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78"/>
        <w:ind w:left="1635" w:right="1391"/>
        <w:jc w:val="center"/>
      </w:pPr>
      <w:r>
        <w:rPr/>
        <w:t>EVALUATION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  <w:r>
        <w:rPr>
          <w:spacing w:val="-2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-5"/>
        </w:rPr>
        <w:t> </w:t>
      </w:r>
      <w:r>
        <w:rPr>
          <w:i/>
        </w:rPr>
        <w:t>hypogaea</w:t>
      </w:r>
      <w:r>
        <w:rPr>
          <w:i/>
          <w:spacing w:val="-3"/>
        </w:rPr>
        <w:t> </w:t>
      </w:r>
      <w:r>
        <w:rPr/>
        <w:t>L.)</w:t>
      </w:r>
      <w:r>
        <w:rPr>
          <w:spacing w:val="-3"/>
        </w:rPr>
        <w:t> </w:t>
      </w:r>
      <w:r>
        <w:rPr/>
        <w:t>GERMPLASM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NIGER</w:t>
      </w:r>
      <w:r>
        <w:rPr>
          <w:spacing w:val="-57"/>
        </w:rPr>
        <w:t> </w:t>
      </w:r>
      <w:r>
        <w:rPr/>
        <w:t>STATE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AGRONOMIC</w:t>
      </w:r>
      <w:r>
        <w:rPr>
          <w:spacing w:val="1"/>
        </w:rPr>
        <w:t> </w:t>
      </w:r>
      <w:r>
        <w:rPr/>
        <w:t>TRAITS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before="0"/>
        <w:ind w:left="1635" w:right="140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Heading1"/>
        <w:spacing w:line="535" w:lineRule="auto"/>
        <w:ind w:left="4817" w:right="4586" w:firstLine="1"/>
        <w:jc w:val="center"/>
      </w:pPr>
      <w:r>
        <w:rPr/>
        <w:t>KOLO, Job</w:t>
      </w:r>
      <w:r>
        <w:rPr>
          <w:spacing w:val="1"/>
        </w:rPr>
        <w:t> </w:t>
      </w:r>
      <w:r>
        <w:rPr/>
        <w:t>MTECH/SLS/2017/6856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7"/>
        </w:rPr>
      </w:pPr>
    </w:p>
    <w:p>
      <w:pPr>
        <w:spacing w:line="532" w:lineRule="auto" w:before="0"/>
        <w:ind w:left="3610" w:right="3374" w:hanging="3"/>
        <w:jc w:val="center"/>
        <w:rPr>
          <w:b/>
          <w:sz w:val="24"/>
        </w:rPr>
      </w:pPr>
      <w:r>
        <w:rPr>
          <w:b/>
          <w:sz w:val="24"/>
        </w:rPr>
        <w:t>DEPARTMENT OF PLANT BIOLOGY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MINNA</w:t>
      </w:r>
    </w:p>
    <w:p>
      <w:pPr>
        <w:spacing w:after="0" w:line="532" w:lineRule="auto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426" w:top="1340" w:bottom="1620" w:left="340" w:right="0"/>
          <w:pgNumType w:start="1"/>
        </w:sectPr>
      </w:pPr>
    </w:p>
    <w:p>
      <w:pPr>
        <w:pStyle w:val="Heading1"/>
        <w:spacing w:before="78"/>
        <w:ind w:left="45" w:right="1451"/>
        <w:jc w:val="center"/>
      </w:pPr>
      <w:r>
        <w:rPr/>
        <w:t>ABSTRACT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644" w:right="1380"/>
        <w:jc w:val="both"/>
      </w:pPr>
      <w:r>
        <w:rPr/>
        <w:t>Groundnut is an annual legume and one of the world’s most important oilseed crops. In</w:t>
      </w:r>
      <w:r>
        <w:rPr>
          <w:spacing w:val="1"/>
        </w:rPr>
        <w:t> </w:t>
      </w:r>
      <w:r>
        <w:rPr/>
        <w:t>order to access the genetic diversity of groundnut in Niger state, a germplasm collection</w:t>
      </w:r>
      <w:r>
        <w:rPr>
          <w:spacing w:val="1"/>
        </w:rPr>
        <w:t> </w:t>
      </w:r>
      <w:r>
        <w:rPr/>
        <w:t>mission was undertaken to three agricultural zones of the state. These zones represent 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 Niger</w:t>
      </w:r>
      <w:r>
        <w:rPr>
          <w:spacing w:val="1"/>
        </w:rPr>
        <w:t> </w:t>
      </w:r>
      <w:r>
        <w:rPr/>
        <w:t>state. Fourty-five</w:t>
      </w:r>
      <w:r>
        <w:rPr>
          <w:spacing w:val="1"/>
        </w:rPr>
        <w:t> </w:t>
      </w:r>
      <w:r>
        <w:rPr/>
        <w:t>farmers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questionnaire.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germplasm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agro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parameters at</w:t>
      </w:r>
      <w:r>
        <w:rPr>
          <w:spacing w:val="1"/>
        </w:rPr>
        <w:t> </w:t>
      </w:r>
      <w:r>
        <w:rPr/>
        <w:t>the experimental</w:t>
      </w:r>
      <w:r>
        <w:rPr>
          <w:spacing w:val="1"/>
        </w:rPr>
        <w:t> </w:t>
      </w:r>
      <w:r>
        <w:rPr/>
        <w:t>garden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 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Randomize</w:t>
      </w:r>
      <w:r>
        <w:rPr>
          <w:spacing w:val="1"/>
        </w:rPr>
        <w:t> </w:t>
      </w:r>
      <w:r>
        <w:rPr/>
        <w:t>Complete</w:t>
      </w:r>
      <w:r>
        <w:rPr>
          <w:spacing w:val="60"/>
        </w:rPr>
        <w:t> </w:t>
      </w:r>
      <w:r>
        <w:rPr/>
        <w:t>Block</w:t>
      </w:r>
      <w:r>
        <w:rPr>
          <w:spacing w:val="1"/>
        </w:rPr>
        <w:t> </w:t>
      </w:r>
      <w:r>
        <w:rPr/>
        <w:t>Design (RCBD) with three replicates. All the accessions were characterized into distinct</w:t>
      </w:r>
      <w:r>
        <w:rPr>
          <w:spacing w:val="1"/>
        </w:rPr>
        <w:t> </w:t>
      </w:r>
      <w:r>
        <w:rPr/>
        <w:t>genotypes base on agromorpholocal, fatty acid composition and pollen parameters. A total</w:t>
      </w:r>
      <w:r>
        <w:rPr>
          <w:spacing w:val="1"/>
        </w:rPr>
        <w:t> </w:t>
      </w:r>
      <w:r>
        <w:rPr/>
        <w:t>of thirty-seven (37) accessions of groundnut were collected from the farmers and six (6)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varieties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Niger</w:t>
      </w:r>
      <w:r>
        <w:rPr>
          <w:spacing w:val="3"/>
        </w:rPr>
        <w:t> </w:t>
      </w:r>
      <w:r>
        <w:rPr/>
        <w:t>State</w:t>
      </w:r>
      <w:r>
        <w:rPr>
          <w:spacing w:val="1"/>
        </w:rPr>
        <w:t> </w:t>
      </w:r>
      <w:r>
        <w:rPr/>
        <w:t>Agricultural</w:t>
      </w:r>
      <w:r>
        <w:rPr>
          <w:spacing w:val="2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2"/>
        </w:rPr>
        <w:t> </w:t>
      </w:r>
      <w:r>
        <w:rPr/>
        <w:t>number</w:t>
      </w:r>
    </w:p>
    <w:p>
      <w:pPr>
        <w:pStyle w:val="BodyText"/>
        <w:spacing w:before="1"/>
        <w:ind w:left="1644" w:right="1330"/>
        <w:jc w:val="both"/>
      </w:pPr>
      <w:r>
        <w:rPr/>
        <w:t>(4) of groundnut accessions was collected from Lapai Local government while Gbako, Bida,</w:t>
      </w:r>
      <w:r>
        <w:rPr>
          <w:spacing w:val="-57"/>
        </w:rPr>
        <w:t> </w:t>
      </w:r>
      <w:r>
        <w:rPr/>
        <w:t>Lavun, Paikoro, Agaie,Shiroro, Bosso, Kontagora and Katcha Local Government had 3</w:t>
      </w:r>
      <w:r>
        <w:rPr>
          <w:spacing w:val="1"/>
        </w:rPr>
        <w:t> </w:t>
      </w:r>
      <w:r>
        <w:rPr/>
        <w:t>accessions each. Two accessions each were collected from Borgu, Rijau and Agwara Local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studied. Accession NG-SHI-036 had the highest plant height (35.33 cm). Accession NG-</w:t>
      </w:r>
      <w:r>
        <w:rPr>
          <w:spacing w:val="1"/>
        </w:rPr>
        <w:t> </w:t>
      </w:r>
      <w:r>
        <w:rPr/>
        <w:t>PAK-030 had the highest number of leaves (340.00) and accession NG-LAP-028 had the</w:t>
      </w:r>
      <w:r>
        <w:rPr>
          <w:spacing w:val="1"/>
        </w:rPr>
        <w:t> </w:t>
      </w:r>
      <w:r>
        <w:rPr/>
        <w:t>highest number</w:t>
      </w:r>
      <w:r>
        <w:rPr>
          <w:spacing w:val="60"/>
        </w:rPr>
        <w:t> </w:t>
      </w:r>
      <w:r>
        <w:rPr/>
        <w:t>of branches (16.00).</w:t>
      </w:r>
      <w:r>
        <w:rPr>
          <w:spacing w:val="60"/>
        </w:rPr>
        <w:t> </w:t>
      </w:r>
      <w:r>
        <w:rPr/>
        <w:t>Accession NG-AGW-009 had the least number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days to 50% flowering (27.33 days) and maturity (87.33 days). Accession NG-SHI-036 had</w:t>
      </w:r>
      <w:r>
        <w:rPr>
          <w:spacing w:val="1"/>
        </w:rPr>
        <w:t> </w:t>
      </w:r>
      <w:r>
        <w:rPr/>
        <w:t>the highest number of pod per plant (49.67); SAMNUT22 had the highest 100 seed weight</w:t>
      </w:r>
      <w:r>
        <w:rPr>
          <w:spacing w:val="1"/>
        </w:rPr>
        <w:t> </w:t>
      </w:r>
      <w:r>
        <w:rPr/>
        <w:t>(56.55g), 100 pod weight (132.70g) and shelling percentage (58.06 %). The result of pollen</w:t>
      </w:r>
      <w:r>
        <w:rPr>
          <w:spacing w:val="1"/>
        </w:rPr>
        <w:t> </w:t>
      </w:r>
      <w:r>
        <w:rPr/>
        <w:t>parameters revealed that SAMNUT26 had the highest pollen production (4803.33) and</w:t>
      </w:r>
      <w:r>
        <w:rPr>
          <w:spacing w:val="1"/>
        </w:rPr>
        <w:t> </w:t>
      </w:r>
      <w:r>
        <w:rPr/>
        <w:t>accession NG-SHI-036 had</w:t>
      </w:r>
      <w:r>
        <w:rPr>
          <w:spacing w:val="1"/>
        </w:rPr>
        <w:t> </w:t>
      </w:r>
      <w:r>
        <w:rPr/>
        <w:t>the highest percentage</w:t>
      </w:r>
      <w:r>
        <w:rPr>
          <w:spacing w:val="1"/>
        </w:rPr>
        <w:t> </w:t>
      </w:r>
      <w:r>
        <w:rPr/>
        <w:t>fertility (92.00%).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 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pollen germinability revealed that in 10% and 20% sucrose concentration, NG-SHI-036 had</w:t>
      </w:r>
      <w:r>
        <w:rPr>
          <w:spacing w:val="1"/>
        </w:rPr>
        <w:t> </w:t>
      </w:r>
      <w:r>
        <w:rPr/>
        <w:t>the highest percentage germinability of 27.00% and 75.33% respectively.</w:t>
      </w:r>
      <w:r>
        <w:rPr>
          <w:spacing w:val="60"/>
        </w:rPr>
        <w:t> </w:t>
      </w:r>
      <w:r>
        <w:rPr/>
        <w:t>The dendrogram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Genotype NG-SHI-036 had the highest oil percentage (53.17%). Accessions NG-SHI-036,</w:t>
      </w:r>
      <w:r>
        <w:rPr>
          <w:spacing w:val="1"/>
        </w:rPr>
        <w:t> </w:t>
      </w:r>
      <w:r>
        <w:rPr/>
        <w:t>NG-GBA-014 and NG-LAV-024 were</w:t>
      </w:r>
      <w:r>
        <w:rPr>
          <w:spacing w:val="1"/>
        </w:rPr>
        <w:t> </w:t>
      </w:r>
      <w:r>
        <w:rPr/>
        <w:t>the best</w:t>
      </w:r>
      <w:r>
        <w:rPr>
          <w:spacing w:val="1"/>
        </w:rPr>
        <w:t> </w:t>
      </w:r>
      <w:r>
        <w:rPr/>
        <w:t>in terms</w:t>
      </w:r>
      <w:r>
        <w:rPr>
          <w:spacing w:val="1"/>
        </w:rPr>
        <w:t> </w:t>
      </w:r>
      <w:r>
        <w:rPr/>
        <w:t>of fatty</w:t>
      </w:r>
      <w:r>
        <w:rPr>
          <w:spacing w:val="60"/>
        </w:rPr>
        <w:t> </w:t>
      </w:r>
      <w:r>
        <w:rPr/>
        <w:t>acid composition. This</w:t>
      </w:r>
      <w:r>
        <w:rPr>
          <w:spacing w:val="1"/>
        </w:rPr>
        <w:t> </w:t>
      </w:r>
      <w:r>
        <w:rPr/>
        <w:t>study has provided some useful baseline information about important traits in the various</w:t>
      </w:r>
      <w:r>
        <w:rPr>
          <w:spacing w:val="1"/>
        </w:rPr>
        <w:t> </w:t>
      </w:r>
      <w:r>
        <w:rPr/>
        <w:t>groundnut accessions in Niger State. Such traits should be exploited for the improvement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crop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future.</w:t>
      </w:r>
    </w:p>
    <w:p>
      <w:pPr>
        <w:spacing w:after="0"/>
        <w:jc w:val="both"/>
        <w:sectPr>
          <w:pgSz w:w="12240" w:h="15840"/>
          <w:pgMar w:header="0" w:footer="1426" w:top="1340" w:bottom="1640" w:left="340" w:right="0"/>
        </w:sectPr>
      </w:pPr>
    </w:p>
    <w:tbl>
      <w:tblPr>
        <w:tblW w:w="0" w:type="auto"/>
        <w:jc w:val="left"/>
        <w:tblInd w:w="1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6"/>
        <w:gridCol w:w="3841"/>
        <w:gridCol w:w="1646"/>
      </w:tblGrid>
      <w:tr>
        <w:trPr>
          <w:trHeight w:val="407" w:hRule="atLeast"/>
        </w:trPr>
        <w:tc>
          <w:tcPr>
            <w:tcW w:w="30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spacing w:line="266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6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3026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1"/>
              <w:ind w:left="1102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1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Tittle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2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1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2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51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52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551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551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552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552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Plates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552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133"/>
              <w:ind w:left="1102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</w:tr>
      <w:tr>
        <w:trPr>
          <w:trHeight w:val="408" w:hRule="atLeast"/>
        </w:trPr>
        <w:tc>
          <w:tcPr>
            <w:tcW w:w="302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Abbreviations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Glossaries</w:t>
            </w: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line="256" w:lineRule="exact" w:before="133"/>
              <w:ind w:left="1102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1"/>
        <w:spacing w:before="90"/>
        <w:ind w:left="1644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pStyle w:val="Heading1"/>
        <w:numPr>
          <w:ilvl w:val="1"/>
          <w:numId w:val="1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76" w:after="0"/>
        <w:ind w:left="2364" w:right="0" w:hanging="721"/>
        <w:jc w:val="left"/>
        <w:rPr>
          <w:b w:val="0"/>
        </w:rPr>
      </w:pPr>
      <w:r>
        <w:rPr/>
        <w:t>INTRODUCTION</w:t>
      </w:r>
      <w:r>
        <w:rPr/>
        <w:tab/>
      </w:r>
      <w:r>
        <w:rPr>
          <w:b w:val="0"/>
        </w:rPr>
        <w:t>1</w:t>
      </w:r>
    </w:p>
    <w:p>
      <w:pPr>
        <w:pStyle w:val="ListParagraph"/>
        <w:numPr>
          <w:ilvl w:val="1"/>
          <w:numId w:val="1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42" w:after="0"/>
        <w:ind w:left="2364" w:right="0" w:hanging="721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1</w:t>
      </w:r>
    </w:p>
    <w:p>
      <w:pPr>
        <w:pStyle w:val="ListParagraph"/>
        <w:numPr>
          <w:ilvl w:val="1"/>
          <w:numId w:val="1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2"/>
          <w:sz w:val="24"/>
        </w:rPr>
        <w:t> </w:t>
      </w:r>
      <w:r>
        <w:rPr>
          <w:sz w:val="24"/>
        </w:rPr>
        <w:t>Problems</w:t>
        <w:tab/>
        <w:t>2</w:t>
      </w:r>
    </w:p>
    <w:p>
      <w:pPr>
        <w:pStyle w:val="ListParagraph"/>
        <w:numPr>
          <w:ilvl w:val="1"/>
          <w:numId w:val="1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475" w:after="0"/>
        <w:ind w:left="2364" w:right="0" w:hanging="721"/>
        <w:jc w:val="left"/>
        <w:rPr>
          <w:sz w:val="24"/>
        </w:rPr>
      </w:pPr>
      <w:r>
        <w:rPr>
          <w:sz w:val="24"/>
        </w:rPr>
        <w:t>Justification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  <w:tab/>
        <w:t>3</w:t>
      </w:r>
    </w:p>
    <w:p>
      <w:pPr>
        <w:pStyle w:val="ListParagraph"/>
        <w:numPr>
          <w:ilvl w:val="2"/>
          <w:numId w:val="1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Aim</w:t>
      </w:r>
      <w:r>
        <w:rPr>
          <w:spacing w:val="-1"/>
          <w:sz w:val="24"/>
        </w:rPr>
        <w:t> </w:t>
      </w:r>
      <w:r>
        <w:rPr>
          <w:sz w:val="24"/>
        </w:rPr>
        <w:t>and objective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5</w:t>
      </w:r>
    </w:p>
    <w:p>
      <w:pPr>
        <w:pStyle w:val="ListParagraph"/>
        <w:numPr>
          <w:ilvl w:val="2"/>
          <w:numId w:val="1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Aim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5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26" w:top="1420" w:bottom="1640" w:left="340" w:right="0"/>
        </w:sectPr>
      </w:pPr>
    </w:p>
    <w:p>
      <w:pPr>
        <w:pStyle w:val="ListParagraph"/>
        <w:numPr>
          <w:ilvl w:val="2"/>
          <w:numId w:val="1"/>
        </w:numPr>
        <w:tabs>
          <w:tab w:pos="2126" w:val="left" w:leader="none"/>
          <w:tab w:pos="9684" w:val="right" w:leader="none"/>
        </w:tabs>
        <w:spacing w:line="240" w:lineRule="auto" w:before="78" w:after="0"/>
        <w:ind w:left="2125" w:right="0" w:hanging="482"/>
        <w:jc w:val="left"/>
        <w:rPr>
          <w:sz w:val="24"/>
        </w:rPr>
      </w:pP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5</w:t>
      </w:r>
    </w:p>
    <w:p>
      <w:pPr>
        <w:pStyle w:val="Heading1"/>
        <w:spacing w:before="826"/>
        <w:ind w:left="1644"/>
      </w:pP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pStyle w:val="Heading1"/>
        <w:numPr>
          <w:ilvl w:val="1"/>
          <w:numId w:val="2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76" w:after="0"/>
        <w:ind w:left="2364" w:right="0" w:hanging="721"/>
        <w:jc w:val="left"/>
        <w:rPr>
          <w:b w:val="0"/>
        </w:rPr>
      </w:pPr>
      <w:r>
        <w:rPr/>
        <w:t>LITERATURE</w:t>
      </w:r>
      <w:r>
        <w:rPr>
          <w:spacing w:val="-3"/>
        </w:rPr>
        <w:t> </w:t>
      </w:r>
      <w:r>
        <w:rPr/>
        <w:t>REVIEW</w:t>
      </w:r>
      <w:r>
        <w:rPr/>
        <w:tab/>
      </w:r>
      <w:r>
        <w:rPr>
          <w:b w:val="0"/>
        </w:rPr>
        <w:t>6</w:t>
      </w:r>
    </w:p>
    <w:p>
      <w:pPr>
        <w:pStyle w:val="ListParagraph"/>
        <w:numPr>
          <w:ilvl w:val="1"/>
          <w:numId w:val="2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478" w:after="0"/>
        <w:ind w:left="2364" w:right="0" w:hanging="721"/>
        <w:jc w:val="left"/>
        <w:rPr>
          <w:sz w:val="24"/>
        </w:rPr>
      </w:pPr>
      <w:r>
        <w:rPr>
          <w:sz w:val="24"/>
        </w:rPr>
        <w:t>Centers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origin</w:t>
      </w:r>
      <w:r>
        <w:rPr>
          <w:spacing w:val="2"/>
          <w:sz w:val="24"/>
        </w:rPr>
        <w:t> </w:t>
      </w:r>
      <w:r>
        <w:rPr>
          <w:sz w:val="24"/>
        </w:rPr>
        <w:t>and diversity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6</w:t>
      </w:r>
    </w:p>
    <w:p>
      <w:pPr>
        <w:pStyle w:val="ListParagraph"/>
        <w:numPr>
          <w:ilvl w:val="1"/>
          <w:numId w:val="2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475" w:after="0"/>
        <w:ind w:left="2364" w:right="0" w:hanging="721"/>
        <w:jc w:val="left"/>
        <w:rPr>
          <w:sz w:val="24"/>
        </w:rPr>
      </w:pPr>
      <w:r>
        <w:rPr>
          <w:sz w:val="24"/>
        </w:rPr>
        <w:t>Taxonomy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7</w:t>
      </w:r>
    </w:p>
    <w:p>
      <w:pPr>
        <w:pStyle w:val="ListParagraph"/>
        <w:numPr>
          <w:ilvl w:val="1"/>
          <w:numId w:val="2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475" w:after="0"/>
        <w:ind w:left="2364" w:right="0" w:hanging="721"/>
        <w:jc w:val="left"/>
        <w:rPr>
          <w:sz w:val="24"/>
        </w:rPr>
      </w:pPr>
      <w:r>
        <w:rPr>
          <w:sz w:val="24"/>
        </w:rPr>
        <w:t>Biology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8</w:t>
      </w:r>
    </w:p>
    <w:p>
      <w:pPr>
        <w:pStyle w:val="ListParagraph"/>
        <w:numPr>
          <w:ilvl w:val="1"/>
          <w:numId w:val="2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9</w:t>
      </w:r>
    </w:p>
    <w:p>
      <w:pPr>
        <w:pStyle w:val="ListParagraph"/>
        <w:numPr>
          <w:ilvl w:val="1"/>
          <w:numId w:val="2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Ecology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10</w:t>
      </w:r>
    </w:p>
    <w:p>
      <w:pPr>
        <w:pStyle w:val="ListParagraph"/>
        <w:numPr>
          <w:ilvl w:val="1"/>
          <w:numId w:val="2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Genetic 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11</w:t>
      </w:r>
    </w:p>
    <w:p>
      <w:pPr>
        <w:pStyle w:val="ListParagraph"/>
        <w:numPr>
          <w:ilvl w:val="1"/>
          <w:numId w:val="2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Genetic Diversity 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12</w:t>
      </w:r>
    </w:p>
    <w:p>
      <w:pPr>
        <w:pStyle w:val="ListParagraph"/>
        <w:numPr>
          <w:ilvl w:val="1"/>
          <w:numId w:val="3"/>
        </w:numPr>
        <w:tabs>
          <w:tab w:pos="2364" w:val="left" w:leader="none"/>
          <w:tab w:pos="2365" w:val="left" w:leader="none"/>
          <w:tab w:pos="968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Germplasm</w:t>
      </w:r>
      <w:r>
        <w:rPr>
          <w:spacing w:val="-1"/>
          <w:sz w:val="24"/>
        </w:rPr>
        <w:t> </w:t>
      </w:r>
      <w:r>
        <w:rPr>
          <w:sz w:val="24"/>
        </w:rPr>
        <w:t>characterization and evaluation</w:t>
        <w:tab/>
        <w:t>14</w:t>
      </w:r>
    </w:p>
    <w:p>
      <w:pPr>
        <w:pStyle w:val="ListParagraph"/>
        <w:numPr>
          <w:ilvl w:val="2"/>
          <w:numId w:val="3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478" w:after="0"/>
        <w:ind w:left="2364" w:right="0" w:hanging="721"/>
        <w:jc w:val="left"/>
        <w:rPr>
          <w:sz w:val="24"/>
        </w:rPr>
      </w:pPr>
      <w:r>
        <w:rPr>
          <w:sz w:val="24"/>
        </w:rPr>
        <w:t>Purpose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characterization</w:t>
      </w:r>
      <w:r>
        <w:rPr>
          <w:spacing w:val="-1"/>
          <w:sz w:val="24"/>
        </w:rPr>
        <w:t> </w:t>
      </w:r>
      <w:r>
        <w:rPr>
          <w:sz w:val="24"/>
        </w:rPr>
        <w:t>and evaluation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germplasm</w:t>
        <w:tab/>
        <w:t>16</w:t>
      </w:r>
    </w:p>
    <w:p>
      <w:pPr>
        <w:pStyle w:val="ListParagraph"/>
        <w:numPr>
          <w:ilvl w:val="2"/>
          <w:numId w:val="3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475" w:after="0"/>
        <w:ind w:left="2364" w:right="0" w:hanging="721"/>
        <w:jc w:val="left"/>
        <w:rPr>
          <w:sz w:val="24"/>
        </w:rPr>
      </w:pPr>
      <w:r>
        <w:rPr>
          <w:sz w:val="24"/>
        </w:rPr>
        <w:t>Groundnut</w:t>
      </w:r>
      <w:r>
        <w:rPr>
          <w:spacing w:val="-1"/>
          <w:sz w:val="24"/>
        </w:rPr>
        <w:t> </w:t>
      </w:r>
      <w:r>
        <w:rPr>
          <w:sz w:val="24"/>
        </w:rPr>
        <w:t>core</w:t>
      </w:r>
      <w:r>
        <w:rPr>
          <w:spacing w:val="1"/>
          <w:sz w:val="24"/>
        </w:rPr>
        <w:t> </w:t>
      </w:r>
      <w:r>
        <w:rPr>
          <w:sz w:val="24"/>
        </w:rPr>
        <w:t>collection</w:t>
        <w:tab/>
        <w:t>17</w:t>
      </w:r>
    </w:p>
    <w:p>
      <w:pPr>
        <w:pStyle w:val="ListParagraph"/>
        <w:numPr>
          <w:ilvl w:val="1"/>
          <w:numId w:val="4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475" w:after="0"/>
        <w:ind w:left="2364" w:right="0" w:hanging="721"/>
        <w:jc w:val="left"/>
        <w:rPr>
          <w:sz w:val="24"/>
        </w:rPr>
      </w:pP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Groundnut</w:t>
        <w:tab/>
        <w:t>18</w:t>
      </w:r>
    </w:p>
    <w:p>
      <w:pPr>
        <w:pStyle w:val="ListParagraph"/>
        <w:numPr>
          <w:ilvl w:val="1"/>
          <w:numId w:val="4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478" w:after="0"/>
        <w:ind w:left="2364" w:right="0" w:hanging="721"/>
        <w:jc w:val="left"/>
        <w:rPr>
          <w:sz w:val="24"/>
        </w:rPr>
      </w:pPr>
      <w:r>
        <w:rPr>
          <w:sz w:val="24"/>
        </w:rPr>
        <w:t>Importance and</w:t>
      </w:r>
      <w:r>
        <w:rPr>
          <w:spacing w:val="2"/>
          <w:sz w:val="24"/>
        </w:rPr>
        <w:t> </w:t>
      </w:r>
      <w:r>
        <w:rPr>
          <w:sz w:val="24"/>
        </w:rPr>
        <w:t>Uses 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19</w:t>
      </w:r>
    </w:p>
    <w:p>
      <w:pPr>
        <w:pStyle w:val="ListParagraph"/>
        <w:numPr>
          <w:ilvl w:val="1"/>
          <w:numId w:val="4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Constraints</w:t>
      </w:r>
      <w:r>
        <w:rPr>
          <w:spacing w:val="-4"/>
          <w:sz w:val="24"/>
        </w:rPr>
        <w:t> </w:t>
      </w:r>
      <w:r>
        <w:rPr>
          <w:sz w:val="24"/>
        </w:rPr>
        <w:t>to Groundnut Production</w:t>
        <w:tab/>
        <w:t>21</w:t>
      </w:r>
    </w:p>
    <w:p>
      <w:pPr>
        <w:pStyle w:val="ListParagraph"/>
        <w:numPr>
          <w:ilvl w:val="1"/>
          <w:numId w:val="5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23</w:t>
      </w:r>
    </w:p>
    <w:p>
      <w:pPr>
        <w:pStyle w:val="ListParagraph"/>
        <w:numPr>
          <w:ilvl w:val="2"/>
          <w:numId w:val="5"/>
        </w:numPr>
        <w:tabs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Weeding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23</w:t>
      </w:r>
    </w:p>
    <w:p>
      <w:pPr>
        <w:pStyle w:val="ListParagraph"/>
        <w:numPr>
          <w:ilvl w:val="2"/>
          <w:numId w:val="5"/>
        </w:numPr>
        <w:tabs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Fertilizer</w:t>
      </w:r>
      <w:r>
        <w:rPr>
          <w:spacing w:val="-2"/>
          <w:sz w:val="24"/>
        </w:rPr>
        <w:t> </w:t>
      </w:r>
      <w:r>
        <w:rPr>
          <w:sz w:val="24"/>
        </w:rPr>
        <w:t>requirement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24</w:t>
      </w:r>
    </w:p>
    <w:p>
      <w:pPr>
        <w:pStyle w:val="ListParagraph"/>
        <w:numPr>
          <w:ilvl w:val="2"/>
          <w:numId w:val="5"/>
        </w:numPr>
        <w:tabs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Harvest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25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26" w:top="1340" w:bottom="1620" w:left="340" w:right="0"/>
        </w:sectPr>
      </w:pPr>
    </w:p>
    <w:p>
      <w:pPr>
        <w:pStyle w:val="ListParagraph"/>
        <w:numPr>
          <w:ilvl w:val="2"/>
          <w:numId w:val="5"/>
        </w:numPr>
        <w:tabs>
          <w:tab w:pos="2365" w:val="left" w:leader="none"/>
          <w:tab w:pos="9804" w:val="right" w:leader="none"/>
        </w:tabs>
        <w:spacing w:line="240" w:lineRule="auto" w:before="78" w:after="0"/>
        <w:ind w:left="2364" w:right="0" w:hanging="721"/>
        <w:jc w:val="left"/>
        <w:rPr>
          <w:sz w:val="24"/>
        </w:rPr>
      </w:pPr>
      <w:r>
        <w:rPr>
          <w:sz w:val="24"/>
        </w:rPr>
        <w:t>Drying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groundnut</w:t>
        <w:tab/>
        <w:t>26</w:t>
      </w:r>
    </w:p>
    <w:p>
      <w:pPr>
        <w:pStyle w:val="BodyText"/>
        <w:spacing w:before="8"/>
      </w:pPr>
    </w:p>
    <w:tbl>
      <w:tblPr>
        <w:tblW w:w="0" w:type="auto"/>
        <w:jc w:val="left"/>
        <w:tblInd w:w="1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5429"/>
        <w:gridCol w:w="1622"/>
        <w:gridCol w:w="531"/>
      </w:tblGrid>
      <w:tr>
        <w:trPr>
          <w:trHeight w:val="265" w:hRule="atLeast"/>
        </w:trPr>
        <w:tc>
          <w:tcPr>
            <w:tcW w:w="680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5429" w:type="dxa"/>
          </w:tcPr>
          <w:p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Cytology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Groundnut</w:t>
            </w:r>
          </w:p>
        </w:tc>
        <w:tc>
          <w:tcPr>
            <w:tcW w:w="2153" w:type="dxa"/>
            <w:gridSpan w:val="2"/>
          </w:tcPr>
          <w:p>
            <w:pPr>
              <w:pStyle w:val="TableParagraph"/>
              <w:spacing w:line="246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753" w:hRule="atLeast"/>
        </w:trPr>
        <w:tc>
          <w:tcPr>
            <w:tcW w:w="8262" w:type="dxa"/>
            <w:gridSpan w:val="4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</w:p>
        </w:tc>
      </w:tr>
      <w:tr>
        <w:trPr>
          <w:trHeight w:val="695" w:hRule="atLeast"/>
        </w:trPr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3.0</w:t>
            </w:r>
          </w:p>
        </w:tc>
        <w:tc>
          <w:tcPr>
            <w:tcW w:w="54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MATERIALS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METHODS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1" w:hRule="atLeast"/>
        </w:trPr>
        <w:tc>
          <w:tcPr>
            <w:tcW w:w="68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429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Groundnut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 Germplasm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8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429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Sorting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Characterization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Germplasm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1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33" w:hRule="atLeast"/>
        </w:trPr>
        <w:tc>
          <w:tcPr>
            <w:tcW w:w="68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429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1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33" w:hRule="atLeast"/>
        </w:trPr>
        <w:tc>
          <w:tcPr>
            <w:tcW w:w="680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429" w:type="dxa"/>
          </w:tcPr>
          <w:p>
            <w:pPr>
              <w:pStyle w:val="TableParagraph"/>
              <w:spacing w:before="115"/>
              <w:ind w:left="9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11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68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429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Morphological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1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52" w:hRule="atLeast"/>
        </w:trPr>
        <w:tc>
          <w:tcPr>
            <w:tcW w:w="68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5429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Pollen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1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672" w:hRule="atLeast"/>
        </w:trPr>
        <w:tc>
          <w:tcPr>
            <w:tcW w:w="68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3.6.1</w:t>
            </w:r>
          </w:p>
        </w:tc>
        <w:tc>
          <w:tcPr>
            <w:tcW w:w="5429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Pollen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1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723" w:hRule="atLeast"/>
        </w:trPr>
        <w:tc>
          <w:tcPr>
            <w:tcW w:w="680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3.6.2</w:t>
            </w:r>
          </w:p>
        </w:tc>
        <w:tc>
          <w:tcPr>
            <w:tcW w:w="5429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Pollen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fertility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633" w:hRule="atLeast"/>
        </w:trPr>
        <w:tc>
          <w:tcPr>
            <w:tcW w:w="680" w:type="dxa"/>
          </w:tcPr>
          <w:p>
            <w:pPr>
              <w:pStyle w:val="TableParagraph"/>
              <w:spacing w:before="184"/>
              <w:ind w:left="50"/>
              <w:rPr>
                <w:sz w:val="24"/>
              </w:rPr>
            </w:pPr>
            <w:r>
              <w:rPr>
                <w:sz w:val="24"/>
              </w:rPr>
              <w:t>3.6.3.</w:t>
            </w:r>
          </w:p>
        </w:tc>
        <w:tc>
          <w:tcPr>
            <w:tcW w:w="5429" w:type="dxa"/>
          </w:tcPr>
          <w:p>
            <w:pPr>
              <w:pStyle w:val="TableParagraph"/>
              <w:spacing w:before="184"/>
              <w:ind w:left="90"/>
              <w:rPr>
                <w:sz w:val="24"/>
              </w:rPr>
            </w:pPr>
            <w:r>
              <w:rPr>
                <w:sz w:val="24"/>
              </w:rPr>
              <w:t>Pollen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germinability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18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682" w:hRule="atLeast"/>
        </w:trPr>
        <w:tc>
          <w:tcPr>
            <w:tcW w:w="680" w:type="dxa"/>
          </w:tcPr>
          <w:p>
            <w:pPr>
              <w:pStyle w:val="TableParagraph"/>
              <w:spacing w:before="163"/>
              <w:ind w:left="5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5429" w:type="dxa"/>
          </w:tcPr>
          <w:p>
            <w:pPr>
              <w:pStyle w:val="TableParagraph"/>
              <w:spacing w:before="163"/>
              <w:ind w:left="90"/>
              <w:rPr>
                <w:sz w:val="24"/>
              </w:rPr>
            </w:pPr>
            <w:r>
              <w:rPr>
                <w:sz w:val="24"/>
              </w:rPr>
              <w:t>Fatty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16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752" w:hRule="atLeast"/>
        </w:trPr>
        <w:tc>
          <w:tcPr>
            <w:tcW w:w="680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3.7.1</w:t>
            </w:r>
          </w:p>
        </w:tc>
        <w:tc>
          <w:tcPr>
            <w:tcW w:w="5429" w:type="dxa"/>
          </w:tcPr>
          <w:p>
            <w:pPr>
              <w:pStyle w:val="TableParagraph"/>
              <w:spacing w:before="233"/>
              <w:ind w:left="90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2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508" w:hRule="atLeast"/>
        </w:trPr>
        <w:tc>
          <w:tcPr>
            <w:tcW w:w="680" w:type="dxa"/>
          </w:tcPr>
          <w:p>
            <w:pPr>
              <w:pStyle w:val="TableParagraph"/>
              <w:spacing w:line="256" w:lineRule="exact" w:before="232"/>
              <w:ind w:left="50"/>
              <w:rPr>
                <w:sz w:val="24"/>
              </w:rPr>
            </w:pPr>
            <w:r>
              <w:rPr>
                <w:sz w:val="24"/>
              </w:rPr>
              <w:t>3.7.2</w:t>
            </w:r>
          </w:p>
        </w:tc>
        <w:tc>
          <w:tcPr>
            <w:tcW w:w="5429" w:type="dxa"/>
          </w:tcPr>
          <w:p>
            <w:pPr>
              <w:pStyle w:val="TableParagraph"/>
              <w:spacing w:line="256" w:lineRule="exact" w:before="232"/>
              <w:ind w:left="90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56" w:lineRule="exact" w:before="232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751" w:hRule="atLeast"/>
        </w:trPr>
        <w:tc>
          <w:tcPr>
            <w:tcW w:w="8262" w:type="dxa"/>
            <w:gridSpan w:val="4"/>
          </w:tcPr>
          <w:p>
            <w:pPr>
              <w:pStyle w:val="TableParagraph"/>
              <w:tabs>
                <w:tab w:pos="8209" w:val="right" w:leader="none"/>
              </w:tabs>
              <w:spacing w:line="256" w:lineRule="exact" w:before="475"/>
              <w:ind w:left="50"/>
              <w:rPr>
                <w:sz w:val="24"/>
              </w:rPr>
            </w:pPr>
            <w:r>
              <w:rPr>
                <w:sz w:val="24"/>
              </w:rPr>
              <w:t>3.7.3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fatty acid composition</w:t>
              <w:tab/>
              <w:t>35</w:t>
            </w:r>
          </w:p>
        </w:tc>
      </w:tr>
      <w:tr>
        <w:trPr>
          <w:trHeight w:val="753" w:hRule="atLeast"/>
        </w:trPr>
        <w:tc>
          <w:tcPr>
            <w:tcW w:w="68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5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542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9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2153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8262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</w:p>
        </w:tc>
      </w:tr>
      <w:tr>
        <w:trPr>
          <w:trHeight w:val="551" w:hRule="atLeast"/>
        </w:trPr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4.0</w:t>
            </w:r>
          </w:p>
        </w:tc>
        <w:tc>
          <w:tcPr>
            <w:tcW w:w="54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DISCUSSION</w:t>
            </w:r>
          </w:p>
        </w:tc>
        <w:tc>
          <w:tcPr>
            <w:tcW w:w="215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426" w:top="1340" w:bottom="1640" w:left="34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78" w:after="0"/>
            <w:ind w:left="2364" w:right="0" w:hanging="721"/>
            <w:jc w:val="left"/>
          </w:pPr>
          <w:hyperlink w:history="true" w:anchor="_TOC_250024">
            <w:r>
              <w:rPr/>
              <w:t>Results</w:t>
              <w:tab/>
              <w:t>37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475" w:after="0"/>
            <w:ind w:left="2364" w:right="0" w:hanging="721"/>
            <w:jc w:val="left"/>
          </w:pPr>
          <w:hyperlink w:history="true" w:anchor="_TOC_250023">
            <w:r>
              <w:rPr/>
              <w:t>Germplasm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37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476" w:after="0"/>
            <w:ind w:left="2364" w:right="0" w:hanging="721"/>
            <w:jc w:val="left"/>
          </w:pPr>
          <w:hyperlink w:history="true" w:anchor="_TOC_250022">
            <w:r>
              <w:rPr/>
              <w:t>Pod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seed</w:t>
            </w:r>
            <w:r>
              <w:rPr>
                <w:spacing w:val="2"/>
              </w:rPr>
              <w:t> </w:t>
            </w:r>
            <w:r>
              <w:rPr/>
              <w:t>morphology</w:t>
              <w:tab/>
              <w:t>37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475" w:after="0"/>
            <w:ind w:left="2364" w:right="0" w:hanging="721"/>
            <w:jc w:val="left"/>
          </w:pPr>
          <w:hyperlink w:history="true" w:anchor="_TOC_250021">
            <w:r>
              <w:rPr/>
              <w:t>Phenotypic traits of</w:t>
            </w:r>
            <w:r>
              <w:rPr>
                <w:spacing w:val="-1"/>
              </w:rPr>
              <w:t> </w:t>
            </w:r>
            <w:r>
              <w:rPr/>
              <w:t>groundnut plant</w:t>
              <w:tab/>
              <w:t>42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478" w:after="0"/>
            <w:ind w:left="2364" w:right="0" w:hanging="721"/>
            <w:jc w:val="left"/>
          </w:pPr>
          <w:r>
            <w:rPr/>
            <w:t>Genetic variation in plant height of</w:t>
          </w:r>
          <w:r>
            <w:rPr>
              <w:spacing w:val="-2"/>
            </w:rPr>
            <w:t> </w:t>
          </w:r>
          <w:r>
            <w:rPr/>
            <w:t>groundnut</w:t>
            <w:tab/>
            <w:t>45</w:t>
          </w:r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475" w:after="0"/>
            <w:ind w:left="2364" w:right="0" w:hanging="721"/>
            <w:jc w:val="left"/>
          </w:pPr>
          <w:hyperlink w:history="true" w:anchor="_TOC_250020">
            <w:r>
              <w:rPr/>
              <w:t>Genetic variation in number of</w:t>
            </w:r>
            <w:r>
              <w:rPr>
                <w:spacing w:val="-1"/>
              </w:rPr>
              <w:t> </w:t>
            </w:r>
            <w:r>
              <w:rPr/>
              <w:t>leaves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groundnut</w:t>
              <w:tab/>
              <w:t>47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425" w:val="left" w:leader="none"/>
              <w:tab w:pos="9804" w:val="right" w:leader="none"/>
            </w:tabs>
            <w:spacing w:line="240" w:lineRule="auto" w:before="475" w:after="0"/>
            <w:ind w:left="2424" w:right="0" w:hanging="781"/>
            <w:jc w:val="left"/>
          </w:pPr>
          <w:hyperlink w:history="true" w:anchor="_TOC_250019">
            <w:r>
              <w:rPr/>
              <w:t>Genetic variation in number of</w:t>
            </w:r>
            <w:r>
              <w:rPr>
                <w:spacing w:val="-1"/>
              </w:rPr>
              <w:t> </w:t>
            </w:r>
            <w:r>
              <w:rPr/>
              <w:t>branches of</w:t>
            </w:r>
            <w:r>
              <w:rPr>
                <w:spacing w:val="-1"/>
              </w:rPr>
              <w:t> </w:t>
            </w:r>
            <w:r>
              <w:rPr/>
              <w:t>groundnut</w:t>
              <w:tab/>
              <w:t>49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478" w:after="0"/>
            <w:ind w:left="2364" w:right="0" w:hanging="721"/>
            <w:jc w:val="left"/>
          </w:pPr>
          <w:hyperlink w:history="true" w:anchor="_TOC_250018">
            <w:r>
              <w:rPr/>
              <w:t>Yield</w:t>
            </w:r>
            <w:r>
              <w:rPr>
                <w:spacing w:val="-1"/>
              </w:rPr>
              <w:t> </w:t>
            </w:r>
            <w:r>
              <w:rPr/>
              <w:t>parameters of</w:t>
            </w:r>
            <w:r>
              <w:rPr>
                <w:spacing w:val="1"/>
              </w:rPr>
              <w:t> </w:t>
            </w:r>
            <w:r>
              <w:rPr/>
              <w:t>groundnut</w:t>
              <w:tab/>
              <w:t>51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17">
            <w:r>
              <w:rPr/>
              <w:t>Day</w:t>
            </w:r>
            <w:r>
              <w:rPr>
                <w:spacing w:val="-2"/>
              </w:rPr>
              <w:t> </w:t>
            </w:r>
            <w:r>
              <w:rPr/>
              <w:t>to 50%</w:t>
            </w:r>
            <w:r>
              <w:rPr>
                <w:spacing w:val="1"/>
              </w:rPr>
              <w:t> </w:t>
            </w:r>
            <w:r>
              <w:rPr/>
              <w:t>flowering</w:t>
              <w:tab/>
              <w:t>51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16">
            <w:r>
              <w:rPr/>
              <w:t>Days</w:t>
            </w:r>
            <w:r>
              <w:rPr>
                <w:spacing w:val="1"/>
              </w:rPr>
              <w:t> </w:t>
            </w:r>
            <w:r>
              <w:rPr/>
              <w:t>to maturity</w:t>
              <w:tab/>
              <w:t>51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15">
            <w:r>
              <w:rPr/>
              <w:t>Weight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100 seed</w:t>
              <w:tab/>
              <w:t>52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14">
            <w:r>
              <w:rPr/>
              <w:t>Weight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100 Pods</w:t>
              <w:tab/>
              <w:t>52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13">
            <w:r>
              <w:rPr/>
              <w:t>Number of</w:t>
            </w:r>
            <w:r>
              <w:rPr>
                <w:spacing w:val="-1"/>
              </w:rPr>
              <w:t> </w:t>
            </w:r>
            <w:r>
              <w:rPr/>
              <w:t>pods per</w:t>
            </w:r>
            <w:r>
              <w:rPr>
                <w:spacing w:val="1"/>
              </w:rPr>
              <w:t> </w:t>
            </w:r>
            <w:r>
              <w:rPr/>
              <w:t>plant</w:t>
              <w:tab/>
              <w:t>52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12">
            <w:r>
              <w:rPr/>
              <w:t>Shelling</w:t>
            </w:r>
            <w:r>
              <w:rPr>
                <w:spacing w:val="-4"/>
              </w:rPr>
              <w:t> </w:t>
            </w:r>
            <w:r>
              <w:rPr/>
              <w:t>percentage</w:t>
              <w:tab/>
              <w:t>53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11">
            <w:r>
              <w:rPr/>
              <w:t>Principal</w:t>
            </w:r>
            <w:r>
              <w:rPr>
                <w:spacing w:val="-1"/>
              </w:rPr>
              <w:t> </w:t>
            </w:r>
            <w:r>
              <w:rPr/>
              <w:t>component analysis</w:t>
              <w:tab/>
              <w:t>54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10">
            <w:r>
              <w:rPr/>
              <w:t>Cluster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57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64" w:val="left" w:leader="none"/>
              <w:tab w:pos="2365" w:val="left" w:leader="none"/>
            </w:tabs>
            <w:spacing w:line="240" w:lineRule="auto" w:before="240" w:after="0"/>
            <w:ind w:left="2364" w:right="0" w:hanging="721"/>
            <w:jc w:val="left"/>
          </w:pPr>
          <w:r>
            <w:rPr/>
            <w:t>Oil,</w:t>
          </w:r>
          <w:r>
            <w:rPr>
              <w:spacing w:val="-3"/>
            </w:rPr>
            <w:t> </w:t>
          </w:r>
          <w:r>
            <w:rPr/>
            <w:t>free</w:t>
          </w:r>
          <w:r>
            <w:rPr>
              <w:spacing w:val="-1"/>
            </w:rPr>
            <w:t> </w:t>
          </w:r>
          <w:r>
            <w:rPr/>
            <w:t>fatty</w:t>
          </w:r>
          <w:r>
            <w:rPr>
              <w:spacing w:val="-2"/>
            </w:rPr>
            <w:t> </w:t>
          </w:r>
          <w:r>
            <w:rPr/>
            <w:t>acid and</w:t>
          </w:r>
          <w:r>
            <w:rPr>
              <w:spacing w:val="-2"/>
            </w:rPr>
            <w:t> </w:t>
          </w:r>
          <w:r>
            <w:rPr/>
            <w:t>fatty</w:t>
          </w:r>
          <w:r>
            <w:rPr>
              <w:spacing w:val="-2"/>
            </w:rPr>
            <w:t> </w:t>
          </w:r>
          <w:r>
            <w:rPr/>
            <w:t>acid composition</w:t>
          </w:r>
          <w:r>
            <w:rPr>
              <w:spacing w:val="-5"/>
            </w:rPr>
            <w:t> </w:t>
          </w:r>
          <w:r>
            <w:rPr/>
            <w:t>among selected</w:t>
          </w:r>
          <w:r>
            <w:rPr>
              <w:spacing w:val="-2"/>
            </w:rPr>
            <w:t> </w:t>
          </w:r>
          <w:r>
            <w:rPr/>
            <w:t>genotypes</w:t>
          </w:r>
        </w:p>
        <w:p>
          <w:pPr>
            <w:pStyle w:val="TOC3"/>
            <w:tabs>
              <w:tab w:pos="9804" w:val="right" w:leader="none"/>
            </w:tabs>
          </w:pPr>
          <w:r>
            <w:rPr/>
            <w:t>of</w:t>
          </w:r>
          <w:r>
            <w:rPr>
              <w:spacing w:val="-2"/>
            </w:rPr>
            <w:t> </w:t>
          </w:r>
          <w:r>
            <w:rPr/>
            <w:t>groundnut from</w:t>
          </w:r>
          <w:r>
            <w:rPr>
              <w:spacing w:val="2"/>
            </w:rPr>
            <w:t> </w:t>
          </w:r>
          <w:r>
            <w:rPr/>
            <w:t>Niger</w:t>
          </w:r>
          <w:r>
            <w:rPr>
              <w:spacing w:val="-1"/>
            </w:rPr>
            <w:t> </w:t>
          </w:r>
          <w:r>
            <w:rPr/>
            <w:t>state</w:t>
            <w:tab/>
            <w:t>59</w:t>
          </w:r>
        </w:p>
        <w:p>
          <w:pPr>
            <w:pStyle w:val="TOC2"/>
            <w:numPr>
              <w:ilvl w:val="2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09">
            <w:r>
              <w:rPr/>
              <w:t>Pollen</w:t>
            </w:r>
            <w:r>
              <w:rPr>
                <w:spacing w:val="-4"/>
              </w:rPr>
              <w:t> </w:t>
            </w:r>
            <w:r>
              <w:rPr/>
              <w:t>parameters</w:t>
              <w:tab/>
              <w:t>61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08">
            <w:r>
              <w:rPr/>
              <w:t>Pollen</w:t>
            </w:r>
            <w:r>
              <w:rPr>
                <w:spacing w:val="-4"/>
              </w:rPr>
              <w:t> </w:t>
            </w:r>
            <w:r>
              <w:rPr/>
              <w:t>production</w:t>
              <w:tab/>
              <w:t>61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516" w:after="20"/>
            <w:ind w:left="2364" w:right="0" w:hanging="721"/>
            <w:jc w:val="left"/>
          </w:pPr>
          <w:hyperlink w:history="true" w:anchor="_TOC_250007">
            <w:r>
              <w:rPr/>
              <w:t>Pollen</w:t>
            </w:r>
            <w:r>
              <w:rPr>
                <w:spacing w:val="-4"/>
              </w:rPr>
              <w:t> </w:t>
            </w:r>
            <w:r>
              <w:rPr/>
              <w:t>fertility test</w:t>
              <w:tab/>
              <w:t>62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365" w:val="left" w:leader="none"/>
              <w:tab w:pos="9804" w:val="right" w:leader="none"/>
            </w:tabs>
            <w:spacing w:line="240" w:lineRule="auto" w:before="78" w:after="0"/>
            <w:ind w:left="2364" w:right="0" w:hanging="721"/>
            <w:jc w:val="left"/>
          </w:pPr>
          <w:r>
            <w:rPr/>
            <w:t>Pollen</w:t>
          </w:r>
          <w:r>
            <w:rPr>
              <w:spacing w:val="-4"/>
            </w:rPr>
            <w:t> </w:t>
          </w:r>
          <w:r>
            <w:rPr/>
            <w:t>germinability</w:t>
            <w:tab/>
            <w:t>63</w:t>
          </w:r>
        </w:p>
        <w:p>
          <w:pPr>
            <w:pStyle w:val="TOC2"/>
            <w:numPr>
              <w:ilvl w:val="2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336" w:after="0"/>
            <w:ind w:left="2364" w:right="0" w:hanging="721"/>
            <w:jc w:val="left"/>
          </w:pPr>
          <w:r>
            <w:rPr/>
            <w:t>Correlation</w:t>
          </w:r>
          <w:r>
            <w:rPr>
              <w:spacing w:val="-1"/>
            </w:rPr>
            <w:t> </w:t>
          </w:r>
          <w:r>
            <w:rPr/>
            <w:t>analysis</w:t>
            <w:tab/>
            <w:t>66</w:t>
          </w:r>
        </w:p>
        <w:p>
          <w:pPr>
            <w:pStyle w:val="TOC2"/>
            <w:tabs>
              <w:tab w:pos="2364" w:val="left" w:leader="none"/>
              <w:tab w:pos="9804" w:val="right" w:leader="none"/>
            </w:tabs>
            <w:spacing w:before="199"/>
            <w:ind w:left="1644" w:firstLine="0"/>
          </w:pPr>
          <w:hyperlink w:history="true" w:anchor="_TOC_250006">
            <w:r>
              <w:rPr/>
              <w:t>4.1.9</w:t>
              <w:tab/>
              <w:t>Pearson</w:t>
            </w:r>
            <w:r>
              <w:rPr>
                <w:spacing w:val="-2"/>
              </w:rPr>
              <w:t> </w:t>
            </w:r>
            <w:r>
              <w:rPr/>
              <w:t>linear correlation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some morphological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yield</w:t>
            </w:r>
            <w:r>
              <w:rPr>
                <w:spacing w:val="-2"/>
              </w:rPr>
              <w:t> </w:t>
            </w:r>
            <w:r>
              <w:rPr/>
              <w:t>parameters</w:t>
              <w:tab/>
              <w:t>66</w:t>
            </w:r>
          </w:hyperlink>
        </w:p>
        <w:p>
          <w:pPr>
            <w:pStyle w:val="TOC2"/>
            <w:tabs>
              <w:tab w:pos="9804" w:val="right" w:leader="none"/>
            </w:tabs>
            <w:spacing w:before="478"/>
            <w:ind w:left="1644" w:firstLine="0"/>
          </w:pPr>
          <w:r>
            <w:rPr/>
            <w:t>4.1.9.2</w:t>
          </w:r>
          <w:r>
            <w:rPr>
              <w:spacing w:val="-2"/>
            </w:rPr>
            <w:t> </w:t>
          </w:r>
          <w:r>
            <w:rPr/>
            <w:t>Pearson</w:t>
          </w:r>
          <w:r>
            <w:rPr>
              <w:spacing w:val="-1"/>
            </w:rPr>
            <w:t> </w:t>
          </w:r>
          <w:r>
            <w:rPr/>
            <w:t>linear</w:t>
          </w:r>
          <w:r>
            <w:rPr>
              <w:spacing w:val="-1"/>
            </w:rPr>
            <w:t> </w:t>
          </w:r>
          <w:r>
            <w:rPr/>
            <w:t>correlation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yield</w:t>
          </w:r>
          <w:r>
            <w:rPr>
              <w:spacing w:val="-1"/>
            </w:rPr>
            <w:t> </w:t>
          </w:r>
          <w:r>
            <w:rPr/>
            <w:t>parameters and</w:t>
          </w:r>
          <w:r>
            <w:rPr>
              <w:spacing w:val="-1"/>
            </w:rPr>
            <w:t> </w:t>
          </w:r>
          <w:r>
            <w:rPr/>
            <w:t>fatty acid</w:t>
          </w:r>
          <w:r>
            <w:rPr>
              <w:spacing w:val="-1"/>
            </w:rPr>
            <w:t> </w:t>
          </w:r>
          <w:r>
            <w:rPr/>
            <w:t>composition</w:t>
            <w:tab/>
            <w:t>66</w:t>
          </w:r>
        </w:p>
        <w:p>
          <w:pPr>
            <w:pStyle w:val="TOC2"/>
            <w:numPr>
              <w:ilvl w:val="1"/>
              <w:numId w:val="6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05">
            <w:r>
              <w:rPr/>
              <w:t>Discussion</w:t>
              <w:tab/>
              <w:t>70</w:t>
            </w:r>
          </w:hyperlink>
        </w:p>
        <w:p>
          <w:pPr>
            <w:pStyle w:val="TOC1"/>
            <w:spacing w:before="759"/>
          </w:pPr>
          <w:hyperlink w:history="true" w:anchor="_TOC_250004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  <w:rPr>
              <w:b w:val="0"/>
            </w:rPr>
          </w:pPr>
          <w:hyperlink w:history="true" w:anchor="_TOC_250003">
            <w:r>
              <w:rPr/>
              <w:t>CONCLUSION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</w:r>
            <w:r>
              <w:rPr/>
              <w:tab/>
            </w:r>
            <w:r>
              <w:rPr>
                <w:b w:val="0"/>
              </w:rPr>
              <w:t>80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02">
            <w:r>
              <w:rPr/>
              <w:t>Conclusion</w:t>
              <w:tab/>
              <w:t>80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2364" w:val="left" w:leader="none"/>
              <w:tab w:pos="2365" w:val="left" w:leader="none"/>
              <w:tab w:pos="9804" w:val="right" w:leader="none"/>
            </w:tabs>
            <w:spacing w:line="240" w:lineRule="auto" w:before="276" w:after="0"/>
            <w:ind w:left="2364" w:right="0" w:hanging="721"/>
            <w:jc w:val="left"/>
          </w:pPr>
          <w:hyperlink w:history="true" w:anchor="_TOC_250001">
            <w:r>
              <w:rPr/>
              <w:t>Recommendations</w:t>
              <w:tab/>
              <w:t>81</w:t>
            </w:r>
          </w:hyperlink>
        </w:p>
        <w:p>
          <w:pPr>
            <w:pStyle w:val="TOC1"/>
            <w:tabs>
              <w:tab w:pos="9804" w:val="right" w:leader="none"/>
            </w:tabs>
            <w:rPr>
              <w:b w:val="0"/>
            </w:rPr>
          </w:pPr>
          <w:hyperlink w:history="true" w:anchor="_TOC_250000">
            <w:r>
              <w:rPr/>
              <w:t>REFERENCES</w:t>
            </w:r>
            <w:r>
              <w:rPr/>
              <w:tab/>
            </w:r>
            <w:r>
              <w:rPr>
                <w:b w:val="0"/>
              </w:rPr>
              <w:t>82</w:t>
            </w:r>
          </w:hyperlink>
        </w:p>
        <w:p>
          <w:pPr>
            <w:pStyle w:val="TOC1"/>
            <w:tabs>
              <w:tab w:pos="9804" w:val="right" w:leader="none"/>
            </w:tabs>
            <w:rPr>
              <w:b w:val="0"/>
            </w:rPr>
          </w:pPr>
          <w:r>
            <w:rPr/>
            <w:t>APPENDICES</w:t>
          </w:r>
          <w:r>
            <w:rPr/>
            <w:tab/>
          </w:r>
          <w:r>
            <w:rPr>
              <w:b w:val="0"/>
            </w:rPr>
            <w:t>95</w:t>
          </w:r>
        </w:p>
      </w:sdtContent>
    </w:sdt>
    <w:p>
      <w:pPr>
        <w:spacing w:after="0"/>
        <w:sectPr>
          <w:pgSz w:w="12240" w:h="15840"/>
          <w:pgMar w:header="0" w:footer="1426" w:top="1340" w:bottom="1758" w:left="340" w:right="0"/>
        </w:sectPr>
      </w:pPr>
    </w:p>
    <w:tbl>
      <w:tblPr>
        <w:tblW w:w="0" w:type="auto"/>
        <w:jc w:val="left"/>
        <w:tblInd w:w="1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7161"/>
        <w:gridCol w:w="635"/>
      </w:tblGrid>
      <w:tr>
        <w:trPr>
          <w:trHeight w:val="407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1" w:type="dxa"/>
          </w:tcPr>
          <w:p>
            <w:pPr>
              <w:pStyle w:val="TableParagraph"/>
              <w:spacing w:line="266" w:lineRule="exact"/>
              <w:ind w:left="2774" w:right="2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704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13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description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Groundnut Germplasm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20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Phenotypic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Groundnut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Weekly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Groundnut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Accessions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Weekly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leaves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groundnut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accessions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Weekly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Branches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Groundnut Accessions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Principal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Component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Analyses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Oil,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Fatty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 Composition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Pollen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16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Morphological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Yield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08" w:hRule="atLeast"/>
        </w:trPr>
        <w:tc>
          <w:tcPr>
            <w:tcW w:w="70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7161" w:type="dxa"/>
          </w:tcPr>
          <w:p>
            <w:pPr>
              <w:pStyle w:val="TableParagraph"/>
              <w:spacing w:line="256" w:lineRule="exact" w:before="133"/>
              <w:ind w:left="66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fatty 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 w:before="133"/>
              <w:ind w:left="10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426" w:top="1420" w:bottom="1640" w:left="340" w:right="0"/>
        </w:sectPr>
      </w:pPr>
    </w:p>
    <w:tbl>
      <w:tblPr>
        <w:tblW w:w="0" w:type="auto"/>
        <w:jc w:val="left"/>
        <w:tblInd w:w="1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6854"/>
        <w:gridCol w:w="909"/>
      </w:tblGrid>
      <w:tr>
        <w:trPr>
          <w:trHeight w:val="407" w:hRule="atLeast"/>
        </w:trPr>
        <w:tc>
          <w:tcPr>
            <w:tcW w:w="7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4" w:type="dxa"/>
          </w:tcPr>
          <w:p>
            <w:pPr>
              <w:pStyle w:val="TableParagraph"/>
              <w:spacing w:line="266" w:lineRule="exact"/>
              <w:ind w:left="2686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750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68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spacing w:before="131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1" w:hRule="atLeast"/>
        </w:trPr>
        <w:tc>
          <w:tcPr>
            <w:tcW w:w="75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54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groundnut accessions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collected</w:t>
            </w:r>
          </w:p>
        </w:tc>
        <w:tc>
          <w:tcPr>
            <w:tcW w:w="909" w:type="dxa"/>
          </w:tcPr>
          <w:p>
            <w:pPr>
              <w:pStyle w:val="TableParagraph"/>
              <w:spacing w:before="133"/>
              <w:ind w:left="36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684" w:hRule="atLeast"/>
        </w:trPr>
        <w:tc>
          <w:tcPr>
            <w:tcW w:w="75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854" w:type="dxa"/>
          </w:tcPr>
          <w:p>
            <w:pPr>
              <w:pStyle w:val="TableParagraph"/>
              <w:spacing w:line="270" w:lineRule="atLeast" w:before="113"/>
              <w:ind w:left="20" w:right="1186"/>
              <w:rPr>
                <w:sz w:val="24"/>
              </w:rPr>
            </w:pPr>
            <w:r>
              <w:rPr>
                <w:sz w:val="24"/>
              </w:rPr>
              <w:t>UPGMA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Dendrogram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Groundnut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90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426" w:top="1420" w:bottom="1640" w:left="340" w:right="0"/>
        </w:sectPr>
      </w:pPr>
    </w:p>
    <w:tbl>
      <w:tblPr>
        <w:tblW w:w="0" w:type="auto"/>
        <w:jc w:val="left"/>
        <w:tblInd w:w="1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6815"/>
        <w:gridCol w:w="1066"/>
      </w:tblGrid>
      <w:tr>
        <w:trPr>
          <w:trHeight w:val="407" w:hRule="atLeast"/>
        </w:trPr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15" w:type="dxa"/>
          </w:tcPr>
          <w:p>
            <w:pPr>
              <w:pStyle w:val="TableParagraph"/>
              <w:spacing w:line="266" w:lineRule="exact"/>
              <w:ind w:left="2884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619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</w:p>
        </w:tc>
        <w:tc>
          <w:tcPr>
            <w:tcW w:w="68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131"/>
              <w:ind w:left="536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435" w:hRule="atLeast"/>
        </w:trPr>
        <w:tc>
          <w:tcPr>
            <w:tcW w:w="619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8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Variation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Fruit size,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colour, constriction,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beak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reticulation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53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297" w:hRule="atLeast"/>
        </w:trPr>
        <w:tc>
          <w:tcPr>
            <w:tcW w:w="619" w:type="dxa"/>
          </w:tcPr>
          <w:p>
            <w:pPr>
              <w:pStyle w:val="TableParagraph"/>
              <w:spacing w:line="261" w:lineRule="exact" w:before="16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815" w:type="dxa"/>
          </w:tcPr>
          <w:p>
            <w:pPr>
              <w:pStyle w:val="TableParagraph"/>
              <w:spacing w:line="261" w:lineRule="exact" w:before="16"/>
              <w:ind w:left="151"/>
              <w:rPr>
                <w:sz w:val="24"/>
              </w:rPr>
            </w:pPr>
            <w:r>
              <w:rPr>
                <w:sz w:val="24"/>
              </w:rPr>
              <w:t>Variation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Phenotypic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Plant.</w:t>
            </w:r>
          </w:p>
        </w:tc>
        <w:tc>
          <w:tcPr>
            <w:tcW w:w="1066" w:type="dxa"/>
          </w:tcPr>
          <w:p>
            <w:pPr>
              <w:pStyle w:val="TableParagraph"/>
              <w:spacing w:line="261" w:lineRule="exact" w:before="16"/>
              <w:ind w:left="53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619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815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Pollen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Fertility</w:t>
            </w:r>
          </w:p>
        </w:tc>
        <w:tc>
          <w:tcPr>
            <w:tcW w:w="1066" w:type="dxa"/>
          </w:tcPr>
          <w:p>
            <w:pPr>
              <w:pStyle w:val="TableParagraph"/>
              <w:spacing w:line="271" w:lineRule="exact"/>
              <w:ind w:left="53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408" w:hRule="atLeast"/>
        </w:trPr>
        <w:tc>
          <w:tcPr>
            <w:tcW w:w="619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815" w:type="dxa"/>
          </w:tcPr>
          <w:p>
            <w:pPr>
              <w:pStyle w:val="TableParagraph"/>
              <w:spacing w:line="256" w:lineRule="exact" w:before="133"/>
              <w:ind w:left="151"/>
              <w:rPr>
                <w:sz w:val="24"/>
              </w:rPr>
            </w:pPr>
            <w:r>
              <w:rPr>
                <w:sz w:val="24"/>
              </w:rPr>
              <w:t>Pollen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Germinability</w:t>
            </w:r>
          </w:p>
        </w:tc>
        <w:tc>
          <w:tcPr>
            <w:tcW w:w="1066" w:type="dxa"/>
          </w:tcPr>
          <w:p>
            <w:pPr>
              <w:pStyle w:val="TableParagraph"/>
              <w:spacing w:line="256" w:lineRule="exact" w:before="133"/>
              <w:ind w:left="53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426" w:top="1420" w:bottom="1640" w:left="340" w:right="0"/>
        </w:sectPr>
      </w:pPr>
    </w:p>
    <w:p>
      <w:pPr>
        <w:spacing w:before="78"/>
        <w:ind w:left="1635" w:right="1405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APPENDICES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tabs>
          <w:tab w:pos="9564" w:val="left" w:leader="none"/>
        </w:tabs>
        <w:ind w:left="1644"/>
      </w:pPr>
      <w:r>
        <w:rPr/>
        <w:t>Appendix</w:t>
        <w:tab/>
        <w:t>Page</w:t>
      </w:r>
    </w:p>
    <w:p>
      <w:pPr>
        <w:pStyle w:val="ListParagraph"/>
        <w:numPr>
          <w:ilvl w:val="0"/>
          <w:numId w:val="8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Anova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-2"/>
          <w:sz w:val="24"/>
        </w:rPr>
        <w:t> </w:t>
      </w:r>
      <w:r>
        <w:rPr>
          <w:sz w:val="24"/>
        </w:rPr>
        <w:t>Height</w:t>
        <w:tab/>
        <w:t>95</w:t>
      </w:r>
    </w:p>
    <w:p>
      <w:pPr>
        <w:pStyle w:val="ListParagraph"/>
        <w:numPr>
          <w:ilvl w:val="0"/>
          <w:numId w:val="8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Anova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Leaves</w:t>
        <w:tab/>
        <w:t>96</w:t>
      </w:r>
    </w:p>
    <w:p>
      <w:pPr>
        <w:pStyle w:val="ListParagraph"/>
        <w:numPr>
          <w:ilvl w:val="0"/>
          <w:numId w:val="8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Anova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Branches</w:t>
        <w:tab/>
        <w:t>97</w:t>
      </w:r>
    </w:p>
    <w:p>
      <w:pPr>
        <w:pStyle w:val="ListParagraph"/>
        <w:numPr>
          <w:ilvl w:val="0"/>
          <w:numId w:val="8"/>
        </w:numPr>
        <w:tabs>
          <w:tab w:pos="2364" w:val="left" w:leader="none"/>
          <w:tab w:pos="2365" w:val="left" w:leader="none"/>
          <w:tab w:pos="9804" w:val="right" w:leader="none"/>
        </w:tabs>
        <w:spacing w:line="240" w:lineRule="auto" w:before="276" w:after="0"/>
        <w:ind w:left="2364" w:right="0" w:hanging="721"/>
        <w:jc w:val="left"/>
        <w:rPr>
          <w:sz w:val="24"/>
        </w:rPr>
      </w:pPr>
      <w:r>
        <w:rPr>
          <w:sz w:val="24"/>
        </w:rPr>
        <w:t>Anova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Yield Parameters</w:t>
        <w:tab/>
        <w:t>98</w:t>
      </w:r>
    </w:p>
    <w:p>
      <w:pPr>
        <w:pStyle w:val="ListParagraph"/>
        <w:numPr>
          <w:ilvl w:val="0"/>
          <w:numId w:val="8"/>
        </w:numPr>
        <w:tabs>
          <w:tab w:pos="2331" w:val="left" w:leader="none"/>
          <w:tab w:pos="2332" w:val="left" w:leader="none"/>
          <w:tab w:pos="9804" w:val="right" w:leader="none"/>
        </w:tabs>
        <w:spacing w:line="240" w:lineRule="auto" w:before="276" w:after="0"/>
        <w:ind w:left="2331" w:right="0" w:hanging="688"/>
        <w:jc w:val="left"/>
        <w:rPr>
          <w:sz w:val="24"/>
        </w:rPr>
      </w:pPr>
      <w:r>
        <w:rPr>
          <w:sz w:val="24"/>
        </w:rPr>
        <w:t>Anova of</w:t>
      </w:r>
      <w:r>
        <w:rPr>
          <w:spacing w:val="-1"/>
          <w:sz w:val="24"/>
        </w:rPr>
        <w:t> </w:t>
      </w:r>
      <w:r>
        <w:rPr>
          <w:sz w:val="24"/>
        </w:rPr>
        <w:t>Pollen</w:t>
      </w:r>
      <w:r>
        <w:rPr>
          <w:spacing w:val="-3"/>
          <w:sz w:val="24"/>
        </w:rPr>
        <w:t> </w:t>
      </w:r>
      <w:r>
        <w:rPr>
          <w:sz w:val="24"/>
        </w:rPr>
        <w:t>Parameters</w:t>
        <w:tab/>
        <w:t>99</w:t>
      </w:r>
    </w:p>
    <w:p>
      <w:pPr>
        <w:pStyle w:val="ListParagraph"/>
        <w:numPr>
          <w:ilvl w:val="0"/>
          <w:numId w:val="8"/>
        </w:numPr>
        <w:tabs>
          <w:tab w:pos="2316" w:val="left" w:leader="none"/>
          <w:tab w:pos="2317" w:val="left" w:leader="none"/>
          <w:tab w:pos="9924" w:val="right" w:leader="none"/>
        </w:tabs>
        <w:spacing w:line="240" w:lineRule="auto" w:before="478" w:after="0"/>
        <w:ind w:left="2316" w:right="0" w:hanging="673"/>
        <w:jc w:val="left"/>
        <w:rPr>
          <w:sz w:val="24"/>
        </w:rPr>
      </w:pPr>
      <w:r>
        <w:rPr>
          <w:sz w:val="24"/>
        </w:rPr>
        <w:t>Anova of</w:t>
      </w:r>
      <w:r>
        <w:rPr>
          <w:spacing w:val="-1"/>
          <w:sz w:val="24"/>
        </w:rPr>
        <w:t> </w:t>
      </w:r>
      <w:r>
        <w:rPr>
          <w:sz w:val="24"/>
        </w:rPr>
        <w:t>Fatty acid</w:t>
      </w:r>
      <w:r>
        <w:rPr>
          <w:spacing w:val="2"/>
          <w:sz w:val="24"/>
        </w:rPr>
        <w:t> </w:t>
      </w:r>
      <w:r>
        <w:rPr>
          <w:sz w:val="24"/>
        </w:rPr>
        <w:t>Composition</w:t>
        <w:tab/>
        <w:t>100</w:t>
      </w:r>
    </w:p>
    <w:p>
      <w:pPr>
        <w:pStyle w:val="ListParagraph"/>
        <w:numPr>
          <w:ilvl w:val="0"/>
          <w:numId w:val="8"/>
        </w:numPr>
        <w:tabs>
          <w:tab w:pos="2297" w:val="left" w:leader="none"/>
          <w:tab w:pos="2298" w:val="left" w:leader="none"/>
          <w:tab w:pos="9924" w:val="right" w:leader="none"/>
        </w:tabs>
        <w:spacing w:line="240" w:lineRule="auto" w:before="475" w:after="0"/>
        <w:ind w:left="2297" w:right="0" w:hanging="654"/>
        <w:jc w:val="left"/>
        <w:rPr>
          <w:sz w:val="24"/>
        </w:rPr>
      </w:pPr>
      <w:r>
        <w:rPr>
          <w:sz w:val="24"/>
        </w:rPr>
        <w:t>Germplasm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Sheet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Groundnut</w:t>
        <w:tab/>
        <w:t>101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26" w:top="1340" w:bottom="1640" w:left="340" w:right="0"/>
        </w:sectPr>
      </w:pPr>
    </w:p>
    <w:p>
      <w:pPr>
        <w:spacing w:before="78"/>
        <w:ind w:left="1635" w:right="1400" w:firstLine="0"/>
        <w:jc w:val="center"/>
        <w:rPr>
          <w:b/>
          <w:sz w:val="24"/>
        </w:rPr>
      </w:pPr>
      <w:r>
        <w:rPr>
          <w:b/>
          <w:sz w:val="24"/>
        </w:rPr>
        <w:t>ABBREVIATION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GLOSSARIES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6156"/>
      </w:tblGrid>
      <w:tr>
        <w:trPr>
          <w:trHeight w:val="408" w:hRule="atLeast"/>
        </w:trPr>
        <w:tc>
          <w:tcPr>
            <w:tcW w:w="123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6156" w:type="dxa"/>
          </w:tcPr>
          <w:p>
            <w:pPr>
              <w:pStyle w:val="TableParagraph"/>
              <w:spacing w:line="266" w:lineRule="exact"/>
              <w:ind w:left="254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551" w:hRule="atLeast"/>
        </w:trPr>
        <w:tc>
          <w:tcPr>
            <w:tcW w:w="123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DMRT</w:t>
            </w:r>
          </w:p>
        </w:tc>
        <w:tc>
          <w:tcPr>
            <w:tcW w:w="6156" w:type="dxa"/>
          </w:tcPr>
          <w:p>
            <w:pPr>
              <w:pStyle w:val="TableParagraph"/>
              <w:spacing w:before="133"/>
              <w:ind w:left="254"/>
              <w:rPr>
                <w:sz w:val="24"/>
              </w:rPr>
            </w:pPr>
            <w:r>
              <w:rPr>
                <w:sz w:val="24"/>
              </w:rPr>
              <w:t>Duncan Multiple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551" w:hRule="atLeast"/>
        </w:trPr>
        <w:tc>
          <w:tcPr>
            <w:tcW w:w="123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RMRDC</w:t>
            </w:r>
          </w:p>
        </w:tc>
        <w:tc>
          <w:tcPr>
            <w:tcW w:w="6156" w:type="dxa"/>
          </w:tcPr>
          <w:p>
            <w:pPr>
              <w:pStyle w:val="TableParagraph"/>
              <w:spacing w:before="133"/>
              <w:ind w:left="254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Materials 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Development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552" w:hRule="atLeast"/>
        </w:trPr>
        <w:tc>
          <w:tcPr>
            <w:tcW w:w="123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NBPGR</w:t>
            </w:r>
          </w:p>
        </w:tc>
        <w:tc>
          <w:tcPr>
            <w:tcW w:w="6156" w:type="dxa"/>
          </w:tcPr>
          <w:p>
            <w:pPr>
              <w:pStyle w:val="TableParagraph"/>
              <w:spacing w:before="133"/>
              <w:ind w:left="254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Bureau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</w:tr>
      <w:tr>
        <w:trPr>
          <w:trHeight w:val="551" w:hRule="atLeast"/>
        </w:trPr>
        <w:tc>
          <w:tcPr>
            <w:tcW w:w="123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IBPGR</w:t>
            </w:r>
          </w:p>
        </w:tc>
        <w:tc>
          <w:tcPr>
            <w:tcW w:w="6156" w:type="dxa"/>
          </w:tcPr>
          <w:p>
            <w:pPr>
              <w:pStyle w:val="TableParagraph"/>
              <w:spacing w:before="133"/>
              <w:ind w:left="254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</w:tr>
      <w:tr>
        <w:trPr>
          <w:trHeight w:val="408" w:hRule="atLeast"/>
        </w:trPr>
        <w:tc>
          <w:tcPr>
            <w:tcW w:w="123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ICRISAT</w:t>
            </w:r>
          </w:p>
        </w:tc>
        <w:tc>
          <w:tcPr>
            <w:tcW w:w="6156" w:type="dxa"/>
          </w:tcPr>
          <w:p>
            <w:pPr>
              <w:pStyle w:val="TableParagraph"/>
              <w:spacing w:line="256" w:lineRule="exact" w:before="133"/>
              <w:ind w:left="254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Crops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Semi-Arid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Tropics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426" w:top="1340" w:bottom="1640" w:left="340" w:right="0"/>
        </w:sectPr>
      </w:pPr>
    </w:p>
    <w:p>
      <w:pPr>
        <w:pStyle w:val="Heading1"/>
        <w:spacing w:before="78"/>
        <w:ind w:left="1635" w:right="1407"/>
        <w:jc w:val="center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9"/>
        </w:numPr>
        <w:tabs>
          <w:tab w:pos="4524" w:val="left" w:leader="none"/>
          <w:tab w:pos="4525" w:val="left" w:leader="none"/>
        </w:tabs>
        <w:spacing w:line="240" w:lineRule="auto" w:before="0" w:after="0"/>
        <w:ind w:left="4524" w:right="0" w:hanging="288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1"/>
          <w:numId w:val="9"/>
        </w:numPr>
        <w:tabs>
          <w:tab w:pos="2005" w:val="left" w:leader="none"/>
        </w:tabs>
        <w:spacing w:line="240" w:lineRule="auto" w:before="0" w:after="0"/>
        <w:ind w:left="2004" w:right="0" w:hanging="361"/>
        <w:jc w:val="left"/>
      </w:pPr>
      <w:r>
        <w:rPr/>
        <w:t>Background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644" w:right="1385" w:firstLine="0"/>
        <w:jc w:val="both"/>
        <w:rPr>
          <w:sz w:val="24"/>
        </w:rPr>
      </w:pPr>
      <w:r>
        <w:rPr>
          <w:sz w:val="24"/>
        </w:rPr>
        <w:t>Groundnut (</w:t>
      </w:r>
      <w:r>
        <w:rPr>
          <w:i/>
          <w:sz w:val="24"/>
        </w:rPr>
        <w:t>Arachis hypogaea </w:t>
      </w:r>
      <w:r>
        <w:rPr>
          <w:sz w:val="24"/>
        </w:rPr>
        <w:t>L.) is well-known as peanut in North and South America</w:t>
      </w:r>
      <w:r>
        <w:rPr>
          <w:spacing w:val="1"/>
          <w:sz w:val="24"/>
        </w:rPr>
        <w:t> </w:t>
      </w:r>
      <w:r>
        <w:rPr>
          <w:sz w:val="24"/>
        </w:rPr>
        <w:t>(Gadhiya </w:t>
      </w:r>
      <w:r>
        <w:rPr>
          <w:i/>
          <w:sz w:val="24"/>
        </w:rPr>
        <w:t>et al</w:t>
      </w:r>
      <w:r>
        <w:rPr>
          <w:sz w:val="24"/>
        </w:rPr>
        <w:t>., 2014). It</w:t>
      </w:r>
      <w:r>
        <w:rPr>
          <w:spacing w:val="60"/>
          <w:sz w:val="24"/>
        </w:rPr>
        <w:t> </w:t>
      </w:r>
      <w:r>
        <w:rPr>
          <w:sz w:val="24"/>
        </w:rPr>
        <w:t>is an annual legume and one of the world’s most significant</w:t>
      </w:r>
      <w:r>
        <w:rPr>
          <w:spacing w:val="1"/>
          <w:sz w:val="24"/>
        </w:rPr>
        <w:t> </w:t>
      </w:r>
      <w:r>
        <w:rPr>
          <w:sz w:val="24"/>
        </w:rPr>
        <w:t>oilseed crops (Upadhyaya </w:t>
      </w:r>
      <w:r>
        <w:rPr>
          <w:i/>
          <w:sz w:val="24"/>
        </w:rPr>
        <w:t>et al</w:t>
      </w:r>
      <w:r>
        <w:rPr>
          <w:sz w:val="24"/>
        </w:rPr>
        <w:t>., 2006; Mukhtar </w:t>
      </w:r>
      <w:r>
        <w:rPr>
          <w:i/>
          <w:sz w:val="24"/>
        </w:rPr>
        <w:t>et al</w:t>
      </w:r>
      <w:r>
        <w:rPr>
          <w:sz w:val="24"/>
        </w:rPr>
        <w:t>., 2013). The genus </w:t>
      </w:r>
      <w:r>
        <w:rPr>
          <w:i/>
          <w:sz w:val="24"/>
        </w:rPr>
        <w:t>Arachis </w:t>
      </w:r>
      <w:r>
        <w:rPr>
          <w:sz w:val="24"/>
        </w:rPr>
        <w:t>comprises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80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partitioned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nine</w:t>
      </w:r>
      <w:r>
        <w:rPr>
          <w:spacing w:val="1"/>
          <w:sz w:val="24"/>
        </w:rPr>
        <w:t> </w:t>
      </w:r>
      <w:r>
        <w:rPr>
          <w:sz w:val="24"/>
        </w:rPr>
        <w:t>taxonomic</w:t>
      </w:r>
      <w:r>
        <w:rPr>
          <w:spacing w:val="1"/>
          <w:sz w:val="24"/>
        </w:rPr>
        <w:t> </w:t>
      </w:r>
      <w:r>
        <w:rPr>
          <w:sz w:val="24"/>
        </w:rPr>
        <w:t>sections:</w:t>
      </w:r>
      <w:r>
        <w:rPr>
          <w:i/>
          <w:sz w:val="24"/>
        </w:rPr>
        <w:t>Trierectoides,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Erectoides,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Procumbentes,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Rhizomatosae,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Heteranthae,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Caulorrhizae,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Extranervosae,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Triseminatae and Arachis </w:t>
      </w:r>
      <w:r>
        <w:rPr>
          <w:sz w:val="24"/>
        </w:rPr>
        <w:t>(Rami </w:t>
      </w:r>
      <w:r>
        <w:rPr>
          <w:i/>
          <w:sz w:val="24"/>
        </w:rPr>
        <w:t>et al</w:t>
      </w:r>
      <w:r>
        <w:rPr>
          <w:sz w:val="24"/>
        </w:rPr>
        <w:t>., 2013). Groundnut is thirteenth in the world food</w:t>
      </w:r>
      <w:r>
        <w:rPr>
          <w:spacing w:val="1"/>
          <w:sz w:val="24"/>
        </w:rPr>
        <w:t> </w:t>
      </w:r>
      <w:r>
        <w:rPr>
          <w:sz w:val="24"/>
        </w:rPr>
        <w:t>crops position; it positions fourth in oil generation or palatable oil after soybean, rapeseed,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cottonseed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third</w:t>
      </w:r>
      <w:r>
        <w:rPr>
          <w:spacing w:val="1"/>
          <w:sz w:val="24"/>
        </w:rPr>
        <w:t> </w:t>
      </w:r>
      <w:r>
        <w:rPr>
          <w:sz w:val="24"/>
        </w:rPr>
        <w:t>vegetable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1"/>
          <w:sz w:val="24"/>
        </w:rPr>
        <w:t> </w:t>
      </w:r>
      <w:r>
        <w:rPr>
          <w:sz w:val="24"/>
        </w:rPr>
        <w:t>(Food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Organisation,</w:t>
      </w:r>
      <w:r>
        <w:rPr>
          <w:spacing w:val="-1"/>
          <w:sz w:val="24"/>
        </w:rPr>
        <w:t> </w:t>
      </w:r>
      <w:r>
        <w:rPr>
          <w:sz w:val="24"/>
        </w:rPr>
        <w:t>2017a).</w:t>
      </w:r>
    </w:p>
    <w:p>
      <w:pPr>
        <w:pStyle w:val="BodyText"/>
        <w:spacing w:line="480" w:lineRule="auto" w:before="1"/>
        <w:ind w:left="1644" w:right="1375"/>
        <w:jc w:val="both"/>
      </w:pPr>
      <w:r>
        <w:rPr/>
        <w:t>Groundnut has been affirmed to have originated from South America and later spread to</w:t>
      </w:r>
      <w:r>
        <w:rPr>
          <w:spacing w:val="1"/>
        </w:rPr>
        <w:t> </w:t>
      </w:r>
      <w:r>
        <w:rPr/>
        <w:t>Brazil (Zhao </w:t>
      </w:r>
      <w:r>
        <w:rPr>
          <w:i/>
        </w:rPr>
        <w:t>et al</w:t>
      </w:r>
      <w:r>
        <w:rPr/>
        <w:t>., 2012). It was acquainted by Portuguese from Brazil to West Africa and</w:t>
      </w:r>
      <w:r>
        <w:rPr>
          <w:spacing w:val="1"/>
        </w:rPr>
        <w:t> </w:t>
      </w:r>
      <w:r>
        <w:rPr/>
        <w:t>afterward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sixteenth</w:t>
      </w:r>
      <w:r>
        <w:rPr>
          <w:spacing w:val="1"/>
        </w:rPr>
        <w:t> </w:t>
      </w:r>
      <w:r>
        <w:rPr/>
        <w:t>Century,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day;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groundnut</w:t>
      </w:r>
      <w:r>
        <w:rPr>
          <w:spacing w:val="39"/>
        </w:rPr>
        <w:t> </w:t>
      </w:r>
      <w:r>
        <w:rPr/>
        <w:t>is</w:t>
      </w:r>
      <w:r>
        <w:rPr>
          <w:spacing w:val="42"/>
        </w:rPr>
        <w:t> </w:t>
      </w:r>
      <w:r>
        <w:rPr/>
        <w:t>grown</w:t>
      </w:r>
      <w:r>
        <w:rPr>
          <w:spacing w:val="42"/>
        </w:rPr>
        <w:t> </w:t>
      </w:r>
      <w:r>
        <w:rPr/>
        <w:t>in</w:t>
      </w:r>
      <w:r>
        <w:rPr>
          <w:spacing w:val="39"/>
        </w:rPr>
        <w:t> </w:t>
      </w:r>
      <w:r>
        <w:rPr/>
        <w:t>practically</w:t>
      </w:r>
      <w:r>
        <w:rPr>
          <w:spacing w:val="42"/>
        </w:rPr>
        <w:t> </w:t>
      </w:r>
      <w:r>
        <w:rPr/>
        <w:t>every</w:t>
      </w:r>
      <w:r>
        <w:rPr>
          <w:spacing w:val="41"/>
        </w:rPr>
        <w:t> </w:t>
      </w:r>
      <w:r>
        <w:rPr/>
        <w:t>one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nations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world</w:t>
      </w:r>
      <w:r>
        <w:rPr>
          <w:spacing w:val="42"/>
        </w:rPr>
        <w:t> </w:t>
      </w:r>
      <w:r>
        <w:rPr/>
        <w:t>(Anjana</w:t>
      </w:r>
      <w:r>
        <w:rPr>
          <w:spacing w:val="41"/>
        </w:rPr>
        <w:t> </w:t>
      </w:r>
      <w:r>
        <w:rPr>
          <w:i/>
        </w:rPr>
        <w:t>et</w:t>
      </w:r>
      <w:r>
        <w:rPr>
          <w:i/>
          <w:spacing w:val="42"/>
        </w:rPr>
        <w:t> </w:t>
      </w:r>
      <w:r>
        <w:rPr>
          <w:i/>
        </w:rPr>
        <w:t>al.,</w:t>
      </w:r>
      <w:r>
        <w:rPr>
          <w:i/>
          <w:spacing w:val="-58"/>
        </w:rPr>
        <w:t> </w:t>
      </w:r>
      <w:r>
        <w:rPr/>
        <w:t>2016). It is grown in all continents with a complete region of 24.6 million hectares, and a</w:t>
      </w:r>
      <w:r>
        <w:rPr>
          <w:spacing w:val="1"/>
        </w:rPr>
        <w:t> </w:t>
      </w:r>
      <w:r>
        <w:rPr/>
        <w:t>production of 41.3 million tons (FAO, 2013). In Africa, about 11.7 million hectares of land</w:t>
      </w:r>
      <w:r>
        <w:rPr>
          <w:spacing w:val="1"/>
        </w:rPr>
        <w:t> </w:t>
      </w:r>
      <w:r>
        <w:rPr/>
        <w:t>is utilized for groundnut production and 10.9 million tons of yearly generation (FAO, 2013).</w:t>
      </w:r>
      <w:r>
        <w:rPr>
          <w:spacing w:val="-58"/>
        </w:rPr>
        <w:t> </w:t>
      </w:r>
      <w:r>
        <w:rPr/>
        <w:t>The</w:t>
      </w:r>
      <w:r>
        <w:rPr>
          <w:spacing w:val="13"/>
        </w:rPr>
        <w:t> </w:t>
      </w:r>
      <w:r>
        <w:rPr/>
        <w:t>importance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crop</w:t>
      </w:r>
      <w:r>
        <w:rPr>
          <w:spacing w:val="15"/>
        </w:rPr>
        <w:t> </w:t>
      </w:r>
      <w:r>
        <w:rPr/>
        <w:t>cannot</w:t>
      </w:r>
      <w:r>
        <w:rPr>
          <w:spacing w:val="18"/>
        </w:rPr>
        <w:t> </w:t>
      </w:r>
      <w:r>
        <w:rPr/>
        <w:t>be</w:t>
      </w:r>
      <w:r>
        <w:rPr>
          <w:spacing w:val="14"/>
        </w:rPr>
        <w:t> </w:t>
      </w:r>
      <w:r>
        <w:rPr/>
        <w:t>overemphasised;</w:t>
      </w:r>
      <w:r>
        <w:rPr>
          <w:spacing w:val="17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utilized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diverse</w:t>
      </w:r>
      <w:r>
        <w:rPr>
          <w:spacing w:val="17"/>
        </w:rPr>
        <w:t> </w:t>
      </w:r>
      <w:r>
        <w:rPr/>
        <w:t>purposes;</w:t>
      </w:r>
      <w:r>
        <w:rPr>
          <w:spacing w:val="1"/>
        </w:rPr>
        <w:t> </w:t>
      </w:r>
      <w:r>
        <w:rPr/>
        <w:t>it is a good source of cooking oil, frying, salad, margarine and groundnut butter. It is a cash</w:t>
      </w:r>
      <w:r>
        <w:rPr>
          <w:spacing w:val="1"/>
        </w:rPr>
        <w:t> </w:t>
      </w:r>
      <w:r>
        <w:rPr/>
        <w:t>crop broadly developed in all the tropical and sub tropical locales of the world for direct use</w:t>
      </w:r>
      <w:r>
        <w:rPr>
          <w:spacing w:val="-57"/>
        </w:rPr>
        <w:t> </w:t>
      </w:r>
      <w:r>
        <w:rPr/>
        <w:t>as</w:t>
      </w:r>
      <w:r>
        <w:rPr>
          <w:spacing w:val="34"/>
        </w:rPr>
        <w:t> </w:t>
      </w:r>
      <w:r>
        <w:rPr/>
        <w:t>nourishment,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oil,</w:t>
      </w:r>
      <w:r>
        <w:rPr>
          <w:spacing w:val="32"/>
        </w:rPr>
        <w:t> </w:t>
      </w:r>
      <w:r>
        <w:rPr/>
        <w:t>and</w:t>
      </w:r>
      <w:r>
        <w:rPr>
          <w:spacing w:val="37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high</w:t>
      </w:r>
      <w:r>
        <w:rPr>
          <w:spacing w:val="36"/>
        </w:rPr>
        <w:t> </w:t>
      </w:r>
      <w:r>
        <w:rPr/>
        <w:t>protein</w:t>
      </w:r>
      <w:r>
        <w:rPr>
          <w:spacing w:val="35"/>
        </w:rPr>
        <w:t> </w:t>
      </w:r>
      <w:r>
        <w:rPr/>
        <w:t>meal</w:t>
      </w:r>
      <w:r>
        <w:rPr>
          <w:spacing w:val="35"/>
        </w:rPr>
        <w:t> </w:t>
      </w:r>
      <w:r>
        <w:rPr/>
        <w:t>produced</w:t>
      </w:r>
      <w:r>
        <w:rPr>
          <w:spacing w:val="34"/>
        </w:rPr>
        <w:t> </w:t>
      </w:r>
      <w:r>
        <w:rPr/>
        <w:t>after</w:t>
      </w:r>
      <w:r>
        <w:rPr>
          <w:spacing w:val="39"/>
        </w:rPr>
        <w:t> </w:t>
      </w:r>
      <w:r>
        <w:rPr/>
        <w:t>oil</w:t>
      </w:r>
      <w:r>
        <w:rPr>
          <w:spacing w:val="32"/>
        </w:rPr>
        <w:t> </w:t>
      </w:r>
      <w:r>
        <w:rPr/>
        <w:t>extraction.</w:t>
      </w:r>
      <w:r>
        <w:rPr>
          <w:spacing w:val="3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412" w:header="0" w:top="1340" w:bottom="1600" w:left="340" w:right="0"/>
          <w:pgNumType w:start="1"/>
        </w:sectPr>
      </w:pPr>
    </w:p>
    <w:p>
      <w:pPr>
        <w:pStyle w:val="BodyText"/>
        <w:spacing w:line="480" w:lineRule="auto" w:before="78"/>
        <w:ind w:left="1644" w:right="1381"/>
        <w:jc w:val="both"/>
      </w:pPr>
      <w:r>
        <w:rPr/>
        <w:t>seeds have palmitic, oleic and linoleic acids representing about 90% of total fatty acids at</w:t>
      </w:r>
      <w:r>
        <w:rPr>
          <w:spacing w:val="1"/>
        </w:rPr>
        <w:t> </w:t>
      </w:r>
      <w:r>
        <w:rPr/>
        <w:t>seed maturity (Engin </w:t>
      </w:r>
      <w:r>
        <w:rPr>
          <w:i/>
        </w:rPr>
        <w:t>et al., </w:t>
      </w:r>
      <w:r>
        <w:rPr/>
        <w:t>2018). Groundnut is significant sources of vitamins E, K, and B</w:t>
      </w:r>
      <w:r>
        <w:rPr>
          <w:spacing w:val="1"/>
        </w:rPr>
        <w:t> </w:t>
      </w:r>
      <w:r>
        <w:rPr/>
        <w:t>(the richest source of thiamine and niacin) and other basic minerals (Kassa </w:t>
      </w:r>
      <w:r>
        <w:rPr>
          <w:i/>
        </w:rPr>
        <w:t>et al</w:t>
      </w:r>
      <w:r>
        <w:rPr/>
        <w:t>., 2009).</w:t>
      </w:r>
      <w:r>
        <w:rPr>
          <w:spacing w:val="1"/>
        </w:rPr>
        <w:t> </w:t>
      </w:r>
      <w:r>
        <w:rPr/>
        <w:t>Groundnut cake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oil extraction is especially utilized for animal feeding with high</w:t>
      </w:r>
      <w:r>
        <w:rPr>
          <w:spacing w:val="1"/>
        </w:rPr>
        <w:t> </w:t>
      </w:r>
      <w:r>
        <w:rPr/>
        <w:t>protein content (Savage and Keenan 1994). It was reported that consuming groundnut at</w:t>
      </w:r>
      <w:r>
        <w:rPr>
          <w:spacing w:val="1"/>
        </w:rPr>
        <w:t> </w:t>
      </w:r>
      <w:r>
        <w:rPr/>
        <w:t>least four times a week demonstrated a 37% decreased danger of coronary heart disease</w:t>
      </w:r>
      <w:r>
        <w:rPr>
          <w:spacing w:val="1"/>
        </w:rPr>
        <w:t> </w:t>
      </w:r>
      <w:r>
        <w:rPr/>
        <w:t>(Suchoszek-Lukaniuk </w:t>
      </w:r>
      <w:r>
        <w:rPr>
          <w:i/>
        </w:rPr>
        <w:t>et al</w:t>
      </w:r>
      <w:r>
        <w:rPr/>
        <w:t>., 2011). Studies also indicated that groundnut contain anticancer</w:t>
      </w:r>
      <w:r>
        <w:rPr>
          <w:spacing w:val="-57"/>
        </w:rPr>
        <w:t> </w:t>
      </w:r>
      <w:r>
        <w:rPr/>
        <w:t>activity with half hindrance of expansion of related leukemia cells (Hwang </w:t>
      </w:r>
      <w:r>
        <w:rPr>
          <w:i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Efforts have been made by several researchers to improve the quality and quantity of the</w:t>
      </w:r>
      <w:r>
        <w:rPr>
          <w:spacing w:val="1"/>
        </w:rPr>
        <w:t> </w:t>
      </w:r>
      <w:r>
        <w:rPr/>
        <w:t>available groundnut varieties. However, such efforts are yet to be well felt by the local</w:t>
      </w:r>
      <w:r>
        <w:rPr>
          <w:spacing w:val="1"/>
        </w:rPr>
        <w:t> </w:t>
      </w:r>
      <w:r>
        <w:rPr/>
        <w:t>farmers, especially in Niger state. There is therefore, a need to further broaden the genetic</w:t>
      </w:r>
      <w:r>
        <w:rPr>
          <w:spacing w:val="1"/>
        </w:rPr>
        <w:t> </w:t>
      </w:r>
      <w:r>
        <w:rPr/>
        <w:t>basis of the crop through the study of diversity of the crop in Niger state through collection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characterisation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germplasm.</w:t>
      </w:r>
    </w:p>
    <w:p>
      <w:pPr>
        <w:pStyle w:val="Heading1"/>
        <w:numPr>
          <w:ilvl w:val="1"/>
          <w:numId w:val="9"/>
        </w:numPr>
        <w:tabs>
          <w:tab w:pos="2005" w:val="left" w:leader="none"/>
        </w:tabs>
        <w:spacing w:line="274" w:lineRule="exact" w:before="0" w:after="0"/>
        <w:ind w:left="2004" w:right="0" w:hanging="361"/>
        <w:jc w:val="left"/>
      </w:pPr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Problems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9"/>
        <w:ind w:left="1644" w:right="1380"/>
        <w:jc w:val="both"/>
      </w:pPr>
      <w:r>
        <w:rPr/>
        <w:t>Under utilisation of vast potential of groundnut landraces has led to low genetic variability</w:t>
      </w:r>
      <w:r>
        <w:rPr>
          <w:spacing w:val="1"/>
        </w:rPr>
        <w:t> </w:t>
      </w:r>
      <w:r>
        <w:rPr/>
        <w:t>among varieties available to farmers. This low genetic variability remains one of the main</w:t>
      </w:r>
      <w:r>
        <w:rPr>
          <w:spacing w:val="1"/>
        </w:rPr>
        <w:t> </w:t>
      </w:r>
      <w:r>
        <w:rPr/>
        <w:t>challenges to groundnut improvement (Pasupuleti </w:t>
      </w:r>
      <w:r>
        <w:rPr>
          <w:i/>
        </w:rPr>
        <w:t>et al</w:t>
      </w:r>
      <w:r>
        <w:rPr/>
        <w:t>., 2013). According to Tulole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(2008), cultivation of low yielding varieties and poor seed supply are among the major</w:t>
      </w:r>
      <w:r>
        <w:rPr>
          <w:spacing w:val="1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to increasing groundnut production.</w:t>
      </w:r>
    </w:p>
    <w:p>
      <w:pPr>
        <w:pStyle w:val="BodyText"/>
        <w:spacing w:line="480" w:lineRule="auto"/>
        <w:ind w:left="1644" w:right="1389"/>
        <w:jc w:val="both"/>
      </w:pPr>
      <w:r>
        <w:rPr/>
        <w:t>In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landraces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39"/>
        </w:rPr>
        <w:t> </w:t>
      </w:r>
      <w:r>
        <w:rPr/>
        <w:t>oils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cultivars</w:t>
      </w:r>
      <w:r>
        <w:rPr>
          <w:spacing w:val="41"/>
        </w:rPr>
        <w:t> </w:t>
      </w:r>
      <w:r>
        <w:rPr/>
        <w:t>grown</w:t>
      </w:r>
      <w:r>
        <w:rPr>
          <w:spacing w:val="41"/>
        </w:rPr>
        <w:t> </w:t>
      </w:r>
      <w:r>
        <w:rPr/>
        <w:t>in</w:t>
      </w:r>
      <w:r>
        <w:rPr>
          <w:spacing w:val="39"/>
        </w:rPr>
        <w:t> </w:t>
      </w:r>
      <w:r>
        <w:rPr/>
        <w:t>Niger</w:t>
      </w:r>
      <w:r>
        <w:rPr>
          <w:spacing w:val="40"/>
        </w:rPr>
        <w:t> </w:t>
      </w:r>
      <w:r>
        <w:rPr/>
        <w:t>state</w:t>
      </w:r>
      <w:r>
        <w:rPr>
          <w:spacing w:val="37"/>
        </w:rPr>
        <w:t> </w:t>
      </w:r>
      <w:r>
        <w:rPr/>
        <w:t>has  </w:t>
      </w:r>
      <w:r>
        <w:rPr>
          <w:spacing w:val="21"/>
        </w:rPr>
        <w:t> </w:t>
      </w:r>
      <w:r>
        <w:rPr/>
        <w:t>not</w:t>
      </w:r>
      <w:r>
        <w:rPr>
          <w:spacing w:val="39"/>
        </w:rPr>
        <w:t> </w:t>
      </w:r>
      <w:r>
        <w:rPr/>
        <w:t>been</w:t>
      </w:r>
      <w:r>
        <w:rPr>
          <w:spacing w:val="42"/>
        </w:rPr>
        <w:t> </w:t>
      </w:r>
      <w:r>
        <w:rPr/>
        <w:t>adequately</w:t>
      </w:r>
      <w:r>
        <w:rPr>
          <w:spacing w:val="38"/>
        </w:rPr>
        <w:t> </w:t>
      </w:r>
      <w:r>
        <w:rPr/>
        <w:t>evaluated.</w:t>
      </w:r>
      <w:r>
        <w:rPr>
          <w:spacing w:val="42"/>
        </w:rPr>
        <w:t> </w:t>
      </w:r>
      <w:r>
        <w:rPr/>
        <w:t>In</w:t>
      </w:r>
    </w:p>
    <w:p>
      <w:pPr>
        <w:pStyle w:val="BodyText"/>
        <w:spacing w:line="274" w:lineRule="exact"/>
        <w:ind w:left="1644"/>
        <w:jc w:val="both"/>
      </w:pPr>
      <w:r>
        <w:rPr/>
        <w:t>addition,</w:t>
      </w:r>
      <w:r>
        <w:rPr>
          <w:spacing w:val="46"/>
        </w:rPr>
        <w:t> </w:t>
      </w:r>
      <w:r>
        <w:rPr/>
        <w:t>Hassan</w:t>
      </w:r>
      <w:r>
        <w:rPr>
          <w:spacing w:val="49"/>
        </w:rPr>
        <w:t> </w:t>
      </w:r>
      <w:r>
        <w:rPr/>
        <w:t>and</w:t>
      </w:r>
      <w:r>
        <w:rPr>
          <w:spacing w:val="45"/>
        </w:rPr>
        <w:t> </w:t>
      </w:r>
      <w:r>
        <w:rPr/>
        <w:t>Ahmed,</w:t>
      </w:r>
      <w:r>
        <w:rPr>
          <w:spacing w:val="49"/>
        </w:rPr>
        <w:t> </w:t>
      </w:r>
      <w:r>
        <w:rPr/>
        <w:t>(2012)</w:t>
      </w:r>
      <w:r>
        <w:rPr>
          <w:spacing w:val="48"/>
        </w:rPr>
        <w:t> </w:t>
      </w:r>
      <w:r>
        <w:rPr/>
        <w:t>also</w:t>
      </w:r>
      <w:r>
        <w:rPr>
          <w:spacing w:val="46"/>
        </w:rPr>
        <w:t> </w:t>
      </w:r>
      <w:r>
        <w:rPr/>
        <w:t>noticed</w:t>
      </w:r>
      <w:r>
        <w:rPr>
          <w:spacing w:val="49"/>
        </w:rPr>
        <w:t> </w:t>
      </w:r>
      <w:r>
        <w:rPr/>
        <w:t>that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major</w:t>
      </w:r>
      <w:r>
        <w:rPr>
          <w:spacing w:val="48"/>
        </w:rPr>
        <w:t> </w:t>
      </w:r>
      <w:r>
        <w:rPr/>
        <w:t>focus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breeding</w:t>
      </w:r>
    </w:p>
    <w:p>
      <w:pPr>
        <w:spacing w:after="0" w:line="274" w:lineRule="exact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77" w:lineRule="auto" w:before="78"/>
        <w:ind w:left="1644" w:right="1392"/>
        <w:jc w:val="both"/>
      </w:pPr>
      <w:r>
        <w:rPr/>
        <w:t>program by the groundnut breeders has been on the improvement in yield and yield related</w:t>
      </w:r>
      <w:r>
        <w:rPr>
          <w:spacing w:val="1"/>
        </w:rPr>
        <w:t> </w:t>
      </w:r>
      <w:r>
        <w:rPr/>
        <w:t>traits.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 oil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term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rarely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studied.</w:t>
      </w:r>
    </w:p>
    <w:p>
      <w:pPr>
        <w:pStyle w:val="BodyText"/>
        <w:spacing w:line="477" w:lineRule="auto" w:before="3"/>
        <w:ind w:left="1644" w:right="1382"/>
        <w:jc w:val="both"/>
      </w:pPr>
      <w:r>
        <w:rPr/>
        <w:t>Pollen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viability and</w:t>
      </w:r>
      <w:r>
        <w:rPr>
          <w:spacing w:val="1"/>
        </w:rPr>
        <w:t> </w:t>
      </w:r>
      <w:r>
        <w:rPr/>
        <w:t>germinability 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groundnut</w:t>
      </w:r>
      <w:r>
        <w:rPr>
          <w:spacing w:val="1"/>
        </w:rPr>
        <w:t> </w:t>
      </w:r>
      <w:r>
        <w:rPr/>
        <w:t>genotypes</w:t>
      </w:r>
      <w:r>
        <w:rPr>
          <w:spacing w:val="60"/>
        </w:rPr>
        <w:t> </w:t>
      </w:r>
      <w:r>
        <w:rPr/>
        <w:t>have</w:t>
      </w:r>
      <w:r>
        <w:rPr>
          <w:spacing w:val="60"/>
        </w:rPr>
        <w:t> </w:t>
      </w:r>
      <w:r>
        <w:rPr/>
        <w:t>not</w:t>
      </w:r>
      <w:r>
        <w:rPr>
          <w:spacing w:val="-57"/>
        </w:rPr>
        <w:t> </w:t>
      </w:r>
      <w:r>
        <w:rPr/>
        <w:t>been used to determine genetic variability among the accessions of groundnut grown in</w:t>
      </w:r>
      <w:r>
        <w:rPr>
          <w:spacing w:val="1"/>
        </w:rPr>
        <w:t> </w:t>
      </w:r>
      <w:r>
        <w:rPr/>
        <w:t>Niger state</w:t>
      </w:r>
      <w:r>
        <w:rPr>
          <w:rFonts w:ascii="Calibri"/>
          <w:sz w:val="22"/>
        </w:rPr>
        <w:t>. </w:t>
      </w:r>
      <w:r>
        <w:rPr/>
        <w:t>There is therefore a need to develop better genotype (s) of the crop in order 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state.</w:t>
      </w:r>
    </w:p>
    <w:p>
      <w:pPr>
        <w:pStyle w:val="Heading1"/>
        <w:numPr>
          <w:ilvl w:val="1"/>
          <w:numId w:val="9"/>
        </w:numPr>
        <w:tabs>
          <w:tab w:pos="2005" w:val="left" w:leader="none"/>
        </w:tabs>
        <w:spacing w:line="240" w:lineRule="auto" w:before="216" w:after="0"/>
        <w:ind w:left="2004" w:right="0" w:hanging="361"/>
        <w:jc w:val="both"/>
      </w:pPr>
      <w:r>
        <w:rPr/>
        <w:t>Justification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4"/>
        <w:jc w:val="both"/>
      </w:pPr>
      <w:r>
        <w:rPr/>
        <w:t>In crop improvement program, estimation of genetic diversity is a fundamental aspect for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cultivar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(Tulole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2008).Groundnut</w:t>
      </w:r>
      <w:r>
        <w:rPr>
          <w:spacing w:val="1"/>
        </w:rPr>
        <w:t> </w:t>
      </w:r>
      <w:r>
        <w:rPr/>
        <w:t>landraces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valuable as they possess huge treasures of genetic material which may prove valuable in the</w:t>
      </w:r>
      <w:r>
        <w:rPr>
          <w:spacing w:val="-57"/>
        </w:rPr>
        <w:t> </w:t>
      </w:r>
      <w:r>
        <w:rPr/>
        <w:t>future crop</w:t>
      </w:r>
      <w:r>
        <w:rPr>
          <w:spacing w:val="-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improvement program</w:t>
      </w:r>
      <w:r>
        <w:rPr>
          <w:spacing w:val="1"/>
        </w:rPr>
        <w:t> </w:t>
      </w:r>
      <w:r>
        <w:rPr/>
        <w:t>(Ajeigbe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BodyText"/>
        <w:spacing w:line="480" w:lineRule="auto"/>
        <w:ind w:left="1644" w:right="1383"/>
        <w:jc w:val="both"/>
      </w:pPr>
      <w:r>
        <w:rPr/>
        <w:t>Moreover, previous research on groundnut in Niger State has dealt with economics analysis</w:t>
      </w:r>
      <w:r>
        <w:rPr>
          <w:spacing w:val="1"/>
        </w:rPr>
        <w:t> </w:t>
      </w:r>
      <w:r>
        <w:rPr/>
        <w:t>of groundnut (Animasahun,</w:t>
      </w:r>
      <w:r>
        <w:rPr>
          <w:spacing w:val="1"/>
        </w:rPr>
        <w:t> </w:t>
      </w:r>
      <w:r>
        <w:rPr/>
        <w:t>2008) and functional</w:t>
      </w:r>
      <w:r>
        <w:rPr>
          <w:spacing w:val="60"/>
        </w:rPr>
        <w:t> </w:t>
      </w:r>
      <w:r>
        <w:rPr/>
        <w:t>characterisation of groundnut (Mustapha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(2015). Collection and evaluation of germplasm have been found to be effective for</w:t>
      </w:r>
      <w:r>
        <w:rPr>
          <w:spacing w:val="1"/>
        </w:rPr>
        <w:t> </w:t>
      </w:r>
      <w:r>
        <w:rPr/>
        <w:t>selection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new</w:t>
      </w:r>
      <w:r>
        <w:rPr>
          <w:spacing w:val="23"/>
        </w:rPr>
        <w:t> </w:t>
      </w:r>
      <w:r>
        <w:rPr/>
        <w:t>varieties</w:t>
      </w:r>
      <w:r>
        <w:rPr>
          <w:spacing w:val="25"/>
        </w:rPr>
        <w:t> </w:t>
      </w:r>
      <w:r>
        <w:rPr/>
        <w:t>with</w:t>
      </w:r>
      <w:r>
        <w:rPr>
          <w:spacing w:val="19"/>
        </w:rPr>
        <w:t> </w:t>
      </w:r>
      <w:r>
        <w:rPr/>
        <w:t>desirable</w:t>
      </w:r>
      <w:r>
        <w:rPr>
          <w:spacing w:val="23"/>
        </w:rPr>
        <w:t> </w:t>
      </w:r>
      <w:r>
        <w:rPr/>
        <w:t>trait</w:t>
      </w:r>
      <w:r>
        <w:rPr>
          <w:spacing w:val="23"/>
        </w:rPr>
        <w:t> </w:t>
      </w:r>
      <w:r>
        <w:rPr/>
        <w:t>(Falusi,</w:t>
      </w:r>
      <w:r>
        <w:rPr>
          <w:spacing w:val="22"/>
        </w:rPr>
        <w:t> </w:t>
      </w:r>
      <w:r>
        <w:rPr/>
        <w:t>2001;</w:t>
      </w:r>
      <w:r>
        <w:rPr>
          <w:spacing w:val="22"/>
        </w:rPr>
        <w:t> </w:t>
      </w:r>
      <w:r>
        <w:rPr/>
        <w:t>Assefa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2"/>
        </w:rPr>
        <w:t> </w:t>
      </w:r>
      <w:r>
        <w:rPr>
          <w:i/>
        </w:rPr>
        <w:t>al.</w:t>
      </w:r>
      <w:r>
        <w:rPr/>
        <w:t>,</w:t>
      </w:r>
      <w:r>
        <w:rPr>
          <w:spacing w:val="22"/>
        </w:rPr>
        <w:t> </w:t>
      </w:r>
      <w:r>
        <w:rPr/>
        <w:t>2005;</w:t>
      </w:r>
      <w:r>
        <w:rPr>
          <w:spacing w:val="23"/>
        </w:rPr>
        <w:t> </w:t>
      </w:r>
      <w:r>
        <w:rPr/>
        <w:t>Kaizzi</w:t>
      </w:r>
      <w:r>
        <w:rPr>
          <w:spacing w:val="20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</w:t>
      </w:r>
      <w:r>
        <w:rPr/>
        <w:t>., 2006; Adjei-Nsiah </w:t>
      </w:r>
      <w:r>
        <w:rPr>
          <w:i/>
        </w:rPr>
        <w:t>et al., </w:t>
      </w:r>
      <w:r>
        <w:rPr/>
        <w:t>2007; Tulole </w:t>
      </w:r>
      <w:r>
        <w:rPr>
          <w:i/>
        </w:rPr>
        <w:t>et al</w:t>
      </w:r>
      <w:r>
        <w:rPr/>
        <w:t>., 2008;</w:t>
      </w:r>
      <w:r>
        <w:rPr>
          <w:spacing w:val="1"/>
        </w:rPr>
        <w:t> </w:t>
      </w:r>
      <w:r>
        <w:rPr/>
        <w:t>Daudu </w:t>
      </w:r>
      <w:r>
        <w:rPr>
          <w:i/>
        </w:rPr>
        <w:t>et al</w:t>
      </w:r>
      <w:r>
        <w:rPr/>
        <w:t>., 2015; Gado, 2018;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partitioning the variance into the components provides useful information for improvement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traits (Zaman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2011).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7"/>
        <w:jc w:val="both"/>
      </w:pPr>
      <w:r>
        <w:rPr/>
        <w:t>Due to rapid growth of population, groundnut yield is urgently required to increase, to meet</w:t>
      </w:r>
      <w:r>
        <w:rPr>
          <w:spacing w:val="1"/>
        </w:rPr>
        <w:t> </w:t>
      </w:r>
      <w:r>
        <w:rPr/>
        <w:t>food demand. In order to meet this demand, there is necessity for development of improved</w:t>
      </w:r>
      <w:r>
        <w:rPr>
          <w:spacing w:val="1"/>
        </w:rPr>
        <w:t> </w:t>
      </w:r>
      <w:r>
        <w:rPr/>
        <w:t>varieties</w:t>
      </w:r>
      <w:r>
        <w:rPr>
          <w:spacing w:val="-1"/>
        </w:rPr>
        <w:t> </w:t>
      </w:r>
      <w:r>
        <w:rPr/>
        <w:t>(Engin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2018).</w:t>
      </w:r>
    </w:p>
    <w:p>
      <w:pPr>
        <w:pStyle w:val="BodyText"/>
        <w:spacing w:line="480" w:lineRule="auto"/>
        <w:ind w:left="1644" w:right="1384"/>
        <w:jc w:val="both"/>
      </w:pPr>
      <w:r>
        <w:rPr/>
        <w:t>The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composition (Gulluoglu </w:t>
      </w:r>
      <w:r>
        <w:rPr>
          <w:i/>
        </w:rPr>
        <w:t>et al</w:t>
      </w:r>
      <w:r>
        <w:rPr/>
        <w:t>., 2016). Due to the high amount of oleic and linoleic acids in</w:t>
      </w:r>
      <w:r>
        <w:rPr>
          <w:spacing w:val="1"/>
        </w:rPr>
        <w:t> </w:t>
      </w:r>
      <w:r>
        <w:rPr/>
        <w:t>groundnut seed, quality of groundnut oil depend on their relative proportions (Hassan and</w:t>
      </w:r>
      <w:r>
        <w:rPr>
          <w:spacing w:val="1"/>
        </w:rPr>
        <w:t> </w:t>
      </w:r>
      <w:r>
        <w:rPr/>
        <w:t>Ahmed,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(Asibuo </w:t>
      </w:r>
      <w:r>
        <w:rPr>
          <w:i/>
        </w:rPr>
        <w:t>et al., </w:t>
      </w:r>
      <w:r>
        <w:rPr/>
        <w:t>2008a; Hassan and Ahmed, 2012; Ganapati </w:t>
      </w:r>
      <w:r>
        <w:rPr>
          <w:i/>
        </w:rPr>
        <w:t>et al.</w:t>
      </w:r>
      <w:r>
        <w:rPr/>
        <w:t>, 2014). Oils with high</w:t>
      </w:r>
      <w:r>
        <w:rPr>
          <w:spacing w:val="1"/>
        </w:rPr>
        <w:t> </w:t>
      </w:r>
      <w:r>
        <w:rPr/>
        <w:t>content</w:t>
      </w:r>
      <w:r>
        <w:rPr>
          <w:spacing w:val="27"/>
        </w:rPr>
        <w:t> </w:t>
      </w:r>
      <w:r>
        <w:rPr/>
        <w:t>of</w:t>
      </w:r>
      <w:r>
        <w:rPr>
          <w:spacing w:val="23"/>
        </w:rPr>
        <w:t> </w:t>
      </w:r>
      <w:r>
        <w:rPr/>
        <w:t>fatty</w:t>
      </w:r>
      <w:r>
        <w:rPr>
          <w:spacing w:val="27"/>
        </w:rPr>
        <w:t> </w:t>
      </w:r>
      <w:r>
        <w:rPr/>
        <w:t>acid</w:t>
      </w:r>
      <w:r>
        <w:rPr>
          <w:spacing w:val="26"/>
        </w:rPr>
        <w:t> </w:t>
      </w:r>
      <w:r>
        <w:rPr/>
        <w:t>(oleic</w:t>
      </w:r>
      <w:r>
        <w:rPr>
          <w:spacing w:val="29"/>
        </w:rPr>
        <w:t> </w:t>
      </w:r>
      <w:r>
        <w:rPr/>
        <w:t>acid)</w:t>
      </w:r>
      <w:r>
        <w:rPr>
          <w:spacing w:val="26"/>
        </w:rPr>
        <w:t> </w:t>
      </w:r>
      <w:r>
        <w:rPr/>
        <w:t>are</w:t>
      </w:r>
      <w:r>
        <w:rPr>
          <w:spacing w:val="28"/>
        </w:rPr>
        <w:t> </w:t>
      </w:r>
      <w:r>
        <w:rPr/>
        <w:t>less</w:t>
      </w:r>
      <w:r>
        <w:rPr>
          <w:spacing w:val="25"/>
        </w:rPr>
        <w:t> </w:t>
      </w:r>
      <w:r>
        <w:rPr/>
        <w:t>susceptible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oxidative</w:t>
      </w:r>
      <w:r>
        <w:rPr>
          <w:spacing w:val="25"/>
        </w:rPr>
        <w:t> </w:t>
      </w:r>
      <w:r>
        <w:rPr/>
        <w:t>changes</w:t>
      </w:r>
      <w:r>
        <w:rPr>
          <w:spacing w:val="27"/>
        </w:rPr>
        <w:t> </w:t>
      </w:r>
      <w:r>
        <w:rPr/>
        <w:t>during</w:t>
      </w:r>
      <w:r>
        <w:rPr>
          <w:spacing w:val="25"/>
        </w:rPr>
        <w:t> </w:t>
      </w:r>
      <w:r>
        <w:rPr/>
        <w:t>refining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(Win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2011; Ganapati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Nutritionally,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content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linoleic acid is preferable because it is an essential fatty acid and has been known to lower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blood</w:t>
      </w:r>
      <w:r>
        <w:rPr>
          <w:spacing w:val="-4"/>
        </w:rPr>
        <w:t> </w:t>
      </w:r>
      <w:r>
        <w:rPr/>
        <w:t>cholesterol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low-density</w:t>
      </w:r>
      <w:r>
        <w:rPr>
          <w:spacing w:val="-1"/>
        </w:rPr>
        <w:t> </w:t>
      </w:r>
      <w:r>
        <w:rPr/>
        <w:t>lipo-protein</w:t>
      </w:r>
      <w:r>
        <w:rPr>
          <w:spacing w:val="2"/>
        </w:rPr>
        <w:t> </w:t>
      </w:r>
      <w:r>
        <w:rPr/>
        <w:t>levels</w:t>
      </w:r>
      <w:r>
        <w:rPr>
          <w:spacing w:val="-1"/>
        </w:rPr>
        <w:t> </w:t>
      </w:r>
      <w:r>
        <w:rPr/>
        <w:t>(Asibuo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2008a).</w:t>
      </w:r>
    </w:p>
    <w:p>
      <w:pPr>
        <w:pStyle w:val="BodyText"/>
        <w:spacing w:line="480" w:lineRule="auto"/>
        <w:ind w:left="1644" w:right="1378"/>
        <w:jc w:val="both"/>
      </w:pPr>
      <w:r>
        <w:rPr/>
        <w:t>The characterisation of germplasm is of immense significance for cultivar identification,</w:t>
      </w:r>
      <w:r>
        <w:rPr>
          <w:spacing w:val="1"/>
        </w:rPr>
        <w:t> </w:t>
      </w:r>
      <w:r>
        <w:rPr>
          <w:color w:val="221F1F"/>
        </w:rPr>
        <w:t>description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accessions,</w:t>
      </w:r>
      <w:r>
        <w:rPr>
          <w:color w:val="221F1F"/>
          <w:spacing w:val="1"/>
        </w:rPr>
        <w:t> </w:t>
      </w:r>
      <w:r>
        <w:rPr>
          <w:color w:val="221F1F"/>
        </w:rPr>
        <w:t>establishment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diagnostic</w:t>
      </w:r>
      <w:r>
        <w:rPr>
          <w:color w:val="221F1F"/>
          <w:spacing w:val="1"/>
        </w:rPr>
        <w:t> </w:t>
      </w:r>
      <w:r>
        <w:rPr>
          <w:color w:val="221F1F"/>
        </w:rPr>
        <w:t>characteristics,</w:t>
      </w:r>
      <w:r>
        <w:rPr>
          <w:color w:val="221F1F"/>
          <w:spacing w:val="1"/>
        </w:rPr>
        <w:t> </w:t>
      </w:r>
      <w:r>
        <w:rPr>
          <w:color w:val="221F1F"/>
        </w:rPr>
        <w:t>identification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duplicates,</w:t>
      </w:r>
      <w:r>
        <w:rPr>
          <w:color w:val="221F1F"/>
          <w:spacing w:val="1"/>
        </w:rPr>
        <w:t> </w:t>
      </w:r>
      <w:r>
        <w:rPr>
          <w:color w:val="221F1F"/>
        </w:rPr>
        <w:t>development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interrelationship</w:t>
      </w:r>
      <w:r>
        <w:rPr>
          <w:color w:val="221F1F"/>
          <w:spacing w:val="1"/>
        </w:rPr>
        <w:t> </w:t>
      </w:r>
      <w:r>
        <w:rPr>
          <w:color w:val="221F1F"/>
        </w:rPr>
        <w:t>between,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among</w:t>
      </w:r>
      <w:r>
        <w:rPr>
          <w:color w:val="221F1F"/>
          <w:spacing w:val="1"/>
        </w:rPr>
        <w:t> </w:t>
      </w:r>
      <w:r>
        <w:rPr>
          <w:color w:val="221F1F"/>
        </w:rPr>
        <w:t>traits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between</w:t>
      </w:r>
      <w:r>
        <w:rPr>
          <w:color w:val="221F1F"/>
          <w:spacing w:val="1"/>
        </w:rPr>
        <w:t> </w:t>
      </w:r>
      <w:r>
        <w:rPr>
          <w:color w:val="221F1F"/>
        </w:rPr>
        <w:t>geographical</w:t>
      </w:r>
      <w:r>
        <w:rPr>
          <w:color w:val="221F1F"/>
          <w:spacing w:val="1"/>
        </w:rPr>
        <w:t> </w:t>
      </w:r>
      <w:r>
        <w:rPr>
          <w:color w:val="221F1F"/>
        </w:rPr>
        <w:t>groups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cultivars,</w:t>
      </w:r>
      <w:r>
        <w:rPr>
          <w:color w:val="221F1F"/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accessions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60"/>
        </w:rPr>
        <w:t> </w:t>
      </w:r>
      <w:r>
        <w:rPr>
          <w:color w:val="221F1F"/>
        </w:rPr>
        <w:t>desirable</w:t>
      </w:r>
      <w:r>
        <w:rPr>
          <w:color w:val="221F1F"/>
          <w:spacing w:val="60"/>
        </w:rPr>
        <w:t> </w:t>
      </w:r>
      <w:r>
        <w:rPr>
          <w:color w:val="221F1F"/>
        </w:rPr>
        <w:t>agronomic</w:t>
      </w:r>
      <w:r>
        <w:rPr>
          <w:color w:val="221F1F"/>
          <w:spacing w:val="-57"/>
        </w:rPr>
        <w:t> </w:t>
      </w:r>
      <w:r>
        <w:rPr>
          <w:color w:val="221F1F"/>
        </w:rPr>
        <w:t>traits and selection of</w:t>
      </w:r>
      <w:r>
        <w:rPr>
          <w:color w:val="221F1F"/>
          <w:spacing w:val="60"/>
        </w:rPr>
        <w:t> </w:t>
      </w:r>
      <w:r>
        <w:rPr>
          <w:color w:val="221F1F"/>
        </w:rPr>
        <w:t>entries for more precise evaluation; and also important in estimation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59"/>
        </w:rPr>
        <w:t> </w:t>
      </w:r>
      <w:r>
        <w:rPr>
          <w:color w:val="221F1F"/>
        </w:rPr>
        <w:t>extent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variation in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collection</w:t>
      </w:r>
      <w:r>
        <w:rPr>
          <w:color w:val="221F1F"/>
          <w:spacing w:val="2"/>
        </w:rPr>
        <w:t> </w:t>
      </w:r>
      <w:r>
        <w:rPr>
          <w:color w:val="221F1F"/>
        </w:rPr>
        <w:t>(Upadhyaya</w:t>
      </w:r>
      <w:r>
        <w:rPr>
          <w:color w:val="221F1F"/>
          <w:spacing w:val="2"/>
        </w:rPr>
        <w:t> </w:t>
      </w:r>
      <w:r>
        <w:rPr>
          <w:i/>
          <w:color w:val="221F1F"/>
        </w:rPr>
        <w:t>et al.</w:t>
      </w:r>
      <w:r>
        <w:rPr>
          <w:color w:val="221F1F"/>
        </w:rPr>
        <w:t>, 2008).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numPr>
          <w:ilvl w:val="2"/>
          <w:numId w:val="9"/>
        </w:numPr>
        <w:tabs>
          <w:tab w:pos="2185" w:val="left" w:leader="none"/>
        </w:tabs>
        <w:spacing w:line="240" w:lineRule="auto" w:before="78" w:after="0"/>
        <w:ind w:left="2184" w:right="0" w:hanging="541"/>
        <w:jc w:val="left"/>
      </w:pPr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185" w:val="left" w:leader="none"/>
        </w:tabs>
        <w:spacing w:line="240" w:lineRule="auto" w:before="176" w:after="0"/>
        <w:ind w:left="2184" w:right="0" w:hanging="541"/>
        <w:jc w:val="left"/>
        <w:rPr>
          <w:b/>
          <w:sz w:val="24"/>
        </w:rPr>
      </w:pPr>
      <w:r>
        <w:rPr>
          <w:b/>
          <w:sz w:val="24"/>
        </w:rPr>
        <w:t>Aim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644" w:right="1305"/>
      </w:pPr>
      <w:r>
        <w:rPr/>
        <w:t>The</w:t>
      </w:r>
      <w:r>
        <w:rPr>
          <w:spacing w:val="16"/>
        </w:rPr>
        <w:t> </w:t>
      </w:r>
      <w:r>
        <w:rPr/>
        <w:t>aim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study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evaluate</w:t>
      </w:r>
      <w:r>
        <w:rPr>
          <w:spacing w:val="18"/>
        </w:rPr>
        <w:t> </w:t>
      </w:r>
      <w:r>
        <w:rPr/>
        <w:t>groundnut</w:t>
      </w:r>
      <w:r>
        <w:rPr>
          <w:spacing w:val="16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16"/>
        </w:rPr>
        <w:t> </w:t>
      </w:r>
      <w:r>
        <w:rPr>
          <w:i/>
        </w:rPr>
        <w:t>hypogaea</w:t>
      </w:r>
      <w:r>
        <w:rPr>
          <w:i/>
          <w:spacing w:val="18"/>
        </w:rPr>
        <w:t> </w:t>
      </w:r>
      <w:r>
        <w:rPr/>
        <w:t>L.)</w:t>
      </w:r>
      <w:r>
        <w:rPr>
          <w:spacing w:val="16"/>
        </w:rPr>
        <w:t> </w:t>
      </w:r>
      <w:r>
        <w:rPr/>
        <w:t>germplasm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Niger</w:t>
      </w:r>
      <w:r>
        <w:rPr>
          <w:spacing w:val="-57"/>
        </w:rPr>
        <w:t> </w:t>
      </w:r>
      <w:r>
        <w:rPr/>
        <w:t>State.</w:t>
      </w:r>
    </w:p>
    <w:p>
      <w:pPr>
        <w:pStyle w:val="Heading1"/>
        <w:numPr>
          <w:ilvl w:val="2"/>
          <w:numId w:val="9"/>
        </w:numPr>
        <w:tabs>
          <w:tab w:pos="2185" w:val="left" w:leader="none"/>
        </w:tabs>
        <w:spacing w:line="240" w:lineRule="auto" w:before="0" w:after="0"/>
        <w:ind w:left="2184" w:right="0" w:hanging="541"/>
        <w:jc w:val="left"/>
      </w:pPr>
      <w:r>
        <w:rPr/>
        <w:t>Objectives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644"/>
      </w:pPr>
      <w:r>
        <w:rPr/>
        <w:t>The</w:t>
      </w:r>
      <w:r>
        <w:rPr>
          <w:spacing w:val="-3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were to: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364" w:val="left" w:leader="none"/>
          <w:tab w:pos="2365" w:val="left" w:leader="none"/>
        </w:tabs>
        <w:spacing w:line="480" w:lineRule="auto" w:before="0" w:after="0"/>
        <w:ind w:left="2364" w:right="1389" w:hanging="360"/>
        <w:jc w:val="left"/>
        <w:rPr>
          <w:sz w:val="24"/>
        </w:rPr>
      </w:pPr>
      <w:r>
        <w:rPr>
          <w:sz w:val="24"/>
        </w:rPr>
        <w:t>collect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characterize</w:t>
      </w:r>
      <w:r>
        <w:rPr>
          <w:spacing w:val="6"/>
          <w:sz w:val="24"/>
        </w:rPr>
        <w:t> </w:t>
      </w:r>
      <w:r>
        <w:rPr>
          <w:sz w:val="24"/>
        </w:rPr>
        <w:t>groundnut</w:t>
      </w:r>
      <w:r>
        <w:rPr>
          <w:spacing w:val="5"/>
          <w:sz w:val="24"/>
        </w:rPr>
        <w:t> </w:t>
      </w:r>
      <w:r>
        <w:rPr>
          <w:sz w:val="24"/>
        </w:rPr>
        <w:t>accessions</w:t>
      </w:r>
      <w:r>
        <w:rPr>
          <w:spacing w:val="7"/>
          <w:sz w:val="24"/>
        </w:rPr>
        <w:t> </w:t>
      </w:r>
      <w:r>
        <w:rPr>
          <w:sz w:val="24"/>
        </w:rPr>
        <w:t>using</w:t>
      </w:r>
      <w:r>
        <w:rPr>
          <w:spacing w:val="5"/>
          <w:sz w:val="24"/>
        </w:rPr>
        <w:t> </w:t>
      </w:r>
      <w:r>
        <w:rPr>
          <w:sz w:val="24"/>
        </w:rPr>
        <w:t>standard</w:t>
      </w:r>
      <w:r>
        <w:rPr>
          <w:spacing w:val="7"/>
          <w:sz w:val="24"/>
        </w:rPr>
        <w:t> </w:t>
      </w:r>
      <w:r>
        <w:rPr>
          <w:sz w:val="24"/>
        </w:rPr>
        <w:t>descriptor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groundnut.</w:t>
      </w:r>
    </w:p>
    <w:p>
      <w:pPr>
        <w:pStyle w:val="ListParagraph"/>
        <w:numPr>
          <w:ilvl w:val="3"/>
          <w:numId w:val="9"/>
        </w:numPr>
        <w:tabs>
          <w:tab w:pos="2365" w:val="left" w:leader="none"/>
        </w:tabs>
        <w:spacing w:line="240" w:lineRule="auto" w:before="0" w:after="0"/>
        <w:ind w:left="2364" w:right="0" w:hanging="36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agromophological</w:t>
      </w:r>
      <w:r>
        <w:rPr>
          <w:spacing w:val="-2"/>
          <w:sz w:val="24"/>
        </w:rPr>
        <w:t> </w:t>
      </w:r>
      <w:r>
        <w:rPr>
          <w:sz w:val="24"/>
        </w:rPr>
        <w:t>parameters 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accessions.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365" w:val="left" w:leader="none"/>
        </w:tabs>
        <w:spacing w:line="240" w:lineRule="auto" w:before="0" w:after="0"/>
        <w:ind w:left="2364" w:right="0" w:hanging="36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pollen</w:t>
      </w:r>
      <w:r>
        <w:rPr>
          <w:spacing w:val="-2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accessions.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365" w:val="left" w:leader="none"/>
        </w:tabs>
        <w:spacing w:line="240" w:lineRule="auto" w:before="0" w:after="0"/>
        <w:ind w:left="2364" w:right="0" w:hanging="361"/>
        <w:jc w:val="left"/>
        <w:rPr>
          <w:sz w:val="24"/>
        </w:rPr>
      </w:pPr>
      <w:r>
        <w:rPr>
          <w:sz w:val="24"/>
        </w:rPr>
        <w:t>quantify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fatty</w:t>
      </w:r>
      <w:r>
        <w:rPr>
          <w:spacing w:val="-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accessions.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spacing w:before="78"/>
        <w:ind w:left="1635" w:right="1405"/>
        <w:jc w:val="center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4524" w:val="left" w:leader="none"/>
          <w:tab w:pos="4525" w:val="left" w:leader="none"/>
        </w:tabs>
        <w:spacing w:line="240" w:lineRule="auto" w:before="0" w:after="0"/>
        <w:ind w:left="4524" w:right="0" w:hanging="288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2005" w:val="left" w:leader="none"/>
        </w:tabs>
        <w:spacing w:line="240" w:lineRule="auto" w:before="179" w:after="0"/>
        <w:ind w:left="2004" w:right="0" w:hanging="361"/>
        <w:jc w:val="left"/>
      </w:pPr>
      <w:r>
        <w:rPr/>
        <w:t>Centers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Diversity of</w:t>
      </w:r>
      <w:r>
        <w:rPr>
          <w:spacing w:val="-2"/>
        </w:rPr>
        <w:t> </w:t>
      </w:r>
      <w:r>
        <w:rPr/>
        <w:t>Groundnut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644" w:right="1384"/>
        <w:jc w:val="both"/>
      </w:pPr>
      <w:r>
        <w:rPr/>
        <w:t>Groundnut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peanut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>
          <w:i/>
          <w:spacing w:val="1"/>
        </w:rPr>
        <w:t> </w:t>
      </w:r>
      <w:r>
        <w:rPr/>
        <w:t>L.)</w:t>
      </w:r>
      <w:r>
        <w:rPr>
          <w:spacing w:val="1"/>
        </w:rPr>
        <w:t> </w:t>
      </w:r>
      <w:r>
        <w:rPr/>
        <w:t>originated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America (Idoko and Sabo, 2014). The term ‘groundnut’ is used in Asia, Africa, Europe and</w:t>
      </w:r>
      <w:r>
        <w:rPr>
          <w:spacing w:val="1"/>
        </w:rPr>
        <w:t> </w:t>
      </w:r>
      <w:r>
        <w:rPr/>
        <w:t>Australia, while in North and South America it is commonly referred to as ‘peanut’. The</w:t>
      </w:r>
      <w:r>
        <w:rPr>
          <w:spacing w:val="1"/>
        </w:rPr>
        <w:t> </w:t>
      </w:r>
      <w:r>
        <w:rPr/>
        <w:t>term ‘groundnut’ refers to the pods with seeds that mature underground; the connotation of</w:t>
      </w:r>
      <w:r>
        <w:rPr>
          <w:spacing w:val="1"/>
        </w:rPr>
        <w:t> </w:t>
      </w:r>
      <w:r>
        <w:rPr/>
        <w:t>‘peanut’ is because this crop belongs to the family leguminoceae which includes also other</w:t>
      </w:r>
      <w:r>
        <w:rPr>
          <w:spacing w:val="1"/>
        </w:rPr>
        <w:t> </w:t>
      </w:r>
      <w:r>
        <w:rPr/>
        <w:t>crops</w:t>
      </w:r>
      <w:r>
        <w:rPr>
          <w:spacing w:val="-1"/>
        </w:rPr>
        <w:t> </w:t>
      </w:r>
      <w:r>
        <w:rPr/>
        <w:t>such</w:t>
      </w:r>
      <w:r>
        <w:rPr>
          <w:spacing w:val="2"/>
        </w:rPr>
        <w:t> </w:t>
      </w:r>
      <w:r>
        <w:rPr/>
        <w:t>as peas</w:t>
      </w:r>
      <w:r>
        <w:rPr>
          <w:spacing w:val="2"/>
        </w:rPr>
        <w:t> </w:t>
      </w:r>
      <w:r>
        <w:rPr/>
        <w:t>and beans</w:t>
      </w:r>
      <w:r>
        <w:rPr>
          <w:spacing w:val="1"/>
        </w:rPr>
        <w:t> </w:t>
      </w:r>
      <w:r>
        <w:rPr/>
        <w:t>(Prasad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line="480" w:lineRule="auto" w:before="1"/>
        <w:ind w:left="1644" w:right="1305"/>
      </w:pPr>
      <w:r>
        <w:rPr/>
        <w:t>The</w:t>
      </w:r>
      <w:r>
        <w:rPr>
          <w:spacing w:val="47"/>
        </w:rPr>
        <w:t> </w:t>
      </w:r>
      <w:r>
        <w:rPr/>
        <w:t>earliest</w:t>
      </w:r>
      <w:r>
        <w:rPr>
          <w:spacing w:val="48"/>
        </w:rPr>
        <w:t> </w:t>
      </w:r>
      <w:r>
        <w:rPr/>
        <w:t>archaeological</w:t>
      </w:r>
      <w:r>
        <w:rPr>
          <w:spacing w:val="49"/>
        </w:rPr>
        <w:t> </w:t>
      </w:r>
      <w:r>
        <w:rPr/>
        <w:t>records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groundnuts</w:t>
      </w:r>
      <w:r>
        <w:rPr>
          <w:spacing w:val="48"/>
        </w:rPr>
        <w:t> </w:t>
      </w:r>
      <w:r>
        <w:rPr/>
        <w:t>in</w:t>
      </w:r>
      <w:r>
        <w:rPr>
          <w:spacing w:val="46"/>
        </w:rPr>
        <w:t> </w:t>
      </w:r>
      <w:r>
        <w:rPr/>
        <w:t>development</w:t>
      </w:r>
      <w:r>
        <w:rPr>
          <w:spacing w:val="51"/>
        </w:rPr>
        <w:t> </w:t>
      </w:r>
      <w:r>
        <w:rPr/>
        <w:t>are</w:t>
      </w:r>
      <w:r>
        <w:rPr>
          <w:spacing w:val="50"/>
        </w:rPr>
        <w:t> </w:t>
      </w:r>
      <w:r>
        <w:rPr/>
        <w:t>from</w:t>
      </w:r>
      <w:r>
        <w:rPr>
          <w:spacing w:val="48"/>
        </w:rPr>
        <w:t> </w:t>
      </w:r>
      <w:r>
        <w:rPr/>
        <w:t>Peru,</w:t>
      </w:r>
      <w:r>
        <w:rPr>
          <w:spacing w:val="48"/>
        </w:rPr>
        <w:t> </w:t>
      </w:r>
      <w:r>
        <w:rPr/>
        <w:t>dated</w:t>
      </w:r>
      <w:r>
        <w:rPr>
          <w:spacing w:val="1"/>
        </w:rPr>
        <w:t> </w:t>
      </w:r>
      <w:r>
        <w:rPr/>
        <w:t>3750-3900</w:t>
      </w:r>
      <w:r>
        <w:rPr>
          <w:spacing w:val="1"/>
        </w:rPr>
        <w:t> </w:t>
      </w:r>
      <w:r>
        <w:rPr/>
        <w:t>years</w:t>
      </w:r>
      <w:r>
        <w:rPr>
          <w:spacing w:val="5"/>
        </w:rPr>
        <w:t> </w:t>
      </w:r>
      <w:r>
        <w:rPr/>
        <w:t>before</w:t>
      </w:r>
      <w:r>
        <w:rPr>
          <w:spacing w:val="5"/>
        </w:rPr>
        <w:t> </w:t>
      </w:r>
      <w:r>
        <w:rPr/>
        <w:t>present</w:t>
      </w:r>
      <w:r>
        <w:rPr>
          <w:spacing w:val="5"/>
        </w:rPr>
        <w:t> </w:t>
      </w:r>
      <w:r>
        <w:rPr/>
        <w:t>(BP).</w:t>
      </w:r>
      <w:r>
        <w:rPr>
          <w:spacing w:val="6"/>
        </w:rPr>
        <w:t> </w:t>
      </w:r>
      <w:r>
        <w:rPr/>
        <w:t>Groundnuts</w:t>
      </w:r>
      <w:r>
        <w:rPr>
          <w:spacing w:val="3"/>
        </w:rPr>
        <w:t> </w:t>
      </w:r>
      <w:r>
        <w:rPr/>
        <w:t>were</w:t>
      </w:r>
      <w:r>
        <w:rPr>
          <w:spacing w:val="5"/>
        </w:rPr>
        <w:t> </w:t>
      </w:r>
      <w:r>
        <w:rPr/>
        <w:t>generally</w:t>
      </w:r>
      <w:r>
        <w:rPr>
          <w:spacing w:val="2"/>
        </w:rPr>
        <w:t> </w:t>
      </w:r>
      <w:r>
        <w:rPr/>
        <w:t>spread</w:t>
      </w:r>
      <w:r>
        <w:rPr>
          <w:spacing w:val="6"/>
        </w:rPr>
        <w:t> </w:t>
      </w:r>
      <w:r>
        <w:rPr/>
        <w:t>through</w:t>
      </w:r>
      <w:r>
        <w:rPr>
          <w:spacing w:val="7"/>
        </w:rPr>
        <w:t> </w:t>
      </w:r>
      <w:r>
        <w:rPr/>
        <w:t>South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29"/>
        </w:rPr>
        <w:t> </w:t>
      </w:r>
      <w:r>
        <w:rPr/>
        <w:t>America</w:t>
      </w:r>
      <w:r>
        <w:rPr>
          <w:spacing w:val="33"/>
        </w:rPr>
        <w:t> </w:t>
      </w:r>
      <w:r>
        <w:rPr/>
        <w:t>when</w:t>
      </w:r>
      <w:r>
        <w:rPr>
          <w:spacing w:val="29"/>
        </w:rPr>
        <w:t> </w:t>
      </w:r>
      <w:r>
        <w:rPr/>
        <w:t>Europeans</w:t>
      </w:r>
      <w:r>
        <w:rPr>
          <w:spacing w:val="29"/>
        </w:rPr>
        <w:t> </w:t>
      </w:r>
      <w:r>
        <w:rPr/>
        <w:t>arrived</w:t>
      </w:r>
      <w:r>
        <w:rPr>
          <w:spacing w:val="30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28"/>
        </w:rPr>
        <w:t> </w:t>
      </w:r>
      <w:r>
        <w:rPr/>
        <w:t>continent,</w:t>
      </w:r>
      <w:r>
        <w:rPr>
          <w:spacing w:val="29"/>
        </w:rPr>
        <w:t> </w:t>
      </w:r>
      <w:r>
        <w:rPr/>
        <w:t>likely</w:t>
      </w:r>
      <w:r>
        <w:rPr>
          <w:spacing w:val="30"/>
        </w:rPr>
        <w:t> </w:t>
      </w:r>
      <w:r>
        <w:rPr/>
        <w:t>by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Arawak</w:t>
      </w:r>
      <w:r>
        <w:rPr>
          <w:spacing w:val="32"/>
        </w:rPr>
        <w:t> </w:t>
      </w:r>
      <w:r>
        <w:rPr/>
        <w:t>Indians.</w:t>
      </w:r>
      <w:r>
        <w:rPr>
          <w:spacing w:val="1"/>
        </w:rPr>
        <w:t> </w:t>
      </w:r>
      <w:r>
        <w:rPr/>
        <w:t>There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likewise</w:t>
      </w:r>
      <w:r>
        <w:rPr>
          <w:spacing w:val="12"/>
        </w:rPr>
        <w:t> </w:t>
      </w:r>
      <w:r>
        <w:rPr/>
        <w:t>archaeological</w:t>
      </w:r>
      <w:r>
        <w:rPr>
          <w:spacing w:val="12"/>
        </w:rPr>
        <w:t> </w:t>
      </w:r>
      <w:r>
        <w:rPr/>
        <w:t>affirmation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their</w:t>
      </w:r>
      <w:r>
        <w:rPr>
          <w:spacing w:val="11"/>
        </w:rPr>
        <w:t> </w:t>
      </w:r>
      <w:r>
        <w:rPr/>
        <w:t>reality</w:t>
      </w:r>
      <w:r>
        <w:rPr>
          <w:spacing w:val="11"/>
        </w:rPr>
        <w:t> </w:t>
      </w:r>
      <w:r>
        <w:rPr/>
        <w:t>from</w:t>
      </w:r>
      <w:r>
        <w:rPr>
          <w:spacing w:val="10"/>
        </w:rPr>
        <w:t> </w:t>
      </w:r>
      <w:r>
        <w:rPr/>
        <w:t>Mexico,</w:t>
      </w:r>
      <w:r>
        <w:rPr>
          <w:spacing w:val="10"/>
        </w:rPr>
        <w:t> </w:t>
      </w:r>
      <w:r>
        <w:rPr/>
        <w:t>dated</w:t>
      </w:r>
      <w:r>
        <w:rPr>
          <w:spacing w:val="13"/>
        </w:rPr>
        <w:t> </w:t>
      </w:r>
      <w:r>
        <w:rPr/>
        <w:t>1300-2200</w:t>
      </w:r>
      <w:r>
        <w:rPr>
          <w:spacing w:val="1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(PP).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contact,</w:t>
      </w:r>
      <w:r>
        <w:rPr>
          <w:spacing w:val="1"/>
        </w:rPr>
        <w:t> </w:t>
      </w:r>
      <w:r>
        <w:rPr/>
        <w:t>groundnuts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scattered</w:t>
      </w:r>
      <w:r>
        <w:rPr>
          <w:spacing w:val="60"/>
        </w:rPr>
        <w:t> </w:t>
      </w:r>
      <w:r>
        <w:rPr/>
        <w:t>around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Peruvian</w:t>
      </w:r>
      <w:r>
        <w:rPr>
          <w:spacing w:val="26"/>
        </w:rPr>
        <w:t> </w:t>
      </w:r>
      <w:r>
        <w:rPr/>
        <w:t>runner</w:t>
      </w:r>
      <w:r>
        <w:rPr>
          <w:spacing w:val="26"/>
        </w:rPr>
        <w:t> </w:t>
      </w:r>
      <w:r>
        <w:rPr/>
        <w:t>type</w:t>
      </w:r>
      <w:r>
        <w:rPr>
          <w:spacing w:val="25"/>
        </w:rPr>
        <w:t> </w:t>
      </w:r>
      <w:r>
        <w:rPr/>
        <w:t>was</w:t>
      </w:r>
      <w:r>
        <w:rPr>
          <w:spacing w:val="23"/>
        </w:rPr>
        <w:t> </w:t>
      </w:r>
      <w:r>
        <w:rPr/>
        <w:t>taken</w:t>
      </w:r>
      <w:r>
        <w:rPr>
          <w:spacing w:val="26"/>
        </w:rPr>
        <w:t> </w:t>
      </w:r>
      <w:r>
        <w:rPr/>
        <w:t>toward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Western</w:t>
      </w:r>
      <w:r>
        <w:rPr>
          <w:spacing w:val="26"/>
        </w:rPr>
        <w:t> </w:t>
      </w:r>
      <w:r>
        <w:rPr/>
        <w:t>Pacific,</w:t>
      </w:r>
      <w:r>
        <w:rPr>
          <w:spacing w:val="23"/>
        </w:rPr>
        <w:t> </w:t>
      </w:r>
      <w:r>
        <w:rPr/>
        <w:t>China,</w:t>
      </w:r>
      <w:r>
        <w:rPr>
          <w:spacing w:val="24"/>
        </w:rPr>
        <w:t> </w:t>
      </w:r>
      <w:r>
        <w:rPr/>
        <w:t>Southeast</w:t>
      </w:r>
      <w:r>
        <w:rPr>
          <w:spacing w:val="1"/>
        </w:rPr>
        <w:t> </w:t>
      </w:r>
      <w:r>
        <w:rPr/>
        <w:t>Asia</w:t>
      </w:r>
      <w:r>
        <w:rPr>
          <w:spacing w:val="33"/>
        </w:rPr>
        <w:t> </w:t>
      </w:r>
      <w:r>
        <w:rPr/>
        <w:t>and</w:t>
      </w:r>
      <w:r>
        <w:rPr>
          <w:spacing w:val="36"/>
        </w:rPr>
        <w:t> </w:t>
      </w:r>
      <w:r>
        <w:rPr/>
        <w:t>Madagascar.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Spanish</w:t>
      </w:r>
      <w:r>
        <w:rPr>
          <w:spacing w:val="34"/>
        </w:rPr>
        <w:t> </w:t>
      </w:r>
      <w:r>
        <w:rPr/>
        <w:t>acquainted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Virginia</w:t>
      </w:r>
      <w:r>
        <w:rPr>
          <w:spacing w:val="35"/>
        </w:rPr>
        <w:t> </w:t>
      </w:r>
      <w:r>
        <w:rPr/>
        <w:t>type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Mexico,</w:t>
      </w:r>
      <w:r>
        <w:rPr>
          <w:spacing w:val="34"/>
        </w:rPr>
        <w:t> </w:t>
      </w:r>
      <w:r>
        <w:rPr/>
        <w:t>through</w:t>
      </w:r>
      <w:r>
        <w:rPr>
          <w:spacing w:val="36"/>
        </w:rPr>
        <w:t> </w:t>
      </w:r>
      <w:r>
        <w:rPr/>
        <w:t>the</w:t>
      </w:r>
      <w:r>
        <w:rPr>
          <w:spacing w:val="1"/>
        </w:rPr>
        <w:t> </w:t>
      </w:r>
      <w:r>
        <w:rPr/>
        <w:t>Philippines,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sixteenth</w:t>
      </w:r>
      <w:r>
        <w:rPr>
          <w:spacing w:val="3"/>
        </w:rPr>
        <w:t> </w:t>
      </w:r>
      <w:r>
        <w:rPr/>
        <w:t>century.</w:t>
      </w:r>
      <w:r>
        <w:rPr>
          <w:spacing w:val="6"/>
        </w:rPr>
        <w:t> </w:t>
      </w:r>
      <w:r>
        <w:rPr/>
        <w:t>The</w:t>
      </w:r>
      <w:r>
        <w:rPr>
          <w:spacing w:val="-1"/>
        </w:rPr>
        <w:t> </w:t>
      </w:r>
      <w:r>
        <w:rPr/>
        <w:t>Portuguese</w:t>
      </w:r>
      <w:r>
        <w:rPr>
          <w:spacing w:val="2"/>
        </w:rPr>
        <w:t> </w:t>
      </w:r>
      <w:r>
        <w:rPr/>
        <w:t>at</w:t>
      </w:r>
      <w:r>
        <w:rPr>
          <w:spacing w:val="3"/>
        </w:rPr>
        <w:t> </w:t>
      </w:r>
      <w:r>
        <w:rPr/>
        <w:t>that</w:t>
      </w:r>
      <w:r>
        <w:rPr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took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Africa,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later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India,</w:t>
      </w:r>
      <w:r>
        <w:rPr>
          <w:spacing w:val="5"/>
        </w:rPr>
        <w:t> </w:t>
      </w:r>
      <w:r>
        <w:rPr/>
        <w:t>through</w:t>
      </w:r>
      <w:r>
        <w:rPr>
          <w:spacing w:val="5"/>
        </w:rPr>
        <w:t> </w:t>
      </w:r>
      <w:r>
        <w:rPr/>
        <w:t>Brazil.</w:t>
      </w:r>
      <w:r>
        <w:rPr>
          <w:spacing w:val="5"/>
        </w:rPr>
        <w:t> </w:t>
      </w:r>
      <w:r>
        <w:rPr/>
        <w:t>Virginia</w:t>
      </w:r>
      <w:r>
        <w:rPr>
          <w:spacing w:val="4"/>
        </w:rPr>
        <w:t> </w:t>
      </w:r>
      <w:r>
        <w:rPr/>
        <w:t>types</w:t>
      </w:r>
      <w:r>
        <w:rPr>
          <w:spacing w:val="6"/>
        </w:rPr>
        <w:t> </w:t>
      </w:r>
      <w:r>
        <w:rPr/>
        <w:t>evidently</w:t>
      </w:r>
      <w:r>
        <w:rPr>
          <w:spacing w:val="5"/>
        </w:rPr>
        <w:t> </w:t>
      </w:r>
      <w:r>
        <w:rPr/>
        <w:t>arrived</w:t>
      </w:r>
      <w:r>
        <w:rPr>
          <w:spacing w:val="3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South</w:t>
      </w:r>
      <w:r>
        <w:rPr>
          <w:spacing w:val="5"/>
        </w:rPr>
        <w:t> </w:t>
      </w:r>
      <w:r>
        <w:rPr/>
        <w:t>east</w:t>
      </w:r>
      <w:r>
        <w:rPr>
          <w:spacing w:val="3"/>
        </w:rPr>
        <w:t> </w:t>
      </w:r>
      <w:r>
        <w:rPr/>
        <w:t>United</w:t>
      </w:r>
      <w:r>
        <w:rPr>
          <w:spacing w:val="3"/>
        </w:rPr>
        <w:t> </w:t>
      </w:r>
      <w:r>
        <w:rPr/>
        <w:t>State</w:t>
      </w:r>
      <w:r>
        <w:rPr>
          <w:spacing w:val="4"/>
        </w:rPr>
        <w:t> </w:t>
      </w:r>
      <w:r>
        <w:rPr/>
        <w:t>(US)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trade (Prasad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2009; Chandran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4"/>
        </w:rPr>
        <w:t> </w:t>
      </w:r>
      <w:r>
        <w:rPr/>
        <w:t>2016;</w:t>
      </w:r>
      <w:r>
        <w:rPr>
          <w:spacing w:val="-1"/>
        </w:rPr>
        <w:t> </w:t>
      </w:r>
      <w:r>
        <w:rPr/>
        <w:t>Audu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2017).</w:t>
      </w:r>
    </w:p>
    <w:p>
      <w:pPr>
        <w:spacing w:after="0" w:line="480" w:lineRule="auto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numPr>
          <w:ilvl w:val="1"/>
          <w:numId w:val="10"/>
        </w:numPr>
        <w:tabs>
          <w:tab w:pos="2005" w:val="left" w:leader="none"/>
        </w:tabs>
        <w:spacing w:line="240" w:lineRule="auto" w:before="78" w:after="0"/>
        <w:ind w:left="2004" w:right="0" w:hanging="361"/>
        <w:jc w:val="both"/>
      </w:pPr>
      <w:r>
        <w:rPr/>
        <w:t>Taxonomy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Groundnut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0" w:lineRule="auto" w:before="0"/>
        <w:ind w:left="1644" w:right="1330" w:firstLine="0"/>
        <w:jc w:val="both"/>
        <w:rPr>
          <w:sz w:val="24"/>
        </w:rPr>
      </w:pPr>
      <w:r>
        <w:rPr>
          <w:sz w:val="24"/>
        </w:rPr>
        <w:t>Groundnut (</w:t>
      </w:r>
      <w:r>
        <w:rPr>
          <w:i/>
          <w:sz w:val="24"/>
        </w:rPr>
        <w:t>Arachis hypogaea </w:t>
      </w:r>
      <w:r>
        <w:rPr>
          <w:sz w:val="24"/>
        </w:rPr>
        <w:t>L.) belongs to the family Leguminaceae (Amarasinghe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2017). It belongs to the tribe </w:t>
      </w:r>
      <w:r>
        <w:rPr>
          <w:i/>
          <w:sz w:val="24"/>
        </w:rPr>
        <w:t>Aeschymanomeneae</w:t>
      </w:r>
      <w:r>
        <w:rPr>
          <w:sz w:val="24"/>
        </w:rPr>
        <w:t>, subtribe </w:t>
      </w:r>
      <w:r>
        <w:rPr>
          <w:i/>
          <w:sz w:val="24"/>
        </w:rPr>
        <w:t>Stylosanthineae, </w:t>
      </w:r>
      <w:r>
        <w:rPr>
          <w:sz w:val="24"/>
        </w:rPr>
        <w:t>it is a self-</w:t>
      </w:r>
      <w:r>
        <w:rPr>
          <w:spacing w:val="1"/>
          <w:sz w:val="24"/>
        </w:rPr>
        <w:t> </w:t>
      </w:r>
      <w:r>
        <w:rPr>
          <w:sz w:val="24"/>
        </w:rPr>
        <w:t>pollinating,</w:t>
      </w:r>
      <w:r>
        <w:rPr>
          <w:spacing w:val="1"/>
          <w:sz w:val="24"/>
        </w:rPr>
        <w:t> </w:t>
      </w:r>
      <w:r>
        <w:rPr>
          <w:sz w:val="24"/>
        </w:rPr>
        <w:t>indeterminate,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herbaceous</w:t>
      </w:r>
      <w:r>
        <w:rPr>
          <w:spacing w:val="1"/>
          <w:sz w:val="24"/>
        </w:rPr>
        <w:t> </w:t>
      </w:r>
      <w:r>
        <w:rPr>
          <w:sz w:val="24"/>
        </w:rPr>
        <w:t>legume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genus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species</w:t>
      </w:r>
      <w:r>
        <w:rPr>
          <w:spacing w:val="60"/>
          <w:sz w:val="24"/>
        </w:rPr>
        <w:t> 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hypogea </w:t>
      </w:r>
      <w:r>
        <w:rPr>
          <w:sz w:val="24"/>
        </w:rPr>
        <w:t>that is derieved from a Greek words ‘arachos’ meaning ‘weed’ and ‘hypogea’</w:t>
      </w:r>
      <w:r>
        <w:rPr>
          <w:spacing w:val="1"/>
          <w:sz w:val="24"/>
        </w:rPr>
        <w:t> </w:t>
      </w:r>
      <w:r>
        <w:rPr>
          <w:sz w:val="24"/>
        </w:rPr>
        <w:t>meaning</w:t>
      </w:r>
      <w:r>
        <w:rPr>
          <w:spacing w:val="4"/>
          <w:sz w:val="24"/>
        </w:rPr>
        <w:t> </w:t>
      </w:r>
      <w:r>
        <w:rPr>
          <w:sz w:val="24"/>
        </w:rPr>
        <w:t>‘underground</w:t>
      </w:r>
      <w:r>
        <w:rPr>
          <w:spacing w:val="7"/>
          <w:sz w:val="24"/>
        </w:rPr>
        <w:t> </w:t>
      </w:r>
      <w:r>
        <w:rPr>
          <w:sz w:val="24"/>
        </w:rPr>
        <w:t>chamber’</w:t>
      </w:r>
      <w:r>
        <w:rPr>
          <w:spacing w:val="5"/>
          <w:sz w:val="24"/>
        </w:rPr>
        <w:t> </w:t>
      </w:r>
      <w:r>
        <w:rPr>
          <w:sz w:val="24"/>
        </w:rPr>
        <w:t>(Adinya</w:t>
      </w:r>
      <w:r>
        <w:rPr>
          <w:spacing w:val="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2010).</w:t>
      </w:r>
    </w:p>
    <w:p>
      <w:pPr>
        <w:spacing w:line="480" w:lineRule="auto" w:before="1"/>
        <w:ind w:left="1644" w:right="1389" w:firstLine="0"/>
        <w:jc w:val="both"/>
        <w:rPr>
          <w:sz w:val="24"/>
        </w:rPr>
      </w:pPr>
      <w:r>
        <w:rPr>
          <w:sz w:val="24"/>
        </w:rPr>
        <w:t>It is isolated two subspecies, </w:t>
      </w:r>
      <w:r>
        <w:rPr>
          <w:i/>
          <w:sz w:val="24"/>
        </w:rPr>
        <w:t>hypogaea </w:t>
      </w:r>
      <w:r>
        <w:rPr>
          <w:sz w:val="24"/>
        </w:rPr>
        <w:t>and </w:t>
      </w:r>
      <w:r>
        <w:rPr>
          <w:i/>
          <w:sz w:val="24"/>
        </w:rPr>
        <w:t>fastigiata </w:t>
      </w:r>
      <w:r>
        <w:rPr>
          <w:sz w:val="24"/>
        </w:rPr>
        <w:t>Waldron. Every one of these species</w:t>
      </w:r>
      <w:r>
        <w:rPr>
          <w:spacing w:val="1"/>
          <w:sz w:val="24"/>
        </w:rPr>
        <w:t> </w:t>
      </w:r>
      <w:r>
        <w:rPr>
          <w:sz w:val="24"/>
        </w:rPr>
        <w:t>subspecies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additionally</w:t>
      </w:r>
      <w:r>
        <w:rPr>
          <w:spacing w:val="1"/>
          <w:sz w:val="24"/>
        </w:rPr>
        <w:t> </w:t>
      </w:r>
      <w:r>
        <w:rPr>
          <w:sz w:val="24"/>
        </w:rPr>
        <w:t>divided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botanical</w:t>
      </w:r>
      <w:r>
        <w:rPr>
          <w:spacing w:val="1"/>
          <w:sz w:val="24"/>
        </w:rPr>
        <w:t> </w:t>
      </w:r>
      <w:r>
        <w:rPr>
          <w:sz w:val="24"/>
        </w:rPr>
        <w:t>varieties;</w:t>
      </w:r>
      <w:r>
        <w:rPr>
          <w:spacing w:val="1"/>
          <w:sz w:val="24"/>
        </w:rPr>
        <w:t> </w:t>
      </w:r>
      <w:r>
        <w:rPr>
          <w:sz w:val="24"/>
        </w:rPr>
        <w:t>subsp.</w:t>
      </w:r>
      <w:r>
        <w:rPr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var.</w:t>
      </w:r>
      <w:r>
        <w:rPr>
          <w:spacing w:val="1"/>
          <w:sz w:val="24"/>
        </w:rPr>
        <w:t> </w:t>
      </w:r>
      <w:r>
        <w:rPr>
          <w:i/>
          <w:sz w:val="24"/>
        </w:rPr>
        <w:t>hypogaea </w:t>
      </w:r>
      <w:r>
        <w:rPr>
          <w:sz w:val="24"/>
        </w:rPr>
        <w:t>and var. </w:t>
      </w:r>
      <w:r>
        <w:rPr>
          <w:i/>
          <w:sz w:val="24"/>
        </w:rPr>
        <w:t>hirsuta</w:t>
      </w:r>
      <w:r>
        <w:rPr>
          <w:sz w:val="24"/>
        </w:rPr>
        <w:t>, subsp. </w:t>
      </w:r>
      <w:r>
        <w:rPr>
          <w:i/>
          <w:sz w:val="24"/>
        </w:rPr>
        <w:t>fastigiata </w:t>
      </w:r>
      <w:r>
        <w:rPr>
          <w:sz w:val="24"/>
        </w:rPr>
        <w:t>Waldron into var. </w:t>
      </w:r>
      <w:r>
        <w:rPr>
          <w:i/>
          <w:sz w:val="24"/>
        </w:rPr>
        <w:t>fastigiata</w:t>
      </w:r>
      <w:r>
        <w:rPr>
          <w:sz w:val="24"/>
        </w:rPr>
        <w:t>, var. </w:t>
      </w:r>
      <w:r>
        <w:rPr>
          <w:i/>
          <w:sz w:val="24"/>
        </w:rPr>
        <w:t>vulgaris</w:t>
      </w:r>
      <w:r>
        <w:rPr>
          <w:sz w:val="24"/>
        </w:rPr>
        <w:t>, var.</w:t>
      </w:r>
      <w:r>
        <w:rPr>
          <w:spacing w:val="1"/>
          <w:sz w:val="24"/>
        </w:rPr>
        <w:t> </w:t>
      </w:r>
      <w:r>
        <w:rPr>
          <w:i/>
          <w:sz w:val="24"/>
        </w:rPr>
        <w:t>peruviana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var.</w:t>
      </w:r>
      <w:r>
        <w:rPr>
          <w:spacing w:val="1"/>
          <w:sz w:val="24"/>
        </w:rPr>
        <w:t> </w:t>
      </w:r>
      <w:r>
        <w:rPr>
          <w:i/>
          <w:sz w:val="24"/>
        </w:rPr>
        <w:t>aequatoriana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Just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botanical</w:t>
      </w:r>
      <w:r>
        <w:rPr>
          <w:spacing w:val="1"/>
          <w:sz w:val="24"/>
        </w:rPr>
        <w:t> </w:t>
      </w:r>
      <w:r>
        <w:rPr>
          <w:sz w:val="24"/>
        </w:rPr>
        <w:t>varieties,</w:t>
      </w:r>
      <w:r>
        <w:rPr>
          <w:spacing w:val="1"/>
          <w:sz w:val="24"/>
        </w:rPr>
        <w:t> </w:t>
      </w:r>
      <w:r>
        <w:rPr>
          <w:sz w:val="24"/>
        </w:rPr>
        <w:t>subsp.</w:t>
      </w:r>
      <w:r>
        <w:rPr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var.</w:t>
      </w:r>
      <w:r>
        <w:rPr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sz w:val="24"/>
        </w:rPr>
        <w:t>, subsp </w:t>
      </w:r>
      <w:r>
        <w:rPr>
          <w:i/>
          <w:sz w:val="24"/>
        </w:rPr>
        <w:t>fastigiata </w:t>
      </w:r>
      <w:r>
        <w:rPr>
          <w:sz w:val="24"/>
        </w:rPr>
        <w:t>var. </w:t>
      </w:r>
      <w:r>
        <w:rPr>
          <w:i/>
          <w:sz w:val="24"/>
        </w:rPr>
        <w:t>fastigiata </w:t>
      </w:r>
      <w:r>
        <w:rPr>
          <w:sz w:val="24"/>
        </w:rPr>
        <w:t>and var. </w:t>
      </w:r>
      <w:r>
        <w:rPr>
          <w:i/>
          <w:sz w:val="24"/>
        </w:rPr>
        <w:t>vulgaris </w:t>
      </w:r>
      <w:r>
        <w:rPr>
          <w:sz w:val="24"/>
        </w:rPr>
        <w:t>are generally cultivated in the</w:t>
      </w:r>
      <w:r>
        <w:rPr>
          <w:spacing w:val="1"/>
          <w:sz w:val="24"/>
        </w:rPr>
        <w:t> </w:t>
      </w:r>
      <w:r>
        <w:rPr>
          <w:sz w:val="24"/>
        </w:rPr>
        <w:t>Americas, Africa, and Asia (Ferguson </w:t>
      </w:r>
      <w:r>
        <w:rPr>
          <w:i/>
          <w:sz w:val="24"/>
        </w:rPr>
        <w:t>et al</w:t>
      </w:r>
      <w:r>
        <w:rPr>
          <w:sz w:val="24"/>
        </w:rPr>
        <w:t>., 2004). There are 80 species in the genus</w:t>
      </w:r>
      <w:r>
        <w:rPr>
          <w:spacing w:val="1"/>
          <w:sz w:val="24"/>
        </w:rPr>
        <w:t> 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sz w:val="24"/>
        </w:rPr>
        <w:t>partitioned into nine sections: </w:t>
      </w:r>
      <w:r>
        <w:rPr>
          <w:i/>
          <w:sz w:val="24"/>
        </w:rPr>
        <w:t>Arachis, Caulorrhizae, Erectoides, Extranervosae,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Heteranthae,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Procumbentes,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Rhizomatosae,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Trierectoides,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Triseminatae</w:t>
      </w:r>
      <w:r>
        <w:rPr>
          <w:i/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morphology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cross-compatibility</w:t>
      </w:r>
      <w:r>
        <w:rPr>
          <w:spacing w:val="-3"/>
          <w:sz w:val="24"/>
        </w:rPr>
        <w:t> </w:t>
      </w:r>
      <w:r>
        <w:rPr>
          <w:sz w:val="24"/>
        </w:rPr>
        <w:t>relationships</w:t>
      </w:r>
      <w:r>
        <w:rPr>
          <w:spacing w:val="-1"/>
          <w:sz w:val="24"/>
        </w:rPr>
        <w:t> </w:t>
      </w:r>
      <w:r>
        <w:rPr>
          <w:sz w:val="24"/>
        </w:rPr>
        <w:t>(Valls and</w:t>
      </w:r>
      <w:r>
        <w:rPr>
          <w:spacing w:val="1"/>
          <w:sz w:val="24"/>
        </w:rPr>
        <w:t> </w:t>
      </w:r>
      <w:r>
        <w:rPr>
          <w:sz w:val="24"/>
        </w:rPr>
        <w:t>Simpson,</w:t>
      </w:r>
      <w:r>
        <w:rPr>
          <w:spacing w:val="-3"/>
          <w:sz w:val="24"/>
        </w:rPr>
        <w:t> </w:t>
      </w:r>
      <w:r>
        <w:rPr>
          <w:sz w:val="24"/>
        </w:rPr>
        <w:t>2005).</w:t>
      </w:r>
    </w:p>
    <w:p>
      <w:pPr>
        <w:pStyle w:val="BodyText"/>
        <w:tabs>
          <w:tab w:pos="3864" w:val="left" w:leader="none"/>
        </w:tabs>
        <w:spacing w:line="480" w:lineRule="auto"/>
        <w:ind w:left="1644" w:right="3508"/>
        <w:jc w:val="both"/>
      </w:pPr>
      <w:r>
        <w:rPr/>
        <w:t>Scientific classification of groundnut according to Prasad </w:t>
      </w:r>
      <w:r>
        <w:rPr>
          <w:i/>
        </w:rPr>
        <w:t>et al</w:t>
      </w:r>
      <w:r>
        <w:rPr/>
        <w:t>. (2009)</w:t>
      </w:r>
      <w:r>
        <w:rPr>
          <w:spacing w:val="-57"/>
        </w:rPr>
        <w:t> </w:t>
      </w:r>
      <w:r>
        <w:rPr/>
        <w:t>Kingdom:</w:t>
        <w:tab/>
        <w:t>Plantae</w:t>
      </w:r>
    </w:p>
    <w:p>
      <w:pPr>
        <w:pStyle w:val="BodyText"/>
        <w:tabs>
          <w:tab w:pos="3804" w:val="left" w:leader="none"/>
        </w:tabs>
        <w:ind w:left="1644"/>
        <w:jc w:val="both"/>
      </w:pPr>
      <w:r>
        <w:rPr/>
        <w:t>Unranked:</w:t>
        <w:tab/>
        <w:t>Angiosperm</w:t>
      </w:r>
    </w:p>
    <w:p>
      <w:pPr>
        <w:pStyle w:val="BodyText"/>
      </w:pPr>
    </w:p>
    <w:p>
      <w:pPr>
        <w:pStyle w:val="BodyText"/>
        <w:tabs>
          <w:tab w:pos="3804" w:val="left" w:leader="none"/>
        </w:tabs>
        <w:ind w:left="1644"/>
        <w:jc w:val="both"/>
      </w:pPr>
      <w:r>
        <w:rPr/>
        <w:t>Unranked:</w:t>
        <w:tab/>
        <w:t>Eudicots</w:t>
      </w:r>
    </w:p>
    <w:p>
      <w:pPr>
        <w:pStyle w:val="BodyText"/>
      </w:pPr>
    </w:p>
    <w:p>
      <w:pPr>
        <w:pStyle w:val="BodyText"/>
        <w:tabs>
          <w:tab w:pos="3804" w:val="left" w:leader="none"/>
        </w:tabs>
        <w:ind w:left="1644"/>
        <w:jc w:val="both"/>
      </w:pPr>
      <w:r>
        <w:rPr/>
        <w:t>Unranked:</w:t>
        <w:tab/>
        <w:t>Rosids</w:t>
      </w:r>
    </w:p>
    <w:p>
      <w:pPr>
        <w:pStyle w:val="BodyText"/>
      </w:pPr>
    </w:p>
    <w:p>
      <w:pPr>
        <w:pStyle w:val="BodyText"/>
        <w:tabs>
          <w:tab w:pos="3804" w:val="left" w:leader="none"/>
        </w:tabs>
        <w:ind w:left="1644"/>
        <w:jc w:val="both"/>
      </w:pPr>
      <w:r>
        <w:rPr/>
        <w:t>Order :</w:t>
        <w:tab/>
        <w:t>Fabales</w:t>
      </w:r>
    </w:p>
    <w:p>
      <w:pPr>
        <w:pStyle w:val="BodyText"/>
      </w:pPr>
    </w:p>
    <w:p>
      <w:pPr>
        <w:pStyle w:val="BodyText"/>
        <w:tabs>
          <w:tab w:pos="3804" w:val="left" w:leader="none"/>
        </w:tabs>
        <w:ind w:left="1644"/>
        <w:jc w:val="both"/>
      </w:pPr>
      <w:r>
        <w:rPr/>
        <w:t>Family:</w:t>
        <w:tab/>
        <w:t>Fabaceae</w:t>
      </w:r>
    </w:p>
    <w:p>
      <w:pPr>
        <w:pStyle w:val="BodyText"/>
      </w:pPr>
    </w:p>
    <w:p>
      <w:pPr>
        <w:pStyle w:val="BodyText"/>
        <w:tabs>
          <w:tab w:pos="3864" w:val="left" w:leader="none"/>
        </w:tabs>
        <w:ind w:left="1644"/>
        <w:jc w:val="both"/>
      </w:pPr>
      <w:r>
        <w:rPr/>
        <w:t>Subfamily:</w:t>
        <w:tab/>
        <w:t>Faboideae</w:t>
      </w:r>
    </w:p>
    <w:p>
      <w:pPr>
        <w:spacing w:after="0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tabs>
          <w:tab w:pos="3804" w:val="left" w:leader="none"/>
        </w:tabs>
        <w:spacing w:before="78"/>
        <w:ind w:left="1644"/>
      </w:pPr>
      <w:r>
        <w:rPr/>
        <w:t>Tribe:</w:t>
        <w:tab/>
        <w:t>Dalbergieae</w:t>
      </w:r>
    </w:p>
    <w:p>
      <w:pPr>
        <w:pStyle w:val="BodyText"/>
        <w:spacing w:before="9"/>
        <w:rPr>
          <w:sz w:val="23"/>
        </w:rPr>
      </w:pPr>
    </w:p>
    <w:p>
      <w:pPr>
        <w:tabs>
          <w:tab w:pos="3804" w:val="left" w:leader="none"/>
        </w:tabs>
        <w:spacing w:before="0"/>
        <w:ind w:left="1644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Arachis</w:t>
      </w:r>
    </w:p>
    <w:p>
      <w:pPr>
        <w:pStyle w:val="BodyText"/>
        <w:rPr>
          <w:i/>
        </w:rPr>
      </w:pPr>
    </w:p>
    <w:p>
      <w:pPr>
        <w:tabs>
          <w:tab w:pos="3804" w:val="left" w:leader="none"/>
        </w:tabs>
        <w:spacing w:before="0"/>
        <w:ind w:left="1644" w:right="0" w:firstLine="0"/>
        <w:jc w:val="left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A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i/>
          <w:sz w:val="24"/>
        </w:rPr>
        <w:t>hypogaea</w:t>
      </w:r>
    </w:p>
    <w:p>
      <w:pPr>
        <w:pStyle w:val="BodyText"/>
        <w:rPr>
          <w:i/>
        </w:rPr>
      </w:pPr>
    </w:p>
    <w:p>
      <w:pPr>
        <w:pStyle w:val="Heading1"/>
        <w:numPr>
          <w:ilvl w:val="1"/>
          <w:numId w:val="10"/>
        </w:numPr>
        <w:tabs>
          <w:tab w:pos="2005" w:val="left" w:leader="none"/>
        </w:tabs>
        <w:spacing w:line="240" w:lineRule="auto" w:before="0" w:after="0"/>
        <w:ind w:left="2004" w:right="0" w:hanging="361"/>
        <w:jc w:val="left"/>
      </w:pPr>
      <w:r>
        <w:rPr/>
        <w:t>Biology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Groundnut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644" w:right="1378"/>
        <w:jc w:val="both"/>
      </w:pPr>
      <w:r>
        <w:rPr/>
        <w:t>According to Prasad </w:t>
      </w:r>
      <w:r>
        <w:rPr>
          <w:i/>
        </w:rPr>
        <w:t>et al</w:t>
      </w:r>
      <w:r>
        <w:rPr/>
        <w:t>. (2009), most groundnuts are planted in single rows about 90-100</w:t>
      </w:r>
      <w:r>
        <w:rPr>
          <w:spacing w:val="1"/>
        </w:rPr>
        <w:t> </w:t>
      </w:r>
      <w:r>
        <w:rPr/>
        <w:t>cm</w:t>
      </w:r>
      <w:r>
        <w:rPr>
          <w:spacing w:val="32"/>
        </w:rPr>
        <w:t> </w:t>
      </w:r>
      <w:r>
        <w:rPr/>
        <w:t>apart</w:t>
      </w:r>
      <w:r>
        <w:rPr>
          <w:spacing w:val="35"/>
        </w:rPr>
        <w:t> </w:t>
      </w:r>
      <w:r>
        <w:rPr/>
        <w:t>with</w:t>
      </w:r>
      <w:r>
        <w:rPr>
          <w:spacing w:val="31"/>
        </w:rPr>
        <w:t> </w:t>
      </w:r>
      <w:r>
        <w:rPr/>
        <w:t>about</w:t>
      </w:r>
      <w:r>
        <w:rPr>
          <w:spacing w:val="35"/>
        </w:rPr>
        <w:t> </w:t>
      </w:r>
      <w:r>
        <w:rPr/>
        <w:t>20</w:t>
      </w:r>
      <w:r>
        <w:rPr>
          <w:spacing w:val="32"/>
        </w:rPr>
        <w:t> </w:t>
      </w:r>
      <w:r>
        <w:rPr/>
        <w:t>seeds</w:t>
      </w:r>
      <w:r>
        <w:rPr>
          <w:spacing w:val="34"/>
        </w:rPr>
        <w:t> </w:t>
      </w:r>
      <w:r>
        <w:rPr/>
        <w:t>per</w:t>
      </w:r>
      <w:r>
        <w:rPr>
          <w:spacing w:val="34"/>
        </w:rPr>
        <w:t> </w:t>
      </w:r>
      <w:r>
        <w:rPr/>
        <w:t>meter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row.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standard</w:t>
      </w:r>
      <w:r>
        <w:rPr>
          <w:spacing w:val="34"/>
        </w:rPr>
        <w:t> </w:t>
      </w:r>
      <w:r>
        <w:rPr/>
        <w:t>twin</w:t>
      </w:r>
      <w:r>
        <w:rPr>
          <w:spacing w:val="32"/>
        </w:rPr>
        <w:t> </w:t>
      </w:r>
      <w:r>
        <w:rPr/>
        <w:t>row</w:t>
      </w:r>
      <w:r>
        <w:rPr>
          <w:spacing w:val="33"/>
        </w:rPr>
        <w:t> </w:t>
      </w:r>
      <w:r>
        <w:rPr/>
        <w:t>system</w:t>
      </w:r>
      <w:r>
        <w:rPr>
          <w:spacing w:val="35"/>
        </w:rPr>
        <w:t> </w:t>
      </w:r>
      <w:r>
        <w:rPr/>
        <w:t>(two</w:t>
      </w:r>
      <w:r>
        <w:rPr>
          <w:spacing w:val="-58"/>
        </w:rPr>
        <w:t> </w:t>
      </w:r>
      <w:r>
        <w:rPr/>
        <w:t>rows spaced 20 cm apart on 90 cm centers) is becoming common, as the twin row system</w:t>
      </w:r>
      <w:r>
        <w:rPr>
          <w:spacing w:val="1"/>
        </w:rPr>
        <w:t> </w:t>
      </w:r>
      <w:r>
        <w:rPr/>
        <w:t>regularly has less frequency of</w:t>
      </w:r>
      <w:r>
        <w:rPr>
          <w:spacing w:val="1"/>
        </w:rPr>
        <w:t> </w:t>
      </w:r>
      <w:r>
        <w:rPr/>
        <w:t>the tomato spotted wilt virus. Optimum planting depth for</w:t>
      </w:r>
      <w:r>
        <w:rPr>
          <w:spacing w:val="1"/>
        </w:rPr>
        <w:t> </w:t>
      </w:r>
      <w:r>
        <w:rPr/>
        <w:t>groundnut is about 5 cm for heavy</w:t>
      </w:r>
      <w:r>
        <w:rPr>
          <w:spacing w:val="1"/>
        </w:rPr>
        <w:t> </w:t>
      </w:r>
      <w:r>
        <w:rPr/>
        <w:t>soils and 6 cm for light soils. Planting further</w:t>
      </w:r>
      <w:r>
        <w:rPr>
          <w:spacing w:val="60"/>
        </w:rPr>
        <w:t> </w:t>
      </w:r>
      <w:r>
        <w:rPr/>
        <w:t>than 7.5</w:t>
      </w:r>
      <w:r>
        <w:rPr>
          <w:spacing w:val="1"/>
        </w:rPr>
        <w:t> </w:t>
      </w:r>
      <w:r>
        <w:rPr/>
        <w:t>cm reduces percentage germination. If soil moisture is limited, irrigation before planting is</w:t>
      </w:r>
      <w:r>
        <w:rPr>
          <w:spacing w:val="1"/>
        </w:rPr>
        <w:t> </w:t>
      </w:r>
      <w:r>
        <w:rPr/>
        <w:t>recommended.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Rhizobia</w:t>
      </w:r>
      <w:r>
        <w:rPr>
          <w:i/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help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fixation.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groundnuts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planted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precedent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field, or after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extensive stretch,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 to treat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seeds</w:t>
      </w:r>
      <w:r>
        <w:rPr>
          <w:spacing w:val="-1"/>
        </w:rPr>
        <w:t> </w:t>
      </w:r>
      <w:r>
        <w:rPr/>
        <w:t>with an</w:t>
      </w:r>
      <w:r>
        <w:rPr>
          <w:spacing w:val="2"/>
        </w:rPr>
        <w:t> </w:t>
      </w:r>
      <w:r>
        <w:rPr/>
        <w:t>appropriate strain of</w:t>
      </w:r>
      <w:r>
        <w:rPr>
          <w:spacing w:val="-1"/>
        </w:rPr>
        <w:t> </w:t>
      </w:r>
      <w:r>
        <w:rPr>
          <w:i/>
        </w:rPr>
        <w:t>Rhizobia</w:t>
      </w:r>
      <w:r>
        <w:rPr>
          <w:i/>
          <w:spacing w:val="-1"/>
        </w:rPr>
        <w:t> </w:t>
      </w:r>
      <w:r>
        <w:rPr/>
        <w:t>(Prasad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480" w:lineRule="auto"/>
        <w:ind w:left="1644" w:right="1379"/>
        <w:jc w:val="both"/>
      </w:pPr>
      <w:r>
        <w:rPr/>
        <w:t>Groundnut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epigeal</w:t>
      </w:r>
      <w:r>
        <w:rPr>
          <w:spacing w:val="1"/>
        </w:rPr>
        <w:t> </w:t>
      </w:r>
      <w:r>
        <w:rPr/>
        <w:t>(hypocotyl</w:t>
      </w:r>
      <w:r>
        <w:rPr>
          <w:spacing w:val="1"/>
        </w:rPr>
        <w:t> </w:t>
      </w:r>
      <w:r>
        <w:rPr/>
        <w:t>elongates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cotyledons emerge above ground as in soybean) and hypogeal (cotyledons remain below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pea).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hypocotyl</w:t>
      </w:r>
      <w:r>
        <w:rPr>
          <w:spacing w:val="1"/>
        </w:rPr>
        <w:t> </w:t>
      </w:r>
      <w:r>
        <w:rPr/>
        <w:t>elongates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stops</w:t>
      </w:r>
      <w:r>
        <w:rPr>
          <w:spacing w:val="1"/>
        </w:rPr>
        <w:t> </w:t>
      </w:r>
      <w:r>
        <w:rPr/>
        <w:t>before</w:t>
      </w:r>
      <w:r>
        <w:rPr>
          <w:spacing w:val="60"/>
        </w:rPr>
        <w:t> </w:t>
      </w:r>
      <w:r>
        <w:rPr/>
        <w:t>cotyledons</w:t>
      </w:r>
      <w:r>
        <w:rPr>
          <w:spacing w:val="1"/>
        </w:rPr>
        <w:t> </w:t>
      </w:r>
      <w:r>
        <w:rPr/>
        <w:t>emerge. Leaves are alternate and pinnate with four leaflets (tetra foliate)</w:t>
      </w:r>
      <w:r>
        <w:rPr>
          <w:i/>
        </w:rPr>
        <w:t>. </w:t>
      </w:r>
      <w:r>
        <w:rPr/>
        <w:t>Groundnut can be</w:t>
      </w:r>
      <w:r>
        <w:rPr>
          <w:spacing w:val="1"/>
        </w:rPr>
        <w:t> </w:t>
      </w:r>
      <w:r>
        <w:rPr/>
        <w:t>erect or prostrate (15 - 61 cm) with a well-created taproot and numerous lateral roots and</w:t>
      </w:r>
      <w:r>
        <w:rPr>
          <w:spacing w:val="1"/>
        </w:rPr>
        <w:t> </w:t>
      </w:r>
      <w:r>
        <w:rPr/>
        <w:t>nodules (Madhan and Nigam, 2013). Groundnut pods are usually placed to a depth of 7 - 10</w:t>
      </w:r>
      <w:r>
        <w:rPr>
          <w:spacing w:val="-57"/>
        </w:rPr>
        <w:t> </w:t>
      </w:r>
      <w:r>
        <w:rPr/>
        <w:t>cm</w:t>
      </w:r>
      <w:r>
        <w:rPr>
          <w:spacing w:val="-1"/>
        </w:rPr>
        <w:t> </w:t>
      </w:r>
      <w:r>
        <w:rPr/>
        <w:t>referred to as</w:t>
      </w:r>
      <w:r>
        <w:rPr>
          <w:spacing w:val="2"/>
        </w:rPr>
        <w:t> </w:t>
      </w:r>
      <w:r>
        <w:rPr/>
        <w:t>pod zone</w:t>
      </w:r>
      <w:r>
        <w:rPr>
          <w:spacing w:val="-4"/>
        </w:rPr>
        <w:t> </w:t>
      </w:r>
      <w:r>
        <w:rPr/>
        <w:t>(Ademiluyi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line="480" w:lineRule="auto"/>
        <w:ind w:left="1644" w:right="1382"/>
        <w:jc w:val="both"/>
      </w:pPr>
      <w:r>
        <w:rPr/>
        <w:t>Groundnut can reach the height of 30-50 cm tall, leaves are opposite, and pinnate with four</w:t>
      </w:r>
      <w:r>
        <w:rPr>
          <w:spacing w:val="1"/>
        </w:rPr>
        <w:t> </w:t>
      </w:r>
      <w:r>
        <w:rPr/>
        <w:t>leaflet;</w:t>
      </w:r>
      <w:r>
        <w:rPr>
          <w:spacing w:val="34"/>
        </w:rPr>
        <w:t> </w:t>
      </w:r>
      <w:r>
        <w:rPr/>
        <w:t>each</w:t>
      </w:r>
      <w:r>
        <w:rPr>
          <w:spacing w:val="38"/>
        </w:rPr>
        <w:t> </w:t>
      </w:r>
      <w:r>
        <w:rPr/>
        <w:t>leaflet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1-7</w:t>
      </w:r>
      <w:r>
        <w:rPr>
          <w:spacing w:val="36"/>
        </w:rPr>
        <w:t> </w:t>
      </w:r>
      <w:r>
        <w:rPr/>
        <w:t>cm</w:t>
      </w:r>
      <w:r>
        <w:rPr>
          <w:spacing w:val="36"/>
        </w:rPr>
        <w:t> </w:t>
      </w:r>
      <w:r>
        <w:rPr/>
        <w:t>long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1-3</w:t>
      </w:r>
      <w:r>
        <w:rPr>
          <w:spacing w:val="36"/>
        </w:rPr>
        <w:t> </w:t>
      </w:r>
      <w:r>
        <w:rPr/>
        <w:t>cm</w:t>
      </w:r>
      <w:r>
        <w:rPr>
          <w:spacing w:val="40"/>
        </w:rPr>
        <w:t> </w:t>
      </w:r>
      <w:r>
        <w:rPr/>
        <w:t>across</w:t>
      </w:r>
      <w:r>
        <w:rPr>
          <w:spacing w:val="39"/>
        </w:rPr>
        <w:t> </w:t>
      </w:r>
      <w:r>
        <w:rPr/>
        <w:t>(wide),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flowers</w:t>
      </w:r>
      <w:r>
        <w:rPr>
          <w:spacing w:val="40"/>
        </w:rPr>
        <w:t> </w:t>
      </w:r>
      <w:r>
        <w:rPr/>
        <w:t>are</w:t>
      </w:r>
      <w:r>
        <w:rPr>
          <w:spacing w:val="37"/>
        </w:rPr>
        <w:t> </w:t>
      </w:r>
      <w:r>
        <w:rPr/>
        <w:t>yellowish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92"/>
        <w:jc w:val="both"/>
      </w:pPr>
      <w:r>
        <w:rPr/>
        <w:t>orange with reddish veining, it grew underground to produced “pegs” which later develops</w:t>
      </w:r>
      <w:r>
        <w:rPr>
          <w:spacing w:val="1"/>
        </w:rPr>
        <w:t> </w:t>
      </w:r>
      <w:r>
        <w:rPr/>
        <w:t>to a matured groundnut pod; the pods are 3-7cm long containing 1-4 seeds (Krapovickas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2007).</w:t>
      </w:r>
    </w:p>
    <w:p>
      <w:pPr>
        <w:pStyle w:val="BodyText"/>
        <w:spacing w:line="480" w:lineRule="auto"/>
        <w:ind w:left="1644" w:right="1384" w:firstLine="60"/>
        <w:jc w:val="both"/>
      </w:pPr>
      <w:r>
        <w:rPr/>
        <w:t>According to Kamara </w:t>
      </w:r>
      <w:r>
        <w:rPr>
          <w:i/>
        </w:rPr>
        <w:t>et al</w:t>
      </w:r>
      <w:r>
        <w:rPr/>
        <w:t>. (2011), groundnut being a yearly plant is having a main and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underground.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uncommon in that, after fertilization, the aerial flowers grow downwards and the ovary, at</w:t>
      </w:r>
      <w:r>
        <w:rPr>
          <w:spacing w:val="1"/>
        </w:rPr>
        <w:t> </w:t>
      </w:r>
      <w:r>
        <w:rPr/>
        <w:t>the end of the elongated stalk ‘peg’, enters the soil in a positive geotropic manner where the</w:t>
      </w:r>
      <w:r>
        <w:rPr>
          <w:spacing w:val="-57"/>
        </w:rPr>
        <w:t> </w:t>
      </w:r>
      <w:r>
        <w:rPr/>
        <w:t>ovary</w:t>
      </w:r>
      <w:r>
        <w:rPr>
          <w:spacing w:val="1"/>
        </w:rPr>
        <w:t> </w:t>
      </w:r>
      <w:r>
        <w:rPr/>
        <w:t>at the</w:t>
      </w:r>
      <w:r>
        <w:rPr>
          <w:spacing w:val="-1"/>
        </w:rPr>
        <w:t> </w:t>
      </w:r>
      <w:r>
        <w:rPr/>
        <w:t>tip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peg develops</w:t>
      </w:r>
      <w:r>
        <w:rPr>
          <w:spacing w:val="2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pod containing</w:t>
      </w:r>
      <w:r>
        <w:rPr>
          <w:spacing w:val="1"/>
        </w:rPr>
        <w:t> </w:t>
      </w:r>
      <w:r>
        <w:rPr/>
        <w:t>seeds.</w:t>
      </w:r>
    </w:p>
    <w:p>
      <w:pPr>
        <w:pStyle w:val="Heading1"/>
        <w:numPr>
          <w:ilvl w:val="1"/>
          <w:numId w:val="10"/>
        </w:numPr>
        <w:tabs>
          <w:tab w:pos="2005" w:val="left" w:leader="none"/>
        </w:tabs>
        <w:spacing w:line="240" w:lineRule="auto" w:before="0" w:after="0"/>
        <w:ind w:left="2004" w:right="0" w:hanging="361"/>
        <w:jc w:val="both"/>
      </w:pPr>
      <w:r>
        <w:rPr/>
        <w:t>Production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644" w:right="1388"/>
        <w:jc w:val="both"/>
      </w:pPr>
      <w:r>
        <w:rPr/>
        <w:t>Groundnut production globally accounts for approximately 42 million hectares with a total</w:t>
      </w:r>
      <w:r>
        <w:rPr>
          <w:spacing w:val="1"/>
        </w:rPr>
        <w:t> </w:t>
      </w:r>
      <w:r>
        <w:rPr/>
        <w:t>production of over 35 million tons (Rao </w:t>
      </w:r>
      <w:r>
        <w:rPr>
          <w:i/>
        </w:rPr>
        <w:t>et al., </w:t>
      </w:r>
      <w:r>
        <w:rPr/>
        <w:t>2013). Land area of groundnut planted or</w:t>
      </w:r>
      <w:r>
        <w:rPr>
          <w:spacing w:val="1"/>
        </w:rPr>
        <w:t> </w:t>
      </w:r>
      <w:r>
        <w:rPr/>
        <w:t>harvested worldwide significantly expanded to 26.5 million hectares in 2014 from 16.6</w:t>
      </w:r>
      <w:r>
        <w:rPr>
          <w:spacing w:val="1"/>
        </w:rPr>
        <w:t> </w:t>
      </w:r>
      <w:r>
        <w:rPr/>
        <w:t>million acres in 1961 (FAO, 2017b). The USA recorded highest in groundnut yield per</w:t>
      </w:r>
      <w:r>
        <w:rPr>
          <w:spacing w:val="1"/>
        </w:rPr>
        <w:t> </w:t>
      </w:r>
      <w:r>
        <w:rPr/>
        <w:t>hectare, followed by China and Argentina. It suggests that the USA and Argentina are</w:t>
      </w:r>
      <w:r>
        <w:rPr>
          <w:spacing w:val="1"/>
        </w:rPr>
        <w:t> </w:t>
      </w:r>
      <w:r>
        <w:rPr/>
        <w:t>among the leading producers of groundnut mainly because of their significant return per</w:t>
      </w:r>
      <w:r>
        <w:rPr>
          <w:spacing w:val="1"/>
        </w:rPr>
        <w:t> </w:t>
      </w:r>
      <w:r>
        <w:rPr/>
        <w:t>section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land.</w:t>
      </w:r>
      <w:r>
        <w:rPr>
          <w:spacing w:val="30"/>
        </w:rPr>
        <w:t> </w:t>
      </w:r>
      <w:r>
        <w:rPr/>
        <w:t>By</w:t>
      </w:r>
      <w:r>
        <w:rPr>
          <w:spacing w:val="34"/>
        </w:rPr>
        <w:t> </w:t>
      </w:r>
      <w:r>
        <w:rPr/>
        <w:t>and</w:t>
      </w:r>
      <w:r>
        <w:rPr>
          <w:spacing w:val="31"/>
        </w:rPr>
        <w:t> </w:t>
      </w:r>
      <w:r>
        <w:rPr/>
        <w:t>large,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cutting</w:t>
      </w:r>
      <w:r>
        <w:rPr>
          <w:spacing w:val="30"/>
        </w:rPr>
        <w:t> </w:t>
      </w:r>
      <w:r>
        <w:rPr/>
        <w:t>edge</w:t>
      </w:r>
      <w:r>
        <w:rPr>
          <w:spacing w:val="30"/>
        </w:rPr>
        <w:t> </w:t>
      </w:r>
      <w:r>
        <w:rPr/>
        <w:t>economies,</w:t>
      </w:r>
      <w:r>
        <w:rPr>
          <w:spacing w:val="34"/>
        </w:rPr>
        <w:t> </w:t>
      </w:r>
      <w:r>
        <w:rPr/>
        <w:t>groundnut</w:t>
      </w:r>
      <w:r>
        <w:rPr>
          <w:spacing w:val="33"/>
        </w:rPr>
        <w:t> </w:t>
      </w:r>
      <w:r>
        <w:rPr/>
        <w:t>yield</w:t>
      </w:r>
      <w:r>
        <w:rPr>
          <w:spacing w:val="29"/>
        </w:rPr>
        <w:t> </w:t>
      </w:r>
      <w:r>
        <w:rPr/>
        <w:t>per</w:t>
      </w:r>
      <w:r>
        <w:rPr>
          <w:spacing w:val="34"/>
        </w:rPr>
        <w:t> </w:t>
      </w:r>
      <w:r>
        <w:rPr/>
        <w:t>section</w:t>
      </w:r>
      <w:r>
        <w:rPr>
          <w:spacing w:val="31"/>
        </w:rPr>
        <w:t> </w:t>
      </w:r>
      <w:r>
        <w:rPr/>
        <w:t>of</w:t>
      </w:r>
      <w:r>
        <w:rPr>
          <w:spacing w:val="-58"/>
        </w:rPr>
        <w:t> </w:t>
      </w:r>
      <w:r>
        <w:rPr/>
        <w:t>land has expanded because of productive utilization of current innovation combined with</w:t>
      </w:r>
      <w:r>
        <w:rPr>
          <w:spacing w:val="1"/>
        </w:rPr>
        <w:t> </w:t>
      </w:r>
      <w:r>
        <w:rPr/>
        <w:t>use of improved seed. Be that as it may, the turnaround has been the situation in Africa as</w:t>
      </w:r>
      <w:r>
        <w:rPr>
          <w:spacing w:val="1"/>
        </w:rPr>
        <w:t> </w:t>
      </w:r>
      <w:r>
        <w:rPr/>
        <w:t>yield</w:t>
      </w:r>
      <w:r>
        <w:rPr>
          <w:spacing w:val="-2"/>
        </w:rPr>
        <w:t> </w:t>
      </w:r>
      <w:r>
        <w:rPr/>
        <w:t>per hectare is</w:t>
      </w:r>
      <w:r>
        <w:rPr>
          <w:spacing w:val="-1"/>
        </w:rPr>
        <w:t> </w:t>
      </w:r>
      <w:r>
        <w:rPr/>
        <w:t>low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nations,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as,</w:t>
      </w:r>
      <w:r>
        <w:rPr>
          <w:spacing w:val="-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Sudan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Tanzania (FAO,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b).</w:t>
      </w:r>
    </w:p>
    <w:p>
      <w:pPr>
        <w:pStyle w:val="BodyText"/>
        <w:spacing w:line="480" w:lineRule="auto"/>
        <w:ind w:left="1644" w:right="1390"/>
        <w:jc w:val="both"/>
      </w:pPr>
      <w:r>
        <w:rPr/>
        <w:t>In addition, more than half of the production areas of groundnut is centered in arid and</w:t>
      </w:r>
      <w:r>
        <w:rPr>
          <w:spacing w:val="1"/>
        </w:rPr>
        <w:t> </w:t>
      </w:r>
      <w:r>
        <w:rPr/>
        <w:t>semi-arid</w:t>
      </w:r>
      <w:r>
        <w:rPr>
          <w:spacing w:val="1"/>
        </w:rPr>
        <w:t> </w:t>
      </w:r>
      <w:r>
        <w:rPr/>
        <w:t>regions (Reddy </w:t>
      </w:r>
      <w:r>
        <w:rPr>
          <w:i/>
        </w:rPr>
        <w:t>et al., </w:t>
      </w:r>
      <w:r>
        <w:rPr/>
        <w:t>2003).</w:t>
      </w:r>
    </w:p>
    <w:p>
      <w:pPr>
        <w:pStyle w:val="BodyText"/>
        <w:spacing w:line="480" w:lineRule="auto"/>
        <w:ind w:left="1644" w:right="1386"/>
        <w:jc w:val="both"/>
      </w:pPr>
      <w:r>
        <w:rPr/>
        <w:t>Nigeria is the largest groundnut producing nation in West Africa, representing 51 % of</w:t>
      </w:r>
      <w:r>
        <w:rPr>
          <w:spacing w:val="1"/>
        </w:rPr>
        <w:t> </w:t>
      </w:r>
      <w:r>
        <w:rPr/>
        <w:t>groundnut</w:t>
      </w:r>
      <w:r>
        <w:rPr>
          <w:spacing w:val="33"/>
        </w:rPr>
        <w:t> </w:t>
      </w:r>
      <w:r>
        <w:rPr/>
        <w:t>production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region.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country</w:t>
      </w:r>
      <w:r>
        <w:rPr>
          <w:spacing w:val="32"/>
        </w:rPr>
        <w:t> </w:t>
      </w:r>
      <w:r>
        <w:rPr/>
        <w:t>contributes</w:t>
      </w:r>
      <w:r>
        <w:rPr>
          <w:spacing w:val="32"/>
        </w:rPr>
        <w:t> </w:t>
      </w:r>
      <w:r>
        <w:rPr/>
        <w:t>10</w:t>
      </w:r>
      <w:r>
        <w:rPr>
          <w:spacing w:val="32"/>
        </w:rPr>
        <w:t> </w:t>
      </w:r>
      <w:r>
        <w:rPr/>
        <w:t>%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total</w:t>
      </w:r>
      <w:r>
        <w:rPr>
          <w:spacing w:val="30"/>
        </w:rPr>
        <w:t> </w:t>
      </w:r>
      <w:r>
        <w:rPr/>
        <w:t>global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90"/>
        <w:jc w:val="both"/>
      </w:pP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39%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(Ajeigbe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2014;</w:t>
      </w:r>
      <w:r>
        <w:rPr>
          <w:spacing w:val="1"/>
        </w:rPr>
        <w:t> </w:t>
      </w:r>
      <w:r>
        <w:rPr/>
        <w:t>Nahanga,</w:t>
      </w:r>
      <w:r>
        <w:rPr>
          <w:spacing w:val="60"/>
        </w:rPr>
        <w:t> </w:t>
      </w:r>
      <w:r>
        <w:rPr/>
        <w:t>2017).</w:t>
      </w:r>
      <w:r>
        <w:rPr>
          <w:spacing w:val="1"/>
        </w:rPr>
        <w:t> </w:t>
      </w:r>
      <w:r>
        <w:rPr/>
        <w:t>Between 1956 and 1967, groundnut was the country’s most important single export crop,</w:t>
      </w:r>
      <w:r>
        <w:rPr>
          <w:spacing w:val="1"/>
        </w:rPr>
        <w:t> </w:t>
      </w:r>
      <w:r>
        <w:rPr/>
        <w:t>exemplified by the acclaimed Kano groundnut pyramids. Groundnut possesses between 1.5</w:t>
      </w:r>
      <w:r>
        <w:rPr>
          <w:spacing w:val="1"/>
        </w:rPr>
        <w:t> </w:t>
      </w:r>
      <w:r>
        <w:rPr/>
        <w:t>and 2 million ha of land in Nigeria, the main producing states include Niger, Kano, Jigawa,</w:t>
      </w:r>
      <w:r>
        <w:rPr>
          <w:spacing w:val="1"/>
        </w:rPr>
        <w:t> </w:t>
      </w:r>
      <w:r>
        <w:rPr/>
        <w:t>Zamfara,</w:t>
      </w:r>
      <w:r>
        <w:rPr>
          <w:spacing w:val="1"/>
        </w:rPr>
        <w:t> </w:t>
      </w:r>
      <w:r>
        <w:rPr/>
        <w:t>Kebbi,</w:t>
      </w:r>
      <w:r>
        <w:rPr>
          <w:spacing w:val="1"/>
        </w:rPr>
        <w:t> </w:t>
      </w:r>
      <w:r>
        <w:rPr/>
        <w:t>Sokoto,</w:t>
      </w:r>
      <w:r>
        <w:rPr>
          <w:spacing w:val="1"/>
        </w:rPr>
        <w:t> </w:t>
      </w:r>
      <w:r>
        <w:rPr/>
        <w:t>Katsina,</w:t>
      </w:r>
      <w:r>
        <w:rPr>
          <w:spacing w:val="1"/>
        </w:rPr>
        <w:t> </w:t>
      </w:r>
      <w:r>
        <w:rPr/>
        <w:t>Kaduna,</w:t>
      </w:r>
      <w:r>
        <w:rPr>
          <w:spacing w:val="1"/>
        </w:rPr>
        <w:t> </w:t>
      </w:r>
      <w:r>
        <w:rPr/>
        <w:t>Adamawa,</w:t>
      </w:r>
      <w:r>
        <w:rPr>
          <w:spacing w:val="1"/>
        </w:rPr>
        <w:t> </w:t>
      </w:r>
      <w:r>
        <w:rPr/>
        <w:t>Yobe,</w:t>
      </w:r>
      <w:r>
        <w:rPr>
          <w:spacing w:val="1"/>
        </w:rPr>
        <w:t> </w:t>
      </w:r>
      <w:r>
        <w:rPr/>
        <w:t>Borno,</w:t>
      </w:r>
      <w:r>
        <w:rPr>
          <w:spacing w:val="1"/>
        </w:rPr>
        <w:t> </w:t>
      </w:r>
      <w:r>
        <w:rPr/>
        <w:t>Taraba,</w:t>
      </w:r>
      <w:r>
        <w:rPr>
          <w:spacing w:val="1"/>
        </w:rPr>
        <w:t> </w:t>
      </w:r>
      <w:r>
        <w:rPr/>
        <w:t>Plateau,</w:t>
      </w:r>
      <w:r>
        <w:rPr>
          <w:spacing w:val="1"/>
        </w:rPr>
        <w:t> </w:t>
      </w:r>
      <w:r>
        <w:rPr/>
        <w:t>Nasarawa,</w:t>
      </w:r>
      <w:r>
        <w:rPr>
          <w:spacing w:val="-1"/>
        </w:rPr>
        <w:t> </w:t>
      </w:r>
      <w:r>
        <w:rPr/>
        <w:t>Bauchi,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Gombe</w:t>
      </w:r>
      <w:r>
        <w:rPr>
          <w:spacing w:val="-2"/>
        </w:rPr>
        <w:t> </w:t>
      </w:r>
      <w:r>
        <w:rPr/>
        <w:t>States (Alabi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2013;</w:t>
      </w:r>
      <w:r>
        <w:rPr>
          <w:spacing w:val="-1"/>
        </w:rPr>
        <w:t> </w:t>
      </w:r>
      <w:r>
        <w:rPr/>
        <w:t>Zekeri and</w:t>
      </w:r>
      <w:r>
        <w:rPr>
          <w:spacing w:val="-1"/>
        </w:rPr>
        <w:t> </w:t>
      </w:r>
      <w:r>
        <w:rPr/>
        <w:t>Tijjani,</w:t>
      </w:r>
      <w:r>
        <w:rPr>
          <w:spacing w:val="-1"/>
        </w:rPr>
        <w:t> </w:t>
      </w:r>
      <w:r>
        <w:rPr/>
        <w:t>2013).</w:t>
      </w:r>
    </w:p>
    <w:p>
      <w:pPr>
        <w:pStyle w:val="Heading1"/>
        <w:numPr>
          <w:ilvl w:val="1"/>
          <w:numId w:val="10"/>
        </w:numPr>
        <w:tabs>
          <w:tab w:pos="2005" w:val="left" w:leader="none"/>
        </w:tabs>
        <w:spacing w:line="274" w:lineRule="exact" w:before="0" w:after="0"/>
        <w:ind w:left="2004" w:right="0" w:hanging="361"/>
        <w:jc w:val="both"/>
      </w:pPr>
      <w:r>
        <w:rPr/>
        <w:t>Ecology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Groundnut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0"/>
        <w:jc w:val="both"/>
      </w:pPr>
      <w:r>
        <w:rPr/>
        <w:t>Light, sandy loam soil is favoured for the production of groundnut. Temperature of 30°C is</w:t>
      </w:r>
      <w:r>
        <w:rPr>
          <w:spacing w:val="1"/>
        </w:rPr>
        <w:t> </w:t>
      </w:r>
      <w:r>
        <w:rPr/>
        <w:t>viewed as the ideal for fast germination and development of pods (Chandran </w:t>
      </w:r>
      <w:r>
        <w:rPr>
          <w:i/>
        </w:rPr>
        <w:t>et al., </w:t>
      </w:r>
      <w:r>
        <w:rPr/>
        <w:t>2016).</w:t>
      </w:r>
      <w:r>
        <w:rPr>
          <w:spacing w:val="1"/>
        </w:rPr>
        <w:t> </w:t>
      </w:r>
      <w:r>
        <w:rPr/>
        <w:t>The soil should also be light colored. This shows that it is relatively low in organic matter,</w:t>
      </w:r>
      <w:r>
        <w:rPr>
          <w:spacing w:val="1"/>
        </w:rPr>
        <w:t> </w:t>
      </w:r>
      <w:r>
        <w:rPr/>
        <w:t>which averts parasitic maladies. It additionally implies that the soil will not stain the pods,</w:t>
      </w:r>
      <w:r>
        <w:rPr>
          <w:spacing w:val="1"/>
        </w:rPr>
        <w:t> </w:t>
      </w:r>
      <w:r>
        <w:rPr/>
        <w:t>which</w:t>
      </w:r>
      <w:r>
        <w:rPr>
          <w:spacing w:val="15"/>
        </w:rPr>
        <w:t> </w:t>
      </w:r>
      <w:r>
        <w:rPr/>
        <w:t>can</w:t>
      </w:r>
      <w:r>
        <w:rPr>
          <w:spacing w:val="18"/>
        </w:rPr>
        <w:t> </w:t>
      </w:r>
      <w:r>
        <w:rPr/>
        <w:t>reduce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market</w:t>
      </w:r>
      <w:r>
        <w:rPr>
          <w:spacing w:val="18"/>
        </w:rPr>
        <w:t> </w:t>
      </w:r>
      <w:r>
        <w:rPr/>
        <w:t>value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crop</w:t>
      </w:r>
      <w:r>
        <w:rPr>
          <w:spacing w:val="15"/>
        </w:rPr>
        <w:t> </w:t>
      </w:r>
      <w:r>
        <w:rPr/>
        <w:t>if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sold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pod.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pH</w:t>
      </w:r>
      <w:r>
        <w:rPr>
          <w:spacing w:val="15"/>
        </w:rPr>
        <w:t> </w:t>
      </w:r>
      <w:r>
        <w:rPr/>
        <w:t>ought</w:t>
      </w:r>
      <w:r>
        <w:rPr>
          <w:spacing w:val="19"/>
        </w:rPr>
        <w:t> </w:t>
      </w:r>
      <w:r>
        <w:rPr/>
        <w:t>to</w:t>
      </w:r>
      <w:r>
        <w:rPr>
          <w:spacing w:val="15"/>
        </w:rPr>
        <w:t> </w:t>
      </w:r>
      <w:r>
        <w:rPr/>
        <w:t>be</w:t>
      </w:r>
    </w:p>
    <w:p>
      <w:pPr>
        <w:pStyle w:val="BodyText"/>
        <w:spacing w:line="480" w:lineRule="auto" w:before="1"/>
        <w:ind w:left="1644" w:right="1387"/>
        <w:jc w:val="both"/>
      </w:pPr>
      <w:r>
        <w:rPr/>
        <w:t>5.5 to 7.0 (slightly acidic to neutral). Groundnut cannot tolerate saline soils (Desmae and</w:t>
      </w:r>
      <w:r>
        <w:rPr>
          <w:spacing w:val="1"/>
        </w:rPr>
        <w:t> </w:t>
      </w:r>
      <w:r>
        <w:rPr/>
        <w:t>Sones,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480" w:lineRule="auto"/>
        <w:ind w:left="1644" w:right="1386"/>
        <w:jc w:val="both"/>
      </w:pPr>
      <w:r>
        <w:rPr/>
        <w:t>The crop requires between 250 and 1,000 mm of rain during the developing time frame:</w:t>
      </w:r>
      <w:r>
        <w:rPr>
          <w:spacing w:val="1"/>
        </w:rPr>
        <w:t> </w:t>
      </w:r>
      <w:r>
        <w:rPr/>
        <w:t>very</w:t>
      </w:r>
      <w:r>
        <w:rPr>
          <w:spacing w:val="36"/>
        </w:rPr>
        <w:t> </w:t>
      </w:r>
      <w:r>
        <w:rPr/>
        <w:t>early</w:t>
      </w:r>
      <w:r>
        <w:rPr>
          <w:spacing w:val="34"/>
        </w:rPr>
        <w:t> </w:t>
      </w:r>
      <w:r>
        <w:rPr/>
        <w:t>maturing</w:t>
      </w:r>
      <w:r>
        <w:rPr>
          <w:spacing w:val="36"/>
        </w:rPr>
        <w:t> </w:t>
      </w:r>
      <w:r>
        <w:rPr/>
        <w:t>groundnut</w:t>
      </w:r>
      <w:r>
        <w:rPr>
          <w:spacing w:val="36"/>
        </w:rPr>
        <w:t> </w:t>
      </w:r>
      <w:r>
        <w:rPr/>
        <w:t>varieties</w:t>
      </w:r>
      <w:r>
        <w:rPr>
          <w:spacing w:val="36"/>
        </w:rPr>
        <w:t> </w:t>
      </w:r>
      <w:r>
        <w:rPr/>
        <w:t>need</w:t>
      </w:r>
      <w:r>
        <w:rPr>
          <w:spacing w:val="38"/>
        </w:rPr>
        <w:t> </w:t>
      </w:r>
      <w:r>
        <w:rPr/>
        <w:t>250-400</w:t>
      </w:r>
      <w:r>
        <w:rPr>
          <w:spacing w:val="34"/>
        </w:rPr>
        <w:t> </w:t>
      </w:r>
      <w:r>
        <w:rPr/>
        <w:t>mm;</w:t>
      </w:r>
      <w:r>
        <w:rPr>
          <w:spacing w:val="34"/>
        </w:rPr>
        <w:t> </w:t>
      </w:r>
      <w:r>
        <w:rPr/>
        <w:t>early</w:t>
      </w:r>
      <w:r>
        <w:rPr>
          <w:spacing w:val="36"/>
        </w:rPr>
        <w:t> </w:t>
      </w:r>
      <w:r>
        <w:rPr/>
        <w:t>varieties</w:t>
      </w:r>
      <w:r>
        <w:rPr>
          <w:spacing w:val="36"/>
        </w:rPr>
        <w:t> </w:t>
      </w:r>
      <w:r>
        <w:rPr/>
        <w:t>300-500</w:t>
      </w:r>
      <w:r>
        <w:rPr>
          <w:spacing w:val="34"/>
        </w:rPr>
        <w:t> </w:t>
      </w:r>
      <w:r>
        <w:rPr/>
        <w:t>mm;</w:t>
      </w:r>
      <w:r>
        <w:rPr>
          <w:spacing w:val="-58"/>
        </w:rPr>
        <w:t> </w:t>
      </w:r>
      <w:r>
        <w:rPr/>
        <w:t>late maturing varieties 500-1,000 mm. In the event that the rainfall is above 1,000 mm 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ridges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60"/>
        </w:rPr>
        <w:t> </w:t>
      </w:r>
      <w:r>
        <w:rPr/>
        <w:t>well</w:t>
      </w:r>
      <w:r>
        <w:rPr>
          <w:spacing w:val="60"/>
        </w:rPr>
        <w:t> </w:t>
      </w:r>
      <w:r>
        <w:rPr/>
        <w:t>drained</w:t>
      </w:r>
      <w:r>
        <w:rPr>
          <w:spacing w:val="1"/>
        </w:rPr>
        <w:t> </w:t>
      </w:r>
      <w:r>
        <w:rPr/>
        <w:t>(Desmae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Sones, 2017). In</w:t>
      </w:r>
      <w:r>
        <w:rPr>
          <w:spacing w:val="1"/>
        </w:rPr>
        <w:t> </w:t>
      </w:r>
      <w:r>
        <w:rPr/>
        <w:t>addition, the ideal</w:t>
      </w:r>
      <w:r>
        <w:rPr>
          <w:spacing w:val="1"/>
        </w:rPr>
        <w:t> </w:t>
      </w:r>
      <w:r>
        <w:rPr/>
        <w:t>temperatures for</w:t>
      </w:r>
      <w:r>
        <w:rPr>
          <w:spacing w:val="60"/>
        </w:rPr>
        <w:t> </w:t>
      </w:r>
      <w:r>
        <w:rPr/>
        <w:t>growing groundnut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25-30°C.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35°C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groundnut production. Under lower temperatures, the germination is delayed; the delay in</w:t>
      </w:r>
      <w:r>
        <w:rPr>
          <w:spacing w:val="1"/>
        </w:rPr>
        <w:t> </w:t>
      </w:r>
      <w:r>
        <w:rPr/>
        <w:t>germination exposes the seeds to soil pathogen attack for a longer period. At temperature</w:t>
      </w:r>
      <w:r>
        <w:rPr>
          <w:spacing w:val="1"/>
        </w:rPr>
        <w:t> </w:t>
      </w:r>
      <w:r>
        <w:rPr/>
        <w:t>below</w:t>
      </w:r>
      <w:r>
        <w:rPr>
          <w:spacing w:val="11"/>
        </w:rPr>
        <w:t> </w:t>
      </w:r>
      <w:r>
        <w:rPr/>
        <w:t>17°</w:t>
      </w:r>
      <w:r>
        <w:rPr>
          <w:spacing w:val="11"/>
        </w:rPr>
        <w:t> </w:t>
      </w:r>
      <w:r>
        <w:rPr/>
        <w:t>C,</w:t>
      </w:r>
      <w:r>
        <w:rPr>
          <w:spacing w:val="13"/>
        </w:rPr>
        <w:t> </w:t>
      </w:r>
      <w:r>
        <w:rPr/>
        <w:t>crop</w:t>
      </w:r>
      <w:r>
        <w:rPr>
          <w:spacing w:val="10"/>
        </w:rPr>
        <w:t> </w:t>
      </w:r>
      <w:r>
        <w:rPr/>
        <w:t>growth</w:t>
      </w:r>
      <w:r>
        <w:rPr>
          <w:spacing w:val="13"/>
        </w:rPr>
        <w:t> </w:t>
      </w:r>
      <w:r>
        <w:rPr/>
        <w:t>almost</w:t>
      </w:r>
      <w:r>
        <w:rPr>
          <w:spacing w:val="11"/>
        </w:rPr>
        <w:t> </w:t>
      </w:r>
      <w:r>
        <w:rPr/>
        <w:t>ceases.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limit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germination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groundnut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around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7"/>
        <w:jc w:val="both"/>
      </w:pPr>
      <w:r>
        <w:rPr/>
        <w:t>18 </w:t>
      </w:r>
      <w:r>
        <w:rPr>
          <w:vertAlign w:val="superscript"/>
        </w:rPr>
        <w:t>o</w:t>
      </w:r>
      <w:r>
        <w:rPr>
          <w:vertAlign w:val="baseline"/>
        </w:rPr>
        <w:t>C, however, temperatures between 20 -30 </w:t>
      </w:r>
      <w:r>
        <w:rPr>
          <w:vertAlign w:val="superscript"/>
        </w:rPr>
        <w:t>o</w:t>
      </w:r>
      <w:r>
        <w:rPr>
          <w:vertAlign w:val="baseline"/>
        </w:rPr>
        <w:t>C results in ninety-five percent (95 %)</w:t>
      </w:r>
      <w:r>
        <w:rPr>
          <w:spacing w:val="1"/>
          <w:vertAlign w:val="baseline"/>
        </w:rPr>
        <w:t> </w:t>
      </w:r>
      <w:r>
        <w:rPr>
          <w:vertAlign w:val="baseline"/>
        </w:rPr>
        <w:t>germination.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Cooler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particularly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night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delay</w:t>
      </w:r>
      <w:r>
        <w:rPr>
          <w:spacing w:val="-57"/>
          <w:vertAlign w:val="baseline"/>
        </w:rPr>
        <w:t> </w:t>
      </w:r>
      <w:r>
        <w:rPr>
          <w:vertAlign w:val="baseline"/>
        </w:rPr>
        <w:t>harvesting (Meena </w:t>
      </w:r>
      <w:r>
        <w:rPr>
          <w:i/>
          <w:vertAlign w:val="baseline"/>
        </w:rPr>
        <w:t>et al., </w:t>
      </w:r>
      <w:r>
        <w:rPr>
          <w:vertAlign w:val="baseline"/>
        </w:rPr>
        <w:t>2015). Groundnut ought not to be grown in territories of excess of</w:t>
      </w:r>
      <w:r>
        <w:rPr>
          <w:spacing w:val="1"/>
          <w:vertAlign w:val="baseline"/>
        </w:rPr>
        <w:t> </w:t>
      </w:r>
      <w:r>
        <w:rPr>
          <w:vertAlign w:val="baseline"/>
        </w:rPr>
        <w:t>1,500 metres above sea level as the temperature is probably going to be low for groundnut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it</w:t>
      </w:r>
      <w:r>
        <w:rPr>
          <w:spacing w:val="-1"/>
          <w:vertAlign w:val="baseline"/>
        </w:rPr>
        <w:t> </w:t>
      </w:r>
      <w:r>
        <w:rPr>
          <w:vertAlign w:val="baseline"/>
        </w:rPr>
        <w:t>will</w:t>
      </w:r>
      <w:r>
        <w:rPr>
          <w:spacing w:val="-2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2"/>
          <w:vertAlign w:val="baseline"/>
        </w:rPr>
        <w:t> </w:t>
      </w:r>
      <w:r>
        <w:rPr>
          <w:vertAlign w:val="baseline"/>
        </w:rPr>
        <w:t>its</w:t>
      </w:r>
      <w:r>
        <w:rPr>
          <w:spacing w:val="-3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(Ajeigbe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2014;</w:t>
      </w:r>
      <w:r>
        <w:rPr>
          <w:spacing w:val="59"/>
          <w:vertAlign w:val="baseline"/>
        </w:rPr>
        <w:t> </w:t>
      </w:r>
      <w:r>
        <w:rPr>
          <w:vertAlign w:val="baseline"/>
        </w:rPr>
        <w:t>Desmae &amp; Sones,</w:t>
      </w:r>
      <w:r>
        <w:rPr>
          <w:spacing w:val="-4"/>
          <w:vertAlign w:val="baseline"/>
        </w:rPr>
        <w:t> </w:t>
      </w:r>
      <w:r>
        <w:rPr>
          <w:vertAlign w:val="baseline"/>
        </w:rPr>
        <w:t>2017).</w:t>
      </w:r>
    </w:p>
    <w:p>
      <w:pPr>
        <w:pStyle w:val="Heading1"/>
        <w:numPr>
          <w:ilvl w:val="1"/>
          <w:numId w:val="11"/>
        </w:numPr>
        <w:tabs>
          <w:tab w:pos="2005" w:val="left" w:leader="none"/>
        </w:tabs>
        <w:spacing w:line="274" w:lineRule="exact" w:before="0" w:after="0"/>
        <w:ind w:left="2004" w:right="0" w:hanging="361"/>
        <w:jc w:val="left"/>
      </w:pPr>
      <w:r>
        <w:rPr/>
        <w:t>Genetic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1"/>
        <w:jc w:val="both"/>
      </w:pPr>
      <w:r>
        <w:rPr/>
        <w:t>Comprehensive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covering</w:t>
      </w:r>
      <w:r>
        <w:rPr>
          <w:spacing w:val="1"/>
        </w:rPr>
        <w:t> </w:t>
      </w:r>
      <w:r>
        <w:rPr/>
        <w:t>inheritance,</w:t>
      </w:r>
      <w:r>
        <w:rPr>
          <w:spacing w:val="1"/>
        </w:rPr>
        <w:t> </w:t>
      </w:r>
      <w:r>
        <w:rPr/>
        <w:t>cytogenetics,</w:t>
      </w:r>
      <w:r>
        <w:rPr>
          <w:spacing w:val="1"/>
        </w:rPr>
        <w:t> </w:t>
      </w:r>
      <w:r>
        <w:rPr/>
        <w:t>combining ability, genotypic and phenotypic coefficients of variation, heritability, genetic</w:t>
      </w:r>
      <w:r>
        <w:rPr>
          <w:spacing w:val="1"/>
        </w:rPr>
        <w:t> </w:t>
      </w:r>
      <w:r>
        <w:rPr/>
        <w:t>gain, genotype</w:t>
      </w:r>
      <w:r>
        <w:rPr>
          <w:rFonts w:ascii="Cambria Math" w:hAnsi="Cambria Math"/>
        </w:rPr>
        <w:t>‐</w:t>
      </w:r>
      <w:r>
        <w:rPr/>
        <w:t>by</w:t>
      </w:r>
      <w:r>
        <w:rPr>
          <w:rFonts w:ascii="Cambria Math" w:hAnsi="Cambria Math"/>
        </w:rPr>
        <w:t>‐</w:t>
      </w:r>
      <w:r>
        <w:rPr/>
        <w:t>environment interactions and trait correlations were published (Nigam,</w:t>
      </w:r>
      <w:r>
        <w:rPr>
          <w:spacing w:val="1"/>
        </w:rPr>
        <w:t> </w:t>
      </w:r>
      <w:r>
        <w:rPr/>
        <w:t>2014). Qualitative and quantitative inheritances of traits have been reported. Generally,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branching,</w:t>
      </w:r>
      <w:r>
        <w:rPr>
          <w:spacing w:val="1"/>
        </w:rPr>
        <w:t> </w:t>
      </w:r>
      <w:r>
        <w:rPr/>
        <w:t>leaf,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traits),</w:t>
      </w:r>
      <w:r>
        <w:rPr>
          <w:spacing w:val="60"/>
        </w:rPr>
        <w:t> </w:t>
      </w:r>
      <w:r>
        <w:rPr/>
        <w:t>quality</w:t>
      </w:r>
      <w:r>
        <w:rPr>
          <w:spacing w:val="1"/>
        </w:rPr>
        <w:t> </w:t>
      </w:r>
      <w:r>
        <w:rPr/>
        <w:t>(protein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(leaf</w:t>
      </w:r>
      <w:r>
        <w:rPr>
          <w:spacing w:val="1"/>
        </w:rPr>
        <w:t> </w:t>
      </w:r>
      <w:r>
        <w:rPr/>
        <w:t>spots,</w:t>
      </w:r>
      <w:r>
        <w:rPr>
          <w:spacing w:val="1"/>
        </w:rPr>
        <w:t> </w:t>
      </w:r>
      <w:r>
        <w:rPr/>
        <w:t>rust)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predominantly qualitative inheritance (Jakkeral </w:t>
      </w:r>
      <w:r>
        <w:rPr>
          <w:i/>
        </w:rPr>
        <w:t>et al.</w:t>
      </w:r>
      <w:r>
        <w:rPr/>
        <w:t>, 2013; Gangadhara and Nadaf, 2016).</w:t>
      </w:r>
      <w:r>
        <w:rPr>
          <w:spacing w:val="1"/>
        </w:rPr>
        <w:t> </w:t>
      </w:r>
      <w:r>
        <w:rPr/>
        <w:t>In addition, quantitative inheritances were also reported for some of the traits such as oil</w:t>
      </w:r>
      <w:r>
        <w:rPr>
          <w:spacing w:val="1"/>
        </w:rPr>
        <w:t> </w:t>
      </w:r>
      <w:r>
        <w:rPr/>
        <w:t>content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quality</w:t>
      </w:r>
      <w:r>
        <w:rPr>
          <w:spacing w:val="13"/>
        </w:rPr>
        <w:t> </w:t>
      </w:r>
      <w:r>
        <w:rPr/>
        <w:t>(Wang,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13"/>
        </w:rPr>
        <w:t> </w:t>
      </w:r>
      <w:r>
        <w:rPr/>
        <w:t>2012;</w:t>
      </w:r>
      <w:r>
        <w:rPr>
          <w:spacing w:val="16"/>
        </w:rPr>
        <w:t> </w:t>
      </w:r>
      <w:r>
        <w:rPr/>
        <w:t>Shasidhar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al.,</w:t>
      </w:r>
      <w:r>
        <w:rPr>
          <w:i/>
          <w:spacing w:val="16"/>
        </w:rPr>
        <w:t> </w:t>
      </w:r>
      <w:r>
        <w:rPr/>
        <w:t>2017;</w:t>
      </w:r>
      <w:r>
        <w:rPr>
          <w:spacing w:val="13"/>
        </w:rPr>
        <w:t> </w:t>
      </w:r>
      <w:r>
        <w:rPr/>
        <w:t>Wilson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2017).</w:t>
      </w:r>
      <w:r>
        <w:rPr>
          <w:spacing w:val="15"/>
        </w:rPr>
        <w:t> </w:t>
      </w:r>
      <w:r>
        <w:rPr/>
        <w:t>Most</w:t>
      </w:r>
      <w:r>
        <w:rPr>
          <w:spacing w:val="-58"/>
        </w:rPr>
        <w:t> </w:t>
      </w:r>
      <w:r>
        <w:rPr/>
        <w:t>of the economically significant traits such as yield, maturity and drought tolerance traits are</w:t>
      </w:r>
      <w:r>
        <w:rPr>
          <w:spacing w:val="1"/>
        </w:rPr>
        <w:t> </w:t>
      </w:r>
      <w:r>
        <w:rPr/>
        <w:t>quantitatively</w:t>
      </w:r>
      <w:r>
        <w:rPr>
          <w:spacing w:val="1"/>
        </w:rPr>
        <w:t> </w:t>
      </w:r>
      <w:r>
        <w:rPr/>
        <w:t>inherited</w:t>
      </w:r>
      <w:r>
        <w:rPr>
          <w:spacing w:val="1"/>
        </w:rPr>
        <w:t> </w:t>
      </w:r>
      <w:r>
        <w:rPr/>
        <w:t>(Ravi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non-genetic</w:t>
      </w:r>
      <w:r>
        <w:rPr>
          <w:spacing w:val="1"/>
        </w:rPr>
        <w:t> </w:t>
      </w:r>
      <w:r>
        <w:rPr/>
        <w:t>variances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various</w:t>
      </w:r>
      <w:r>
        <w:rPr>
          <w:spacing w:val="2"/>
        </w:rPr>
        <w:t> </w:t>
      </w:r>
      <w:r>
        <w:rPr/>
        <w:t>traits</w:t>
      </w:r>
      <w:r>
        <w:rPr>
          <w:spacing w:val="-1"/>
        </w:rPr>
        <w:t> </w:t>
      </w:r>
      <w:r>
        <w:rPr/>
        <w:t>(Reddy </w:t>
      </w:r>
      <w:r>
        <w:rPr>
          <w:i/>
        </w:rPr>
        <w:t>et al</w:t>
      </w:r>
      <w:r>
        <w:rPr/>
        <w:t>., 2011).</w:t>
      </w:r>
    </w:p>
    <w:p>
      <w:pPr>
        <w:pStyle w:val="BodyText"/>
        <w:spacing w:line="480" w:lineRule="auto" w:before="1"/>
        <w:ind w:left="1644" w:right="1388"/>
        <w:jc w:val="both"/>
      </w:pPr>
      <w:r>
        <w:rPr/>
        <w:t>Low</w:t>
      </w:r>
      <w:r>
        <w:rPr>
          <w:rFonts w:ascii="Cambria Math" w:hAnsi="Cambria Math"/>
        </w:rPr>
        <w:t>‐</w:t>
      </w:r>
      <w:r>
        <w:rPr/>
        <w:t>to</w:t>
      </w:r>
      <w:r>
        <w:rPr>
          <w:rFonts w:ascii="Cambria Math" w:hAnsi="Cambria Math"/>
        </w:rPr>
        <w:t>‐</w:t>
      </w:r>
      <w:r>
        <w:rPr/>
        <w:t>high genotypic and phenotypic coefficients of variation,broad</w:t>
      </w:r>
      <w:r>
        <w:rPr>
          <w:rFonts w:ascii="Cambria Math" w:hAnsi="Cambria Math"/>
        </w:rPr>
        <w:t>‐</w:t>
      </w:r>
      <w:r>
        <w:rPr/>
        <w:t>sense heritability,</w:t>
      </w:r>
      <w:r>
        <w:rPr>
          <w:spacing w:val="1"/>
        </w:rPr>
        <w:t> </w:t>
      </w:r>
      <w:r>
        <w:rPr/>
        <w:t>genetic advance and genetic advance as percentage of mean have been reported for various</w:t>
      </w:r>
      <w:r>
        <w:rPr>
          <w:spacing w:val="1"/>
        </w:rPr>
        <w:t> </w:t>
      </w:r>
      <w:r>
        <w:rPr/>
        <w:t>traits including grain and pod yield, days to 50 % flowering and plant height, shelling</w:t>
      </w:r>
      <w:r>
        <w:rPr>
          <w:spacing w:val="1"/>
        </w:rPr>
        <w:t> </w:t>
      </w:r>
      <w:r>
        <w:rPr/>
        <w:t>percentage, specific leaf area (SLA) and number of pods per plant and 100</w:t>
      </w:r>
      <w:r>
        <w:rPr>
          <w:rFonts w:ascii="Cambria Math" w:hAnsi="Cambria Math"/>
        </w:rPr>
        <w:t>‐</w:t>
      </w:r>
      <w:r>
        <w:rPr/>
        <w:t>seed weight</w:t>
      </w:r>
      <w:r>
        <w:rPr>
          <w:spacing w:val="1"/>
        </w:rPr>
        <w:t> </w:t>
      </w:r>
      <w:r>
        <w:rPr/>
        <w:t>(Patil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at</w:t>
      </w:r>
      <w:r>
        <w:rPr/>
        <w:t>.,</w:t>
      </w:r>
      <w:r>
        <w:rPr>
          <w:spacing w:val="25"/>
        </w:rPr>
        <w:t> </w:t>
      </w:r>
      <w:r>
        <w:rPr/>
        <w:t>2014;</w:t>
      </w:r>
      <w:r>
        <w:rPr>
          <w:spacing w:val="28"/>
        </w:rPr>
        <w:t> </w:t>
      </w:r>
      <w:r>
        <w:rPr/>
        <w:t>John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7"/>
        </w:rPr>
        <w:t> </w:t>
      </w:r>
      <w:r>
        <w:rPr>
          <w:i/>
        </w:rPr>
        <w:t>al.,</w:t>
      </w:r>
      <w:r>
        <w:rPr>
          <w:i/>
          <w:spacing w:val="25"/>
        </w:rPr>
        <w:t> </w:t>
      </w:r>
      <w:r>
        <w:rPr/>
        <w:t>2013).On</w:t>
      </w:r>
      <w:r>
        <w:rPr>
          <w:spacing w:val="27"/>
        </w:rPr>
        <w:t> </w:t>
      </w:r>
      <w:r>
        <w:rPr/>
        <w:t>account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attributes</w:t>
      </w:r>
      <w:r>
        <w:rPr>
          <w:spacing w:val="24"/>
        </w:rPr>
        <w:t> </w:t>
      </w:r>
      <w:r>
        <w:rPr/>
        <w:t>connections,</w:t>
      </w:r>
      <w:r>
        <w:rPr>
          <w:spacing w:val="25"/>
        </w:rPr>
        <w:t> </w:t>
      </w:r>
      <w:r>
        <w:rPr/>
        <w:t>grain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pod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2"/>
        <w:jc w:val="both"/>
      </w:pPr>
      <w:r>
        <w:rPr/>
        <w:t>yield were reported to be positively correlated among themselves and with traits such as</w:t>
      </w:r>
      <w:r>
        <w:rPr>
          <w:spacing w:val="1"/>
        </w:rPr>
        <w:t> </w:t>
      </w:r>
      <w:r>
        <w:rPr/>
        <w:t>shelling percentage,</w:t>
      </w:r>
      <w:r>
        <w:rPr>
          <w:spacing w:val="1"/>
        </w:rPr>
        <w:t> </w:t>
      </w:r>
      <w:r>
        <w:rPr/>
        <w:t>100</w:t>
      </w:r>
      <w:r>
        <w:rPr>
          <w:rFonts w:ascii="Cambria Math" w:hAnsi="Cambria Math"/>
        </w:rPr>
        <w:t>‐</w:t>
      </w:r>
      <w:r>
        <w:rPr/>
        <w:t>seed weight, number of pods per plant</w:t>
      </w:r>
      <w:r>
        <w:rPr>
          <w:spacing w:val="1"/>
        </w:rPr>
        <w:t> </w:t>
      </w:r>
      <w:r>
        <w:rPr/>
        <w:t>and dry haulm yield</w:t>
      </w:r>
      <w:r>
        <w:rPr>
          <w:spacing w:val="1"/>
        </w:rPr>
        <w:t> </w:t>
      </w:r>
      <w:r>
        <w:rPr/>
        <w:t>(Padmaja </w:t>
      </w:r>
      <w:r>
        <w:rPr>
          <w:i/>
        </w:rPr>
        <w:t>et al., </w:t>
      </w:r>
      <w:r>
        <w:rPr/>
        <w:t>2013,</w:t>
      </w:r>
      <w:r>
        <w:rPr>
          <w:spacing w:val="1"/>
        </w:rPr>
        <w:t> </w:t>
      </w:r>
      <w:r>
        <w:rPr/>
        <w:t>Thirumala </w:t>
      </w:r>
      <w:r>
        <w:rPr>
          <w:i/>
        </w:rPr>
        <w:t>et al</w:t>
      </w:r>
      <w:r>
        <w:rPr/>
        <w:t>., 2014); also with drought</w:t>
      </w:r>
      <w:r>
        <w:rPr>
          <w:rFonts w:ascii="Cambria Math" w:hAnsi="Cambria Math"/>
        </w:rPr>
        <w:t>‐</w:t>
      </w:r>
      <w:r>
        <w:rPr/>
        <w:t>related traits such as</w:t>
      </w:r>
      <w:r>
        <w:rPr>
          <w:spacing w:val="1"/>
        </w:rPr>
        <w:t> </w:t>
      </w:r>
      <w:r>
        <w:rPr/>
        <w:t>harvest index (HI)</w:t>
      </w:r>
      <w:r>
        <w:rPr>
          <w:spacing w:val="1"/>
        </w:rPr>
        <w:t> </w:t>
      </w:r>
      <w:r>
        <w:rPr/>
        <w:t>(Upadhyaya </w:t>
      </w:r>
      <w:r>
        <w:rPr>
          <w:i/>
        </w:rPr>
        <w:t>et al</w:t>
      </w:r>
      <w:r>
        <w:rPr/>
        <w:t>., 2011). On the other hand, negative correlations were</w:t>
      </w:r>
      <w:r>
        <w:rPr>
          <w:spacing w:val="1"/>
        </w:rPr>
        <w:t> </w:t>
      </w:r>
      <w:r>
        <w:rPr/>
        <w:t>reported for grain and pod yield with early leaf spot (ELS) resistance parameters, days to</w:t>
      </w:r>
      <w:r>
        <w:rPr>
          <w:spacing w:val="1"/>
        </w:rPr>
        <w:t> </w:t>
      </w:r>
      <w:r>
        <w:rPr/>
        <w:t>first flowering and days to 50% flowering (Padmaja </w:t>
      </w:r>
      <w:r>
        <w:rPr>
          <w:i/>
        </w:rPr>
        <w:t>et al., </w:t>
      </w:r>
      <w:r>
        <w:rPr/>
        <w:t>2013, Nyadanu </w:t>
      </w:r>
      <w:r>
        <w:rPr>
          <w:i/>
        </w:rPr>
        <w:t>et al., </w:t>
      </w:r>
      <w:r>
        <w:rPr/>
        <w:t>2015). For</w:t>
      </w:r>
      <w:r>
        <w:rPr>
          <w:spacing w:val="1"/>
        </w:rPr>
        <w:t> </w:t>
      </w:r>
      <w:r>
        <w:rPr/>
        <w:t>quality</w:t>
      </w:r>
      <w:r>
        <w:rPr>
          <w:spacing w:val="38"/>
        </w:rPr>
        <w:t> </w:t>
      </w:r>
      <w:r>
        <w:rPr/>
        <w:t>traits</w:t>
      </w:r>
      <w:r>
        <w:rPr>
          <w:spacing w:val="43"/>
        </w:rPr>
        <w:t> </w:t>
      </w:r>
      <w:r>
        <w:rPr/>
        <w:t>negative</w:t>
      </w:r>
      <w:r>
        <w:rPr>
          <w:spacing w:val="40"/>
        </w:rPr>
        <w:t> </w:t>
      </w:r>
      <w:r>
        <w:rPr/>
        <w:t>correlations</w:t>
      </w:r>
      <w:r>
        <w:rPr>
          <w:spacing w:val="41"/>
        </w:rPr>
        <w:t> </w:t>
      </w:r>
      <w:r>
        <w:rPr/>
        <w:t>between</w:t>
      </w:r>
      <w:r>
        <w:rPr>
          <w:spacing w:val="44"/>
        </w:rPr>
        <w:t> </w:t>
      </w:r>
      <w:r>
        <w:rPr/>
        <w:t>protein</w:t>
      </w:r>
      <w:r>
        <w:rPr>
          <w:spacing w:val="41"/>
        </w:rPr>
        <w:t> </w:t>
      </w:r>
      <w:r>
        <w:rPr/>
        <w:t>content</w:t>
      </w:r>
      <w:r>
        <w:rPr>
          <w:spacing w:val="41"/>
        </w:rPr>
        <w:t> </w:t>
      </w:r>
      <w:r>
        <w:rPr/>
        <w:t>and</w:t>
      </w:r>
      <w:r>
        <w:rPr>
          <w:spacing w:val="43"/>
        </w:rPr>
        <w:t> </w:t>
      </w:r>
      <w:r>
        <w:rPr/>
        <w:t>oil</w:t>
      </w:r>
      <w:r>
        <w:rPr>
          <w:spacing w:val="42"/>
        </w:rPr>
        <w:t> </w:t>
      </w:r>
      <w:r>
        <w:rPr/>
        <w:t>content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oleic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linoleic</w:t>
      </w:r>
      <w:r>
        <w:rPr>
          <w:spacing w:val="-1"/>
        </w:rPr>
        <w:t> </w:t>
      </w:r>
      <w:r>
        <w:rPr/>
        <w:t>acid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by Sarvamangala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(2011).</w:t>
      </w:r>
    </w:p>
    <w:p>
      <w:pPr>
        <w:pStyle w:val="Heading1"/>
        <w:numPr>
          <w:ilvl w:val="1"/>
          <w:numId w:val="11"/>
        </w:numPr>
        <w:tabs>
          <w:tab w:pos="2005" w:val="left" w:leader="none"/>
        </w:tabs>
        <w:spacing w:line="274" w:lineRule="exact" w:before="0" w:after="0"/>
        <w:ind w:left="2004" w:right="0" w:hanging="361"/>
        <w:jc w:val="left"/>
      </w:pPr>
      <w:r>
        <w:rPr/>
        <w:t>Genetic</w:t>
      </w:r>
      <w:r>
        <w:rPr>
          <w:spacing w:val="-2"/>
        </w:rPr>
        <w:t> </w:t>
      </w:r>
      <w:r>
        <w:rPr/>
        <w:t>Diversity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Groundnut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5"/>
        <w:jc w:val="both"/>
      </w:pPr>
      <w:r>
        <w:rPr/>
        <w:t>The degree and dispersion of genetic diversity in a plant species depends on its evolution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influences (Wang </w:t>
      </w:r>
      <w:r>
        <w:rPr>
          <w:i/>
        </w:rPr>
        <w:t>et al</w:t>
      </w:r>
      <w:r>
        <w:rPr/>
        <w:t>., 2016). Numerous landraces and cultivars are restricted in various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 (Mshelmbula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2017).</w:t>
      </w:r>
    </w:p>
    <w:p>
      <w:pPr>
        <w:pStyle w:val="BodyText"/>
        <w:spacing w:line="480" w:lineRule="auto" w:before="200"/>
        <w:ind w:left="1644" w:right="1380"/>
        <w:jc w:val="both"/>
      </w:pPr>
      <w:r>
        <w:rPr/>
        <w:t>It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perhaps</w:t>
      </w:r>
      <w:r>
        <w:rPr>
          <w:spacing w:val="14"/>
        </w:rPr>
        <w:t> </w:t>
      </w:r>
      <w:r>
        <w:rPr/>
        <w:t>Charles</w:t>
      </w:r>
      <w:r>
        <w:rPr>
          <w:spacing w:val="17"/>
        </w:rPr>
        <w:t> </w:t>
      </w:r>
      <w:r>
        <w:rPr/>
        <w:t>Darwin</w:t>
      </w:r>
      <w:r>
        <w:rPr>
          <w:spacing w:val="14"/>
        </w:rPr>
        <w:t> </w:t>
      </w:r>
      <w:r>
        <w:rPr/>
        <w:t>who</w:t>
      </w:r>
      <w:r>
        <w:rPr>
          <w:spacing w:val="13"/>
        </w:rPr>
        <w:t> </w:t>
      </w:r>
      <w:r>
        <w:rPr/>
        <w:t>originally</w:t>
      </w:r>
      <w:r>
        <w:rPr>
          <w:spacing w:val="14"/>
        </w:rPr>
        <w:t> </w:t>
      </w:r>
      <w:r>
        <w:rPr/>
        <w:t>noticed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domesticated</w:t>
      </w:r>
      <w:r>
        <w:rPr>
          <w:spacing w:val="17"/>
        </w:rPr>
        <w:t> </w:t>
      </w:r>
      <w:r>
        <w:rPr/>
        <w:t>species</w:t>
      </w:r>
      <w:r>
        <w:rPr>
          <w:spacing w:val="16"/>
        </w:rPr>
        <w:t> </w:t>
      </w:r>
      <w:r>
        <w:rPr/>
        <w:t>aggregate</w:t>
      </w:r>
      <w:r>
        <w:rPr>
          <w:spacing w:val="-57"/>
        </w:rPr>
        <w:t> </w:t>
      </w:r>
      <w:r>
        <w:rPr/>
        <w:t>a remarkable amount of variation in a short time. Groundnut follows this pattern, and</w:t>
      </w:r>
      <w:r>
        <w:rPr>
          <w:spacing w:val="1"/>
        </w:rPr>
        <w:t> </w:t>
      </w:r>
      <w:r>
        <w:rPr/>
        <w:t>considering its very recent origin, there is remarkable large agromorphological diversity in</w:t>
      </w:r>
      <w:r>
        <w:rPr>
          <w:spacing w:val="1"/>
        </w:rPr>
        <w:t> </w:t>
      </w:r>
      <w:r>
        <w:rPr/>
        <w:t>groundnut (David </w:t>
      </w:r>
      <w:r>
        <w:rPr>
          <w:i/>
        </w:rPr>
        <w:t>et al</w:t>
      </w:r>
      <w:r>
        <w:rPr/>
        <w:t>., 2011). Based on this, two subspecies were recognized; </w:t>
      </w:r>
      <w:r>
        <w:rPr>
          <w:i/>
        </w:rPr>
        <w:t>hypogaea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fastigiata</w:t>
      </w:r>
      <w:r>
        <w:rPr/>
        <w:t>.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</w:t>
      </w:r>
      <w:r>
        <w:rPr>
          <w:i/>
        </w:rPr>
        <w:t>hypogaea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hirsuta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</w:t>
      </w:r>
      <w:r>
        <w:rPr>
          <w:i/>
        </w:rPr>
        <w:t>fastigiata</w:t>
      </w:r>
      <w:r>
        <w:rPr/>
        <w:t>,</w:t>
      </w:r>
      <w:r>
        <w:rPr>
          <w:spacing w:val="-57"/>
        </w:rPr>
        <w:t> </w:t>
      </w:r>
      <w:r>
        <w:rPr>
          <w:i/>
        </w:rPr>
        <w:t>vulgaris</w:t>
      </w:r>
      <w:r>
        <w:rPr/>
        <w:t>, and </w:t>
      </w:r>
      <w:r>
        <w:rPr>
          <w:i/>
        </w:rPr>
        <w:t>peruviana</w:t>
      </w:r>
      <w:r>
        <w:rPr/>
        <w:t>) botanical varieties, respectively (David </w:t>
      </w:r>
      <w:r>
        <w:rPr>
          <w:i/>
        </w:rPr>
        <w:t>et al</w:t>
      </w:r>
      <w:r>
        <w:rPr/>
        <w:t>., 2011; Garba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2015). They further reported that the variety (A. </w:t>
      </w:r>
      <w:r>
        <w:rPr>
          <w:i/>
        </w:rPr>
        <w:t>hypogaea </w:t>
      </w:r>
      <w:r>
        <w:rPr/>
        <w:t>subsp. </w:t>
      </w:r>
      <w:r>
        <w:rPr>
          <w:i/>
        </w:rPr>
        <w:t>hypogaea</w:t>
      </w:r>
      <w:r>
        <w:rPr/>
        <w:t>var.</w:t>
      </w:r>
      <w:r>
        <w:rPr>
          <w:i/>
        </w:rPr>
        <w:t>hypogaea</w:t>
      </w:r>
      <w:r>
        <w:rPr/>
        <w:t>)</w:t>
      </w:r>
      <w:r>
        <w:rPr>
          <w:spacing w:val="1"/>
        </w:rPr>
        <w:t> </w:t>
      </w:r>
      <w:r>
        <w:rPr/>
        <w:t>has a long cycle, no flowers on the central stem, and regularly alternating vegetative and</w:t>
      </w:r>
      <w:r>
        <w:rPr>
          <w:spacing w:val="1"/>
        </w:rPr>
        <w:t> </w:t>
      </w:r>
      <w:r>
        <w:rPr/>
        <w:t>reproductive</w:t>
      </w:r>
      <w:r>
        <w:rPr>
          <w:spacing w:val="9"/>
        </w:rPr>
        <w:t> </w:t>
      </w:r>
      <w:r>
        <w:rPr/>
        <w:t>side</w:t>
      </w:r>
      <w:r>
        <w:rPr>
          <w:spacing w:val="6"/>
        </w:rPr>
        <w:t> </w:t>
      </w:r>
      <w:r>
        <w:rPr/>
        <w:t>stems.</w:t>
      </w:r>
      <w:r>
        <w:rPr>
          <w:spacing w:val="8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5"/>
        </w:rPr>
        <w:t> </w:t>
      </w:r>
      <w:r>
        <w:rPr/>
        <w:t>broadly</w:t>
      </w:r>
      <w:r>
        <w:rPr>
          <w:spacing w:val="11"/>
        </w:rPr>
        <w:t> </w:t>
      </w:r>
      <w:r>
        <w:rPr/>
        <w:t>present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landraces</w:t>
      </w:r>
      <w:r>
        <w:rPr>
          <w:spacing w:val="11"/>
        </w:rPr>
        <w:t> </w:t>
      </w:r>
      <w:r>
        <w:rPr/>
        <w:t>along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tributaries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South</w:t>
      </w:r>
    </w:p>
    <w:p>
      <w:pPr>
        <w:pStyle w:val="BodyText"/>
        <w:ind w:left="1644"/>
        <w:jc w:val="both"/>
      </w:pP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Amazon</w:t>
      </w:r>
      <w:r>
        <w:rPr>
          <w:spacing w:val="35"/>
        </w:rPr>
        <w:t> </w:t>
      </w:r>
      <w:r>
        <w:rPr/>
        <w:t>River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Brazil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Bolivia.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modern</w:t>
      </w:r>
      <w:r>
        <w:rPr>
          <w:spacing w:val="36"/>
        </w:rPr>
        <w:t> </w:t>
      </w:r>
      <w:r>
        <w:rPr/>
        <w:t>agricultural</w:t>
      </w:r>
      <w:r>
        <w:rPr>
          <w:spacing w:val="35"/>
        </w:rPr>
        <w:t> </w:t>
      </w:r>
      <w:r>
        <w:rPr/>
        <w:t>types</w:t>
      </w:r>
      <w:r>
        <w:rPr>
          <w:spacing w:val="37"/>
        </w:rPr>
        <w:t> </w:t>
      </w:r>
      <w:r>
        <w:rPr/>
        <w:t>‘</w:t>
      </w:r>
      <w:r>
        <w:rPr>
          <w:i/>
        </w:rPr>
        <w:t>Virginia</w:t>
      </w:r>
      <w:r>
        <w:rPr/>
        <w:t>’</w:t>
      </w:r>
      <w:r>
        <w:rPr>
          <w:spacing w:val="34"/>
        </w:rPr>
        <w:t> </w:t>
      </w:r>
      <w:r>
        <w:rPr/>
        <w:t>or</w:t>
      </w:r>
    </w:p>
    <w:p>
      <w:pPr>
        <w:spacing w:after="0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3"/>
        <w:jc w:val="both"/>
      </w:pPr>
      <w:r>
        <w:rPr/>
        <w:t>‘Runner’ exemplify this type. Also classified within subsp. </w:t>
      </w:r>
      <w:r>
        <w:rPr>
          <w:i/>
        </w:rPr>
        <w:t>hypogaea</w:t>
      </w:r>
      <w:r>
        <w:rPr/>
        <w:t>, but with more hirsute</w:t>
      </w:r>
      <w:r>
        <w:rPr>
          <w:spacing w:val="-57"/>
        </w:rPr>
        <w:t> </w:t>
      </w:r>
      <w:r>
        <w:rPr/>
        <w:t>leaflets and even longer cycle, is the variety </w:t>
      </w:r>
      <w:r>
        <w:rPr>
          <w:i/>
        </w:rPr>
        <w:t>hirsute Kohler </w:t>
      </w:r>
      <w:r>
        <w:rPr/>
        <w:t>(Peruvian Runner). Nowadays,</w:t>
      </w:r>
      <w:r>
        <w:rPr>
          <w:spacing w:val="1"/>
        </w:rPr>
        <w:t> </w:t>
      </w:r>
      <w:r>
        <w:rPr/>
        <w:t>this variety is concentrated in the coastal regions of Peru, from where it extends to Central</w:t>
      </w:r>
      <w:r>
        <w:rPr>
          <w:spacing w:val="1"/>
        </w:rPr>
        <w:t> </w:t>
      </w:r>
      <w:r>
        <w:rPr/>
        <w:t>America and Mexico, Asia and Madagascar. The variability of this variety found in the Old</w:t>
      </w:r>
      <w:r>
        <w:rPr>
          <w:spacing w:val="1"/>
        </w:rPr>
        <w:t> </w:t>
      </w:r>
      <w:r>
        <w:rPr/>
        <w:t>World</w:t>
      </w:r>
      <w:r>
        <w:rPr>
          <w:spacing w:val="-4"/>
        </w:rPr>
        <w:t> </w:t>
      </w:r>
      <w:r>
        <w:rPr/>
        <w:t>even</w:t>
      </w:r>
      <w:r>
        <w:rPr>
          <w:spacing w:val="1"/>
        </w:rPr>
        <w:t> </w:t>
      </w:r>
      <w:r>
        <w:rPr/>
        <w:t>recommends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pre-Colombian</w:t>
      </w:r>
      <w:r>
        <w:rPr>
          <w:spacing w:val="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(Seijo</w:t>
      </w:r>
      <w:r>
        <w:rPr>
          <w:spacing w:val="-4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200"/>
        <w:ind w:left="1644" w:right="1383"/>
        <w:jc w:val="both"/>
        <w:rPr>
          <w:i/>
        </w:rPr>
      </w:pPr>
      <w:r>
        <w:rPr/>
        <w:t>The subspecies </w:t>
      </w:r>
      <w:r>
        <w:rPr>
          <w:i/>
        </w:rPr>
        <w:t>fastigiata </w:t>
      </w:r>
      <w:r>
        <w:rPr/>
        <w:t>Waldron has a shorter cycle, flowers on the central stem and</w:t>
      </w:r>
      <w:r>
        <w:rPr>
          <w:spacing w:val="1"/>
        </w:rPr>
        <w:t> </w:t>
      </w:r>
      <w:r>
        <w:rPr/>
        <w:t>regenerative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/>
        <w:t>vegetative</w:t>
      </w:r>
      <w:r>
        <w:rPr>
          <w:spacing w:val="18"/>
        </w:rPr>
        <w:t> </w:t>
      </w:r>
      <w:r>
        <w:rPr/>
        <w:t>stems</w:t>
      </w:r>
      <w:r>
        <w:rPr>
          <w:spacing w:val="17"/>
        </w:rPr>
        <w:t> </w:t>
      </w:r>
      <w:r>
        <w:rPr/>
        <w:t>dispersed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disarranged</w:t>
      </w:r>
      <w:r>
        <w:rPr>
          <w:spacing w:val="19"/>
        </w:rPr>
        <w:t> </w:t>
      </w:r>
      <w:r>
        <w:rPr/>
        <w:t>manner.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variety</w:t>
      </w:r>
      <w:r>
        <w:rPr>
          <w:spacing w:val="20"/>
        </w:rPr>
        <w:t> </w:t>
      </w:r>
      <w:r>
        <w:rPr>
          <w:i/>
        </w:rPr>
        <w:t>vulgaris</w:t>
      </w:r>
    </w:p>
    <w:p>
      <w:pPr>
        <w:pStyle w:val="BodyText"/>
        <w:spacing w:line="480" w:lineRule="auto"/>
        <w:ind w:left="1644" w:right="1380"/>
        <w:jc w:val="both"/>
      </w:pPr>
      <w:r>
        <w:rPr/>
        <w:t>C. Harz has its dispersion fixed on the bowl of the river Uruguay. For the most part, the</w:t>
      </w:r>
      <w:r>
        <w:rPr>
          <w:spacing w:val="1"/>
        </w:rPr>
        <w:t> </w:t>
      </w:r>
      <w:r>
        <w:rPr/>
        <w:t>fruits are two seeded, and the varieties relates to the horticultural type known as ‘Spanish’.</w:t>
      </w:r>
      <w:r>
        <w:rPr>
          <w:spacing w:val="1"/>
        </w:rPr>
        <w:t> </w:t>
      </w:r>
      <w:r>
        <w:rPr/>
        <w:t>The variety </w:t>
      </w:r>
      <w:r>
        <w:rPr>
          <w:i/>
        </w:rPr>
        <w:t>fastigiata </w:t>
      </w:r>
      <w:r>
        <w:rPr/>
        <w:t>has fruits with multiple seeds and a smooth pericarp; this variety</w:t>
      </w:r>
      <w:r>
        <w:rPr>
          <w:spacing w:val="1"/>
        </w:rPr>
        <w:t> </w:t>
      </w:r>
      <w:r>
        <w:rPr/>
        <w:t>relates to the horticultural type ‘Valencia’; centres of diversity are in Paraguay, and Central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North-Eastern</w:t>
      </w:r>
      <w:r>
        <w:rPr>
          <w:spacing w:val="21"/>
        </w:rPr>
        <w:t> </w:t>
      </w:r>
      <w:r>
        <w:rPr/>
        <w:t>Brazil</w:t>
      </w:r>
      <w:r>
        <w:rPr>
          <w:spacing w:val="20"/>
        </w:rPr>
        <w:t> </w:t>
      </w:r>
      <w:r>
        <w:rPr/>
        <w:t>extending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Peru.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other</w:t>
      </w:r>
      <w:r>
        <w:rPr>
          <w:spacing w:val="18"/>
        </w:rPr>
        <w:t> </w:t>
      </w:r>
      <w:r>
        <w:rPr/>
        <w:t>varieties</w:t>
      </w:r>
      <w:r>
        <w:rPr>
          <w:spacing w:val="22"/>
        </w:rPr>
        <w:t> </w:t>
      </w:r>
      <w:r>
        <w:rPr>
          <w:i/>
        </w:rPr>
        <w:t>aequatoriana</w:t>
      </w:r>
      <w:r>
        <w:rPr>
          <w:i/>
          <w:spacing w:val="19"/>
        </w:rPr>
        <w:t> </w:t>
      </w:r>
      <w:r>
        <w:rPr/>
        <w:t>Krapov</w:t>
      </w:r>
      <w:r>
        <w:rPr>
          <w:spacing w:val="22"/>
        </w:rPr>
        <w:t> </w:t>
      </w:r>
      <w:r>
        <w:rPr/>
        <w:t>and</w:t>
      </w:r>
    </w:p>
    <w:p>
      <w:pPr>
        <w:pStyle w:val="BodyText"/>
        <w:spacing w:line="480" w:lineRule="auto"/>
        <w:ind w:left="1644" w:right="1305"/>
      </w:pPr>
      <w:r>
        <w:rPr/>
        <w:t>W.C.</w:t>
      </w:r>
      <w:r>
        <w:rPr>
          <w:spacing w:val="43"/>
        </w:rPr>
        <w:t> </w:t>
      </w:r>
      <w:r>
        <w:rPr/>
        <w:t>Gregory</w:t>
      </w:r>
      <w:r>
        <w:rPr>
          <w:spacing w:val="46"/>
        </w:rPr>
        <w:t> </w:t>
      </w:r>
      <w:r>
        <w:rPr/>
        <w:t>(Ecuador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North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Peru)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>
          <w:i/>
        </w:rPr>
        <w:t>peruviana</w:t>
      </w:r>
      <w:r>
        <w:rPr>
          <w:i/>
          <w:spacing w:val="48"/>
        </w:rPr>
        <w:t> </w:t>
      </w:r>
      <w:r>
        <w:rPr/>
        <w:t>Krapov.</w:t>
      </w:r>
      <w:r>
        <w:rPr>
          <w:spacing w:val="46"/>
        </w:rPr>
        <w:t> </w:t>
      </w:r>
      <w:r>
        <w:rPr/>
        <w:t>and</w:t>
      </w:r>
      <w:r>
        <w:rPr>
          <w:spacing w:val="49"/>
        </w:rPr>
        <w:t> </w:t>
      </w:r>
      <w:r>
        <w:rPr/>
        <w:t>W.C.</w:t>
      </w:r>
      <w:r>
        <w:rPr>
          <w:spacing w:val="46"/>
        </w:rPr>
        <w:t> </w:t>
      </w:r>
      <w:r>
        <w:rPr/>
        <w:t>Gregory</w:t>
      </w:r>
      <w:r>
        <w:rPr>
          <w:spacing w:val="1"/>
        </w:rPr>
        <w:t> </w:t>
      </w:r>
      <w:r>
        <w:rPr/>
        <w:t>(Peru,</w:t>
      </w:r>
      <w:r>
        <w:rPr>
          <w:spacing w:val="1"/>
        </w:rPr>
        <w:t> </w:t>
      </w:r>
      <w:r>
        <w:rPr/>
        <w:t>North</w:t>
      </w:r>
      <w:r>
        <w:rPr>
          <w:spacing w:val="2"/>
        </w:rPr>
        <w:t> </w:t>
      </w:r>
      <w:r>
        <w:rPr/>
        <w:t>East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Bolivia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Brazilian</w:t>
      </w:r>
      <w:r>
        <w:rPr>
          <w:spacing w:val="4"/>
        </w:rPr>
        <w:t> </w:t>
      </w:r>
      <w:r>
        <w:rPr/>
        <w:t>State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Acre) have</w:t>
      </w:r>
      <w:r>
        <w:rPr>
          <w:spacing w:val="1"/>
        </w:rPr>
        <w:t> </w:t>
      </w:r>
      <w:r>
        <w:rPr/>
        <w:t>fruits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multiple</w:t>
      </w:r>
      <w:r>
        <w:rPr>
          <w:spacing w:val="3"/>
        </w:rPr>
        <w:t> </w:t>
      </w:r>
      <w:r>
        <w:rPr/>
        <w:t>seeds,</w:t>
      </w:r>
      <w:r>
        <w:rPr>
          <w:spacing w:val="-57"/>
        </w:rPr>
        <w:t> </w:t>
      </w:r>
      <w:r>
        <w:rPr/>
        <w:t>overwhelming</w:t>
      </w:r>
      <w:r>
        <w:rPr>
          <w:spacing w:val="14"/>
        </w:rPr>
        <w:t> </w:t>
      </w:r>
      <w:r>
        <w:rPr/>
        <w:t>reticulation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pericarp</w:t>
      </w:r>
      <w:r>
        <w:rPr>
          <w:spacing w:val="41"/>
        </w:rPr>
        <w:t> </w:t>
      </w:r>
      <w:r>
        <w:rPr/>
        <w:t>and</w:t>
      </w:r>
      <w:r>
        <w:rPr>
          <w:spacing w:val="36"/>
        </w:rPr>
        <w:t> </w:t>
      </w:r>
      <w:r>
        <w:rPr/>
        <w:t>very</w:t>
      </w:r>
      <w:r>
        <w:rPr>
          <w:spacing w:val="42"/>
        </w:rPr>
        <w:t> </w:t>
      </w:r>
      <w:r>
        <w:rPr/>
        <w:t>restricted</w:t>
      </w:r>
      <w:r>
        <w:rPr>
          <w:spacing w:val="38"/>
        </w:rPr>
        <w:t> </w:t>
      </w:r>
      <w:r>
        <w:rPr/>
        <w:t>distributions</w:t>
      </w:r>
      <w:r>
        <w:rPr>
          <w:spacing w:val="36"/>
        </w:rPr>
        <w:t> </w:t>
      </w:r>
      <w:r>
        <w:rPr/>
        <w:t>(Seijo</w:t>
      </w:r>
      <w:r>
        <w:rPr>
          <w:spacing w:val="37"/>
        </w:rPr>
        <w:t> </w:t>
      </w:r>
      <w:r>
        <w:rPr>
          <w:i/>
        </w:rPr>
        <w:t>et</w:t>
      </w:r>
      <w:r>
        <w:rPr>
          <w:i/>
          <w:spacing w:val="36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2007;</w:t>
      </w:r>
      <w:r>
        <w:rPr>
          <w:spacing w:val="-1"/>
        </w:rPr>
        <w:t> </w:t>
      </w:r>
      <w:r>
        <w:rPr/>
        <w:t>David </w:t>
      </w:r>
      <w:r>
        <w:rPr>
          <w:i/>
        </w:rPr>
        <w:t>et al</w:t>
      </w:r>
      <w:r>
        <w:rPr/>
        <w:t>., 2011).</w:t>
      </w:r>
    </w:p>
    <w:p>
      <w:pPr>
        <w:pStyle w:val="BodyText"/>
        <w:spacing w:line="480" w:lineRule="auto" w:before="199"/>
        <w:ind w:left="1644" w:right="1380"/>
        <w:jc w:val="both"/>
      </w:pPr>
      <w:r>
        <w:rPr/>
        <w:t>At first, the extremely constrained DNA polymorphism present</w:t>
      </w:r>
      <w:r>
        <w:rPr>
          <w:spacing w:val="1"/>
        </w:rPr>
        <w:t> </w:t>
      </w:r>
      <w:r>
        <w:rPr/>
        <w:t>in </w:t>
      </w:r>
      <w:r>
        <w:rPr>
          <w:i/>
        </w:rPr>
        <w:t>A</w:t>
      </w:r>
      <w:r>
        <w:rPr/>
        <w:t>. </w:t>
      </w:r>
      <w:r>
        <w:rPr>
          <w:i/>
        </w:rPr>
        <w:t>hypogaea</w:t>
      </w:r>
      <w:r>
        <w:rPr>
          <w:i/>
          <w:spacing w:val="60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investigation.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-57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depended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isozymes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Restriction</w:t>
      </w:r>
      <w:r>
        <w:rPr>
          <w:spacing w:val="60"/>
        </w:rPr>
        <w:t> </w:t>
      </w:r>
      <w:r>
        <w:rPr/>
        <w:t>Fragment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Polymorphisms</w:t>
      </w:r>
      <w:r>
        <w:rPr>
          <w:spacing w:val="1"/>
        </w:rPr>
        <w:t> </w:t>
      </w:r>
      <w:r>
        <w:rPr/>
        <w:t>(RFLPs),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Amplified</w:t>
      </w:r>
      <w:r>
        <w:rPr>
          <w:spacing w:val="1"/>
        </w:rPr>
        <w:t> </w:t>
      </w:r>
      <w:r>
        <w:rPr/>
        <w:t>Polymorphic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(RAPD)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Amplified Fragment Length Polymorphisms (AFLPs) (David </w:t>
      </w:r>
      <w:r>
        <w:rPr>
          <w:i/>
        </w:rPr>
        <w:t>et al</w:t>
      </w:r>
      <w:r>
        <w:rPr/>
        <w:t>., 2011). None of these</w:t>
      </w:r>
      <w:r>
        <w:rPr>
          <w:spacing w:val="1"/>
        </w:rPr>
        <w:t> </w:t>
      </w:r>
      <w:r>
        <w:rPr/>
        <w:t>marker</w:t>
      </w:r>
      <w:r>
        <w:rPr>
          <w:spacing w:val="5"/>
        </w:rPr>
        <w:t> </w:t>
      </w:r>
      <w:r>
        <w:rPr/>
        <w:t>frameworks</w:t>
      </w:r>
      <w:r>
        <w:rPr>
          <w:spacing w:val="9"/>
        </w:rPr>
        <w:t> </w:t>
      </w:r>
      <w:r>
        <w:rPr/>
        <w:t>were</w:t>
      </w:r>
      <w:r>
        <w:rPr>
          <w:spacing w:val="5"/>
        </w:rPr>
        <w:t> </w:t>
      </w:r>
      <w:r>
        <w:rPr/>
        <w:t>very</w:t>
      </w:r>
      <w:r>
        <w:rPr>
          <w:spacing w:val="9"/>
        </w:rPr>
        <w:t> </w:t>
      </w:r>
      <w:r>
        <w:rPr/>
        <w:t>informative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cultivated</w:t>
      </w:r>
      <w:r>
        <w:rPr>
          <w:spacing w:val="4"/>
        </w:rPr>
        <w:t> </w:t>
      </w:r>
      <w:r>
        <w:rPr/>
        <w:t>germplasm.</w:t>
      </w:r>
      <w:r>
        <w:rPr>
          <w:spacing w:val="6"/>
        </w:rPr>
        <w:t> </w:t>
      </w:r>
      <w:r>
        <w:rPr/>
        <w:t>More</w:t>
      </w:r>
      <w:r>
        <w:rPr>
          <w:spacing w:val="5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levels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2"/>
        <w:jc w:val="both"/>
      </w:pPr>
      <w:r>
        <w:rPr/>
        <w:t>of polymorphism were observed with micro-satellites, especially with longer TC motif</w:t>
      </w:r>
      <w:r>
        <w:rPr>
          <w:spacing w:val="1"/>
        </w:rPr>
        <w:t> </w:t>
      </w:r>
      <w:r>
        <w:rPr/>
        <w:t>repeats (Moretzsohn </w:t>
      </w:r>
      <w:r>
        <w:rPr>
          <w:i/>
        </w:rPr>
        <w:t>et al</w:t>
      </w:r>
      <w:r>
        <w:rPr/>
        <w:t>., 2009). Recently, numerous new microsatellite markers such</w:t>
      </w:r>
      <w:r>
        <w:rPr>
          <w:spacing w:val="1"/>
        </w:rPr>
        <w:t> </w:t>
      </w:r>
      <w:r>
        <w:rPr/>
        <w:t>Simple Sequence Repeated (SSR)</w:t>
      </w:r>
      <w:r>
        <w:rPr>
          <w:spacing w:val="60"/>
        </w:rPr>
        <w:t> </w:t>
      </w:r>
      <w:r>
        <w:rPr/>
        <w:t>have been created, and this has empowered the location</w:t>
      </w:r>
      <w:r>
        <w:rPr>
          <w:spacing w:val="1"/>
        </w:rPr>
        <w:t> </w:t>
      </w:r>
      <w:r>
        <w:rPr/>
        <w:t>of moderate degrees of genetic variation in A. </w:t>
      </w:r>
      <w:r>
        <w:rPr>
          <w:i/>
        </w:rPr>
        <w:t>hypogaea </w:t>
      </w:r>
      <w:r>
        <w:rPr/>
        <w:t>accessions and even intra-variety</w:t>
      </w:r>
      <w:r>
        <w:rPr>
          <w:spacing w:val="1"/>
        </w:rPr>
        <w:t> </w:t>
      </w:r>
      <w:r>
        <w:rPr/>
        <w:t>polymorphism</w:t>
      </w:r>
      <w:r>
        <w:rPr>
          <w:spacing w:val="-1"/>
        </w:rPr>
        <w:t> </w:t>
      </w:r>
      <w:r>
        <w:rPr/>
        <w:t>(Tang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2007;</w:t>
      </w:r>
      <w:r>
        <w:rPr>
          <w:spacing w:val="-1"/>
        </w:rPr>
        <w:t> </w:t>
      </w:r>
      <w:r>
        <w:rPr/>
        <w:t>Varshney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line="480" w:lineRule="auto" w:before="200"/>
        <w:ind w:left="1644" w:right="1382"/>
        <w:jc w:val="both"/>
      </w:pPr>
      <w:r>
        <w:rPr/>
        <w:t>As a rule, two principal groups were observed, joining accessions of A. </w:t>
      </w:r>
      <w:r>
        <w:rPr>
          <w:i/>
        </w:rPr>
        <w:t>hypogaea </w:t>
      </w:r>
      <w:r>
        <w:rPr/>
        <w:t>sp.</w:t>
      </w:r>
      <w:r>
        <w:rPr>
          <w:spacing w:val="1"/>
        </w:rPr>
        <w:t> </w:t>
      </w:r>
      <w:r>
        <w:rPr>
          <w:i/>
        </w:rPr>
        <w:t>fastigiata </w:t>
      </w:r>
      <w:r>
        <w:rPr/>
        <w:t>‘</w:t>
      </w:r>
      <w:r>
        <w:rPr>
          <w:i/>
        </w:rPr>
        <w:t>fastigiata</w:t>
      </w:r>
      <w:r>
        <w:rPr/>
        <w:t>’(Valencia type) and </w:t>
      </w:r>
      <w:r>
        <w:rPr>
          <w:i/>
        </w:rPr>
        <w:t>fastigiata ‘vulgaris</w:t>
      </w:r>
      <w:r>
        <w:rPr/>
        <w:t>’ (Spanish type) in one group,</w:t>
      </w:r>
      <w:r>
        <w:rPr>
          <w:spacing w:val="1"/>
        </w:rPr>
        <w:t> </w:t>
      </w:r>
      <w:r>
        <w:rPr/>
        <w:t>and </w:t>
      </w:r>
      <w:r>
        <w:rPr>
          <w:i/>
        </w:rPr>
        <w:t>hypogaea ‘hypogaea</w:t>
      </w:r>
      <w:r>
        <w:rPr/>
        <w:t>’ (Virginia and Runner types) and </w:t>
      </w:r>
      <w:r>
        <w:rPr>
          <w:i/>
        </w:rPr>
        <w:t>Hypogaea‘hirsuta’ </w:t>
      </w:r>
      <w:r>
        <w:rPr/>
        <w:t>(Peruvian</w:t>
      </w:r>
      <w:r>
        <w:rPr>
          <w:spacing w:val="1"/>
        </w:rPr>
        <w:t> </w:t>
      </w:r>
      <w:r>
        <w:rPr/>
        <w:t>runner) in a second group. Most often, these cultivars/lines have different varieties in their</w:t>
      </w:r>
      <w:r>
        <w:rPr>
          <w:spacing w:val="1"/>
        </w:rPr>
        <w:t> </w:t>
      </w:r>
      <w:r>
        <w:rPr/>
        <w:t>pedigrees and do not represent the varieties as well as landraces do (Cuc </w:t>
      </w:r>
      <w:r>
        <w:rPr>
          <w:i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Genetic diversity in groundnut represents the heritable variety inside and between populace</w:t>
      </w:r>
      <w:r>
        <w:rPr>
          <w:spacing w:val="1"/>
        </w:rPr>
        <w:t> </w:t>
      </w:r>
      <w:r>
        <w:rPr/>
        <w:t>(Wang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Heading1"/>
        <w:numPr>
          <w:ilvl w:val="1"/>
          <w:numId w:val="11"/>
        </w:numPr>
        <w:tabs>
          <w:tab w:pos="2005" w:val="left" w:leader="none"/>
        </w:tabs>
        <w:spacing w:line="240" w:lineRule="auto" w:before="199" w:after="0"/>
        <w:ind w:left="2004" w:right="0" w:hanging="361"/>
        <w:jc w:val="both"/>
      </w:pPr>
      <w:r>
        <w:rPr/>
        <w:t>Germplasm</w:t>
      </w:r>
      <w:r>
        <w:rPr>
          <w:spacing w:val="-4"/>
        </w:rPr>
        <w:t> </w:t>
      </w:r>
      <w:r>
        <w:rPr/>
        <w:t>Characterisation and</w:t>
      </w:r>
      <w:r>
        <w:rPr>
          <w:spacing w:val="-4"/>
        </w:rPr>
        <w:t> </w:t>
      </w:r>
      <w:r>
        <w:rPr/>
        <w:t>Evaluation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644" w:right="1384"/>
        <w:jc w:val="both"/>
      </w:pPr>
      <w:r>
        <w:rPr/>
        <w:t>Germplasm can be defined as living genetic resources for example, seeds or tissues that are</w:t>
      </w:r>
      <w:r>
        <w:rPr>
          <w:spacing w:val="1"/>
        </w:rPr>
        <w:t> </w:t>
      </w:r>
      <w:r>
        <w:rPr/>
        <w:t>kept up for the purpose of plant breeding, preservation, and other research uses (Tripathi,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Germplasm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broad</w:t>
      </w:r>
      <w:r>
        <w:rPr>
          <w:spacing w:val="60"/>
        </w:rPr>
        <w:t> </w:t>
      </w:r>
      <w:r>
        <w:rPr/>
        <w:t>sense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perspective of</w:t>
      </w:r>
      <w:r>
        <w:rPr>
          <w:spacing w:val="60"/>
        </w:rPr>
        <w:t> </w:t>
      </w:r>
      <w:r>
        <w:rPr/>
        <w:t>genetic resources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description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specific</w:t>
      </w:r>
      <w:r>
        <w:rPr>
          <w:spacing w:val="60"/>
        </w:rPr>
        <w:t> </w:t>
      </w:r>
      <w:r>
        <w:rPr/>
        <w:t>accession.</w:t>
      </w:r>
      <w:r>
        <w:rPr>
          <w:spacing w:val="60"/>
        </w:rPr>
        <w:t> </w:t>
      </w:r>
      <w:r>
        <w:rPr/>
        <w:t>It   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 scopes of exercises beginning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samples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curator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growing</w:t>
      </w:r>
      <w:r>
        <w:rPr>
          <w:spacing w:val="61"/>
        </w:rPr>
        <w:t> </w:t>
      </w:r>
      <w:r>
        <w:rPr/>
        <w:t>these</w:t>
      </w:r>
      <w:r>
        <w:rPr>
          <w:spacing w:val="60"/>
        </w:rPr>
        <w:t> </w:t>
      </w:r>
      <w:r>
        <w:rPr/>
        <w:t>for</w:t>
      </w:r>
      <w:r>
        <w:rPr>
          <w:spacing w:val="61"/>
        </w:rPr>
        <w:t> </w:t>
      </w:r>
      <w:r>
        <w:rPr/>
        <w:t>seed</w:t>
      </w:r>
      <w:r>
        <w:rPr>
          <w:spacing w:val="61"/>
        </w:rPr>
        <w:t> </w:t>
      </w:r>
      <w:r>
        <w:rPr/>
        <w:t>increase,</w:t>
      </w:r>
      <w:r>
        <w:rPr>
          <w:spacing w:val="60"/>
        </w:rPr>
        <w:t> </w:t>
      </w:r>
      <w:r>
        <w:rPr/>
        <w:t>characterization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evaluation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further</w:t>
      </w:r>
      <w:r>
        <w:rPr>
          <w:spacing w:val="60"/>
        </w:rPr>
        <w:t> </w:t>
      </w:r>
      <w:r>
        <w:rPr/>
        <w:t>comprehensive</w:t>
      </w:r>
      <w:r>
        <w:rPr>
          <w:spacing w:val="61"/>
        </w:rPr>
        <w:t> </w:t>
      </w:r>
      <w:r>
        <w:rPr/>
        <w:t>evaluation</w:t>
      </w:r>
      <w:r>
        <w:rPr>
          <w:spacing w:val="61"/>
        </w:rPr>
        <w:t> </w:t>
      </w:r>
      <w:r>
        <w:rPr/>
        <w:t>and</w:t>
      </w:r>
      <w:r>
        <w:rPr>
          <w:spacing w:val="60"/>
        </w:rPr>
        <w:t> </w:t>
      </w:r>
      <w:r>
        <w:rPr/>
        <w:t>documentation(De</w:t>
      </w:r>
      <w:r>
        <w:rPr>
          <w:spacing w:val="1"/>
        </w:rPr>
        <w:t> </w:t>
      </w:r>
      <w:r>
        <w:rPr/>
        <w:t>Vicente </w:t>
      </w:r>
      <w:r>
        <w:rPr>
          <w:i/>
        </w:rPr>
        <w:t>et al</w:t>
      </w:r>
      <w:r>
        <w:rPr/>
        <w:t>., 2005).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5"/>
        <w:jc w:val="both"/>
      </w:pPr>
      <w:r>
        <w:rPr/>
        <w:t>Characterization of genetic resources alludes to the procedure by which accessions are</w:t>
      </w:r>
      <w:r>
        <w:rPr>
          <w:spacing w:val="1"/>
        </w:rPr>
        <w:t> </w:t>
      </w:r>
      <w:r>
        <w:rPr/>
        <w:t>distinguished or separated (De Vicente </w:t>
      </w:r>
      <w:r>
        <w:rPr>
          <w:i/>
        </w:rPr>
        <w:t>et al</w:t>
      </w:r>
      <w:r>
        <w:rPr/>
        <w:t>., 2005). This distinguishing proof may refer 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accession.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concurred</w:t>
      </w:r>
      <w:r>
        <w:rPr>
          <w:spacing w:val="1"/>
        </w:rPr>
        <w:t> </w:t>
      </w:r>
      <w:r>
        <w:rPr/>
        <w:t>terminology of gene banks and germplasm management, the term‘characterization’ stands</w:t>
      </w:r>
      <w:r>
        <w:rPr>
          <w:spacing w:val="1"/>
        </w:rPr>
        <w:t> </w:t>
      </w:r>
      <w:r>
        <w:rPr/>
        <w:t>for the description, comprehension</w:t>
      </w:r>
      <w:r>
        <w:rPr>
          <w:spacing w:val="1"/>
        </w:rPr>
        <w:t> </w:t>
      </w:r>
      <w:r>
        <w:rPr/>
        <w:t>and recording of characters that are generally and</w:t>
      </w:r>
      <w:r>
        <w:rPr>
          <w:spacing w:val="1"/>
        </w:rPr>
        <w:t> </w:t>
      </w:r>
      <w:r>
        <w:rPr/>
        <w:t>exceptionally heritable, effectively observed by the eye and equally expressed in all the</w:t>
      </w:r>
      <w:r>
        <w:rPr>
          <w:spacing w:val="1"/>
        </w:rPr>
        <w:t> </w:t>
      </w:r>
      <w:r>
        <w:rPr/>
        <w:t>environments</w:t>
      </w:r>
      <w:r>
        <w:rPr>
          <w:spacing w:val="-1"/>
        </w:rPr>
        <w:t> </w:t>
      </w:r>
      <w:r>
        <w:rPr/>
        <w:t>(De</w:t>
      </w:r>
      <w:r>
        <w:rPr>
          <w:spacing w:val="1"/>
        </w:rPr>
        <w:t> </w:t>
      </w:r>
      <w:r>
        <w:rPr/>
        <w:t>Vicente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2005).</w:t>
      </w:r>
    </w:p>
    <w:p>
      <w:pPr>
        <w:pStyle w:val="BodyText"/>
        <w:spacing w:line="480" w:lineRule="auto" w:before="200"/>
        <w:ind w:left="1644" w:right="1380"/>
        <w:jc w:val="both"/>
      </w:pPr>
      <w:r>
        <w:rPr/>
        <w:t>Characterisation of germplasm</w:t>
      </w:r>
      <w:r>
        <w:rPr>
          <w:spacing w:val="1"/>
        </w:rPr>
        <w:t> </w:t>
      </w:r>
      <w:r>
        <w:rPr/>
        <w:t>is constantly connected with evaluation of germplasm;</w:t>
      </w:r>
      <w:r>
        <w:rPr>
          <w:spacing w:val="1"/>
        </w:rPr>
        <w:t> </w:t>
      </w:r>
      <w:r>
        <w:rPr/>
        <w:t>however, germplasm</w:t>
      </w:r>
      <w:r>
        <w:rPr>
          <w:spacing w:val="61"/>
        </w:rPr>
        <w:t> </w:t>
      </w:r>
      <w:r>
        <w:rPr/>
        <w:t>evaluation</w:t>
      </w:r>
      <w:r>
        <w:rPr>
          <w:spacing w:val="60"/>
        </w:rPr>
        <w:t> </w:t>
      </w:r>
      <w:r>
        <w:rPr/>
        <w:t>deals   with</w:t>
      </w:r>
      <w:r>
        <w:rPr>
          <w:spacing w:val="60"/>
        </w:rPr>
        <w:t> </w:t>
      </w:r>
      <w:r>
        <w:rPr/>
        <w:t>the estimation of  </w:t>
      </w:r>
      <w:r>
        <w:rPr>
          <w:spacing w:val="1"/>
        </w:rPr>
        <w:t> </w:t>
      </w:r>
      <w:r>
        <w:rPr/>
        <w:t>the   agronomic</w:t>
      </w:r>
      <w:r>
        <w:rPr>
          <w:spacing w:val="60"/>
        </w:rPr>
        <w:t> </w:t>
      </w:r>
      <w:r>
        <w:rPr/>
        <w:t>potential</w:t>
      </w:r>
      <w:r>
        <w:rPr>
          <w:spacing w:val="-57"/>
        </w:rPr>
        <w:t> </w:t>
      </w:r>
      <w:r>
        <w:rPr/>
        <w:t>of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accession including</w:t>
      </w:r>
      <w:r>
        <w:rPr>
          <w:spacing w:val="61"/>
        </w:rPr>
        <w:t> </w:t>
      </w:r>
      <w:r>
        <w:rPr/>
        <w:t>quality</w:t>
      </w:r>
      <w:r>
        <w:rPr>
          <w:spacing w:val="61"/>
        </w:rPr>
        <w:t> </w:t>
      </w:r>
      <w:r>
        <w:rPr/>
        <w:t>parameters</w:t>
      </w:r>
      <w:r>
        <w:rPr>
          <w:spacing w:val="61"/>
        </w:rPr>
        <w:t> </w:t>
      </w:r>
      <w:r>
        <w:rPr/>
        <w:t>and reaction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different</w:t>
      </w:r>
      <w:r>
        <w:rPr>
          <w:spacing w:val="61"/>
        </w:rPr>
        <w:t> </w:t>
      </w:r>
      <w:r>
        <w:rPr/>
        <w:t>abiotic   and</w:t>
      </w:r>
      <w:r>
        <w:rPr>
          <w:spacing w:val="-57"/>
        </w:rPr>
        <w:t> </w:t>
      </w:r>
      <w:r>
        <w:rPr/>
        <w:t>biotic</w:t>
      </w:r>
      <w:r>
        <w:rPr>
          <w:spacing w:val="61"/>
        </w:rPr>
        <w:t> </w:t>
      </w:r>
      <w:r>
        <w:rPr/>
        <w:t>stresses (De Vicente </w:t>
      </w:r>
      <w:r>
        <w:rPr>
          <w:i/>
        </w:rPr>
        <w:t>et al</w:t>
      </w:r>
      <w:r>
        <w:rPr/>
        <w:t>., 2005).   Evaluation of germplasm resources is important</w:t>
      </w:r>
      <w:r>
        <w:rPr>
          <w:spacing w:val="1"/>
        </w:rPr>
        <w:t> </w:t>
      </w:r>
      <w:r>
        <w:rPr/>
        <w:t>in distinguishing the fitting germplasm with a target trait for their further uses (</w:t>
      </w:r>
      <w:r>
        <w:rPr>
          <w:sz w:val="22"/>
        </w:rPr>
        <w:t>Perrino </w:t>
      </w:r>
      <w:r>
        <w:rPr>
          <w:i/>
          <w:sz w:val="22"/>
        </w:rPr>
        <w:t>et al</w:t>
      </w:r>
      <w:r>
        <w:rPr>
          <w:sz w:val="22"/>
        </w:rPr>
        <w:t>.,</w:t>
      </w:r>
      <w:r>
        <w:rPr>
          <w:spacing w:val="1"/>
          <w:sz w:val="22"/>
        </w:rPr>
        <w:t> </w:t>
      </w:r>
      <w:r>
        <w:rPr>
          <w:sz w:val="22"/>
        </w:rPr>
        <w:t>1991)</w:t>
      </w:r>
      <w:r>
        <w:rPr/>
        <w:t>.</w:t>
      </w:r>
      <w:r>
        <w:rPr>
          <w:spacing w:val="1"/>
        </w:rPr>
        <w:t> </w:t>
      </w:r>
      <w:r>
        <w:rPr/>
        <w:t>Genetic resources are very useful sources of variation for improving agricultural</w:t>
      </w:r>
      <w:r>
        <w:rPr>
          <w:spacing w:val="1"/>
        </w:rPr>
        <w:t> </w:t>
      </w:r>
      <w:r>
        <w:rPr/>
        <w:t>productivity.   However,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protection of</w:t>
      </w:r>
      <w:r>
        <w:rPr>
          <w:spacing w:val="60"/>
        </w:rPr>
        <w:t> </w:t>
      </w:r>
      <w:r>
        <w:rPr/>
        <w:t>genetic resource</w:t>
      </w:r>
      <w:r>
        <w:rPr>
          <w:spacing w:val="60"/>
        </w:rPr>
        <w:t> </w:t>
      </w:r>
      <w:r>
        <w:rPr/>
        <w:t>only</w:t>
      </w:r>
      <w:r>
        <w:rPr>
          <w:spacing w:val="60"/>
        </w:rPr>
        <w:t> </w:t>
      </w:r>
      <w:r>
        <w:rPr/>
        <w:t>becomes   significant</w:t>
      </w:r>
      <w:r>
        <w:rPr>
          <w:spacing w:val="60"/>
        </w:rPr>
        <w:t> </w:t>
      </w:r>
      <w:r>
        <w:rPr/>
        <w:t>if</w:t>
      </w:r>
      <w:r>
        <w:rPr>
          <w:spacing w:val="1"/>
        </w:rPr>
        <w:t> </w:t>
      </w:r>
      <w:r>
        <w:rPr/>
        <w:t>it acquires</w:t>
      </w:r>
      <w:r>
        <w:rPr>
          <w:spacing w:val="60"/>
        </w:rPr>
        <w:t> </w:t>
      </w:r>
      <w:r>
        <w:rPr/>
        <w:t>recognized</w:t>
      </w:r>
      <w:r>
        <w:rPr>
          <w:spacing w:val="60"/>
        </w:rPr>
        <w:t> </w:t>
      </w:r>
      <w:r>
        <w:rPr/>
        <w:t>value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assigned only</w:t>
      </w:r>
      <w:r>
        <w:rPr>
          <w:spacing w:val="60"/>
        </w:rPr>
        <w:t> </w:t>
      </w:r>
      <w:r>
        <w:rPr/>
        <w:t>through</w:t>
      </w:r>
      <w:r>
        <w:rPr>
          <w:spacing w:val="60"/>
        </w:rPr>
        <w:t> </w:t>
      </w:r>
      <w:r>
        <w:rPr/>
        <w:t>thorough</w:t>
      </w:r>
      <w:r>
        <w:rPr>
          <w:spacing w:val="60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germplasm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material (</w:t>
      </w:r>
      <w:r>
        <w:rPr>
          <w:sz w:val="22"/>
        </w:rPr>
        <w:t>Perrino </w:t>
      </w:r>
      <w:r>
        <w:rPr>
          <w:i/>
          <w:sz w:val="22"/>
        </w:rPr>
        <w:t>et al</w:t>
      </w:r>
      <w:r>
        <w:rPr>
          <w:sz w:val="22"/>
        </w:rPr>
        <w:t>., 1991; </w:t>
      </w:r>
      <w:r>
        <w:rPr/>
        <w:t>De Vicente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480" w:lineRule="auto" w:before="199"/>
        <w:ind w:left="1644" w:right="1330"/>
        <w:jc w:val="both"/>
      </w:pPr>
      <w:r>
        <w:rPr/>
        <w:t>Simpson and Withers (1986) reported that the characterization of germplasm is the third</w:t>
      </w:r>
      <w:r>
        <w:rPr>
          <w:spacing w:val="1"/>
        </w:rPr>
        <w:t> </w:t>
      </w:r>
      <w:r>
        <w:rPr/>
        <w:t>phase of gene bank operations. The first phase has to do with the exploration and collection,</w:t>
      </w:r>
      <w:r>
        <w:rPr>
          <w:spacing w:val="1"/>
        </w:rPr>
        <w:t> </w:t>
      </w:r>
      <w:r>
        <w:rPr/>
        <w:t>the second stage gives more focus to improved multiplication techniques and storage ability.</w:t>
      </w:r>
      <w:r>
        <w:rPr>
          <w:spacing w:val="-57"/>
        </w:rPr>
        <w:t> </w:t>
      </w:r>
      <w:r>
        <w:rPr/>
        <w:t>The third phase is focused on the characterization, evaluation and documentation due to the</w:t>
      </w:r>
      <w:r>
        <w:rPr>
          <w:spacing w:val="1"/>
        </w:rPr>
        <w:t> </w:t>
      </w:r>
      <w:r>
        <w:rPr/>
        <w:t>fact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distribution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utilization</w:t>
      </w:r>
      <w:r>
        <w:rPr>
          <w:spacing w:val="13"/>
        </w:rPr>
        <w:t> </w:t>
      </w:r>
      <w:r>
        <w:rPr/>
        <w:t>actions</w:t>
      </w:r>
      <w:r>
        <w:rPr>
          <w:spacing w:val="15"/>
        </w:rPr>
        <w:t> </w:t>
      </w:r>
      <w:r>
        <w:rPr/>
        <w:t>that</w:t>
      </w:r>
      <w:r>
        <w:rPr>
          <w:spacing w:val="13"/>
        </w:rPr>
        <w:t> </w:t>
      </w:r>
      <w:r>
        <w:rPr/>
        <w:t>contributes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fourth</w:t>
      </w:r>
      <w:r>
        <w:rPr>
          <w:spacing w:val="15"/>
        </w:rPr>
        <w:t> </w:t>
      </w:r>
      <w:r>
        <w:rPr/>
        <w:t>phase</w:t>
      </w:r>
      <w:r>
        <w:rPr>
          <w:spacing w:val="14"/>
        </w:rPr>
        <w:t> </w:t>
      </w:r>
      <w:r>
        <w:rPr/>
        <w:t>depends</w:t>
      </w:r>
      <w:r>
        <w:rPr>
          <w:spacing w:val="16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5"/>
        <w:jc w:val="both"/>
      </w:pPr>
      <w:r>
        <w:rPr/>
        <w:t>the systematic knowledge of the value of the materials in the collection (Simpson and</w:t>
      </w:r>
      <w:r>
        <w:rPr>
          <w:spacing w:val="1"/>
        </w:rPr>
        <w:t> </w:t>
      </w:r>
      <w:r>
        <w:rPr/>
        <w:t>Withers, 1986). The methodology utilized for characterization or preliminary evaluation</w:t>
      </w:r>
      <w:r>
        <w:rPr>
          <w:spacing w:val="1"/>
        </w:rPr>
        <w:t> </w:t>
      </w:r>
      <w:r>
        <w:rPr/>
        <w:t>varies but they can be performed simultaneously with regeneration or reproduction. This is</w:t>
      </w:r>
      <w:r>
        <w:rPr>
          <w:spacing w:val="1"/>
        </w:rPr>
        <w:t> </w:t>
      </w:r>
      <w:r>
        <w:rPr/>
        <w:t>not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  <w:r>
        <w:rPr>
          <w:spacing w:val="19"/>
        </w:rPr>
        <w:t> </w:t>
      </w:r>
      <w:r>
        <w:rPr/>
        <w:t>with</w:t>
      </w:r>
      <w:r>
        <w:rPr>
          <w:spacing w:val="17"/>
        </w:rPr>
        <w:t> </w:t>
      </w:r>
      <w:r>
        <w:rPr/>
        <w:t>germplasm</w:t>
      </w:r>
      <w:r>
        <w:rPr>
          <w:spacing w:val="18"/>
        </w:rPr>
        <w:t> </w:t>
      </w:r>
      <w:r>
        <w:rPr/>
        <w:t>evaluation</w:t>
      </w:r>
      <w:r>
        <w:rPr>
          <w:spacing w:val="17"/>
        </w:rPr>
        <w:t> </w:t>
      </w:r>
      <w:r>
        <w:rPr/>
        <w:t>due</w:t>
      </w:r>
      <w:r>
        <w:rPr>
          <w:spacing w:val="18"/>
        </w:rPr>
        <w:t> </w:t>
      </w:r>
      <w:r>
        <w:rPr/>
        <w:t>to</w:t>
      </w:r>
      <w:r>
        <w:rPr>
          <w:spacing w:val="15"/>
        </w:rPr>
        <w:t> </w:t>
      </w:r>
      <w:r>
        <w:rPr/>
        <w:t>diverse</w:t>
      </w:r>
      <w:r>
        <w:rPr>
          <w:spacing w:val="18"/>
        </w:rPr>
        <w:t> </w:t>
      </w:r>
      <w:r>
        <w:rPr/>
        <w:t>environmental</w:t>
      </w:r>
      <w:r>
        <w:rPr>
          <w:spacing w:val="21"/>
        </w:rPr>
        <w:t> </w:t>
      </w:r>
      <w:r>
        <w:rPr/>
        <w:t>conditions</w:t>
      </w:r>
      <w:r>
        <w:rPr>
          <w:spacing w:val="15"/>
        </w:rPr>
        <w:t> </w:t>
      </w:r>
      <w:r>
        <w:rPr/>
        <w:t>required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distinctive</w:t>
      </w:r>
      <w:r>
        <w:rPr>
          <w:spacing w:val="-2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(Simpson and</w:t>
      </w:r>
      <w:r>
        <w:rPr>
          <w:spacing w:val="-1"/>
        </w:rPr>
        <w:t> </w:t>
      </w:r>
      <w:r>
        <w:rPr/>
        <w:t>Withers,</w:t>
      </w:r>
      <w:r>
        <w:rPr>
          <w:spacing w:val="2"/>
        </w:rPr>
        <w:t> </w:t>
      </w:r>
      <w:r>
        <w:rPr/>
        <w:t>1986).</w:t>
      </w:r>
    </w:p>
    <w:p>
      <w:pPr>
        <w:pStyle w:val="BodyText"/>
        <w:spacing w:line="480" w:lineRule="auto" w:before="200"/>
        <w:ind w:left="1644" w:right="1382"/>
        <w:jc w:val="both"/>
      </w:pPr>
      <w:r>
        <w:rPr/>
        <w:t>The International Board for Plant Genetic Resources (IBPGR, 1992) opinioned three main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data: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agronomic</w:t>
      </w:r>
      <w:r>
        <w:rPr>
          <w:spacing w:val="1"/>
        </w:rPr>
        <w:t> </w:t>
      </w:r>
      <w:r>
        <w:rPr/>
        <w:t>descriptors of high heritability, preliminary evaluation on special agronomic character and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evaluation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has to do</w:t>
      </w:r>
      <w:r>
        <w:rPr>
          <w:spacing w:val="-1"/>
        </w:rPr>
        <w:t> </w:t>
      </w:r>
      <w:r>
        <w:rPr/>
        <w:t>with several</w:t>
      </w:r>
      <w:r>
        <w:rPr>
          <w:spacing w:val="-1"/>
        </w:rPr>
        <w:t> </w:t>
      </w:r>
      <w:r>
        <w:rPr/>
        <w:t>useful</w:t>
      </w:r>
      <w:r>
        <w:rPr>
          <w:spacing w:val="2"/>
        </w:rPr>
        <w:t> </w:t>
      </w:r>
      <w:r>
        <w:rPr/>
        <w:t>characters.</w:t>
      </w:r>
    </w:p>
    <w:p>
      <w:pPr>
        <w:pStyle w:val="Heading1"/>
        <w:numPr>
          <w:ilvl w:val="2"/>
          <w:numId w:val="11"/>
        </w:numPr>
        <w:tabs>
          <w:tab w:pos="2185" w:val="left" w:leader="none"/>
        </w:tabs>
        <w:spacing w:line="240" w:lineRule="auto" w:before="199" w:after="0"/>
        <w:ind w:left="2184" w:right="0" w:hanging="541"/>
        <w:jc w:val="both"/>
      </w:pPr>
      <w:r>
        <w:rPr/>
        <w:t>Purpose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characterisation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germplasm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644" w:right="1397" w:firstLine="60"/>
        <w:jc w:val="both"/>
      </w:pPr>
      <w:r>
        <w:rPr/>
        <w:t>According to Rao and Hodgkin (2002) and NBPGR (2006), the purpose of germplasm</w:t>
      </w:r>
      <w:r>
        <w:rPr>
          <w:spacing w:val="1"/>
        </w:rPr>
        <w:t> </w:t>
      </w:r>
      <w:r>
        <w:rPr/>
        <w:t>characterization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evaluation are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3"/>
          <w:numId w:val="11"/>
        </w:numPr>
        <w:tabs>
          <w:tab w:pos="2365" w:val="left" w:leader="none"/>
        </w:tabs>
        <w:spacing w:line="240" w:lineRule="auto" w:before="202" w:after="0"/>
        <w:ind w:left="2364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accessions</w:t>
      </w:r>
      <w:r>
        <w:rPr>
          <w:spacing w:val="-3"/>
          <w:sz w:val="24"/>
        </w:rPr>
        <w:t> </w:t>
      </w:r>
      <w:r>
        <w:rPr>
          <w:sz w:val="24"/>
        </w:rPr>
        <w:t>and establish</w:t>
      </w:r>
      <w:r>
        <w:rPr>
          <w:spacing w:val="-6"/>
          <w:sz w:val="24"/>
        </w:rPr>
        <w:t> </w:t>
      </w:r>
      <w:r>
        <w:rPr>
          <w:sz w:val="24"/>
        </w:rPr>
        <w:t>accessions’</w:t>
      </w:r>
      <w:r>
        <w:rPr>
          <w:spacing w:val="-1"/>
          <w:sz w:val="24"/>
        </w:rPr>
        <w:t> </w:t>
      </w:r>
      <w:r>
        <w:rPr>
          <w:sz w:val="24"/>
        </w:rPr>
        <w:t>investigative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2424" w:val="left" w:leader="none"/>
          <w:tab w:pos="2425" w:val="left" w:leader="none"/>
        </w:tabs>
        <w:spacing w:line="240" w:lineRule="auto" w:before="0" w:after="0"/>
        <w:ind w:left="2424" w:right="0" w:hanging="421"/>
        <w:jc w:val="left"/>
        <w:rPr>
          <w:sz w:val="24"/>
        </w:rPr>
      </w:pPr>
      <w:r>
        <w:rPr>
          <w:sz w:val="24"/>
        </w:rPr>
        <w:t>classify</w:t>
      </w:r>
      <w:r>
        <w:rPr>
          <w:spacing w:val="-2"/>
          <w:sz w:val="24"/>
        </w:rPr>
        <w:t> </w:t>
      </w:r>
      <w:r>
        <w:rPr>
          <w:sz w:val="24"/>
        </w:rPr>
        <w:t>accessions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-5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utilizing</w:t>
      </w:r>
      <w:r>
        <w:rPr>
          <w:spacing w:val="-4"/>
          <w:sz w:val="24"/>
        </w:rPr>
        <w:t> </w:t>
      </w:r>
      <w:r>
        <w:rPr>
          <w:sz w:val="24"/>
        </w:rPr>
        <w:t>sound means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2424" w:val="left" w:leader="none"/>
          <w:tab w:pos="2425" w:val="left" w:leader="none"/>
        </w:tabs>
        <w:spacing w:line="480" w:lineRule="auto" w:before="0" w:after="0"/>
        <w:ind w:left="2364" w:right="1391" w:hanging="360"/>
        <w:jc w:val="left"/>
        <w:rPr>
          <w:sz w:val="24"/>
        </w:rPr>
      </w:pPr>
      <w:r>
        <w:rPr/>
        <w:tab/>
      </w:r>
      <w:r>
        <w:rPr>
          <w:sz w:val="24"/>
        </w:rPr>
        <w:t>assess</w:t>
      </w:r>
      <w:r>
        <w:rPr>
          <w:spacing w:val="23"/>
          <w:sz w:val="24"/>
        </w:rPr>
        <w:t> </w:t>
      </w:r>
      <w:r>
        <w:rPr>
          <w:sz w:val="24"/>
        </w:rPr>
        <w:t>interrelationships</w:t>
      </w:r>
      <w:r>
        <w:rPr>
          <w:spacing w:val="24"/>
          <w:sz w:val="24"/>
        </w:rPr>
        <w:t> </w:t>
      </w:r>
      <w:r>
        <w:rPr>
          <w:sz w:val="24"/>
        </w:rPr>
        <w:t>among</w:t>
      </w:r>
      <w:r>
        <w:rPr>
          <w:spacing w:val="22"/>
          <w:sz w:val="24"/>
        </w:rPr>
        <w:t> </w:t>
      </w:r>
      <w:r>
        <w:rPr>
          <w:sz w:val="24"/>
        </w:rPr>
        <w:t>accessions</w:t>
      </w:r>
      <w:r>
        <w:rPr>
          <w:spacing w:val="24"/>
          <w:sz w:val="24"/>
        </w:rPr>
        <w:t> </w:t>
      </w:r>
      <w:r>
        <w:rPr>
          <w:sz w:val="24"/>
        </w:rPr>
        <w:t>or</w:t>
      </w:r>
      <w:r>
        <w:rPr>
          <w:spacing w:val="21"/>
          <w:sz w:val="24"/>
        </w:rPr>
        <w:t> </w:t>
      </w:r>
      <w:r>
        <w:rPr>
          <w:sz w:val="24"/>
        </w:rPr>
        <w:t>among</w:t>
      </w:r>
      <w:r>
        <w:rPr>
          <w:spacing w:val="24"/>
          <w:sz w:val="24"/>
        </w:rPr>
        <w:t> </w:t>
      </w:r>
      <w:r>
        <w:rPr>
          <w:sz w:val="24"/>
        </w:rPr>
        <w:t>traits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among</w:t>
      </w:r>
      <w:r>
        <w:rPr>
          <w:spacing w:val="24"/>
          <w:sz w:val="24"/>
        </w:rPr>
        <w:t> </w:t>
      </w:r>
      <w:r>
        <w:rPr>
          <w:sz w:val="24"/>
        </w:rPr>
        <w:t>geographic</w:t>
      </w:r>
      <w:r>
        <w:rPr>
          <w:spacing w:val="-57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accessions</w:t>
      </w:r>
    </w:p>
    <w:p>
      <w:pPr>
        <w:pStyle w:val="ListParagraph"/>
        <w:numPr>
          <w:ilvl w:val="3"/>
          <w:numId w:val="11"/>
        </w:numPr>
        <w:tabs>
          <w:tab w:pos="2424" w:val="left" w:leader="none"/>
          <w:tab w:pos="2425" w:val="left" w:leader="none"/>
        </w:tabs>
        <w:spacing w:line="240" w:lineRule="auto" w:before="0" w:after="0"/>
        <w:ind w:left="2424" w:right="0" w:hanging="421"/>
        <w:jc w:val="left"/>
        <w:rPr>
          <w:sz w:val="24"/>
        </w:rPr>
      </w:pPr>
      <w:r>
        <w:rPr>
          <w:sz w:val="24"/>
        </w:rPr>
        <w:t>estimate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genebank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2424" w:val="left" w:leader="none"/>
          <w:tab w:pos="2425" w:val="left" w:leader="none"/>
        </w:tabs>
        <w:spacing w:line="240" w:lineRule="auto" w:before="0" w:after="0"/>
        <w:ind w:left="2424" w:right="0" w:hanging="42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2"/>
          <w:sz w:val="24"/>
        </w:rPr>
        <w:t> </w:t>
      </w:r>
      <w:r>
        <w:rPr>
          <w:sz w:val="24"/>
        </w:rPr>
        <w:t>duplicates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2364" w:val="left" w:leader="none"/>
          <w:tab w:pos="2365" w:val="left" w:leader="none"/>
        </w:tabs>
        <w:spacing w:line="240" w:lineRule="auto" w:before="0" w:after="0"/>
        <w:ind w:left="2364" w:right="0" w:hanging="361"/>
        <w:jc w:val="left"/>
        <w:rPr>
          <w:sz w:val="24"/>
        </w:rPr>
      </w:pPr>
      <w:r>
        <w:rPr>
          <w:sz w:val="24"/>
        </w:rPr>
        <w:t>reveal</w:t>
      </w:r>
      <w:r>
        <w:rPr>
          <w:spacing w:val="-2"/>
          <w:sz w:val="24"/>
        </w:rPr>
        <w:t> </w:t>
      </w:r>
      <w:r>
        <w:rPr>
          <w:sz w:val="24"/>
        </w:rPr>
        <w:t>potentially</w:t>
      </w:r>
      <w:r>
        <w:rPr>
          <w:spacing w:val="-2"/>
          <w:sz w:val="24"/>
        </w:rPr>
        <w:t> </w:t>
      </w:r>
      <w:r>
        <w:rPr>
          <w:sz w:val="24"/>
        </w:rPr>
        <w:t>useful</w:t>
      </w:r>
      <w:r>
        <w:rPr>
          <w:spacing w:val="-2"/>
          <w:sz w:val="24"/>
        </w:rPr>
        <w:t> </w:t>
      </w:r>
      <w:r>
        <w:rPr>
          <w:sz w:val="24"/>
        </w:rPr>
        <w:t>variability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genetic</w:t>
      </w:r>
      <w:r>
        <w:rPr>
          <w:spacing w:val="-3"/>
          <w:sz w:val="24"/>
        </w:rPr>
        <w:t> </w:t>
      </w:r>
      <w:r>
        <w:rPr>
          <w:sz w:val="24"/>
        </w:rPr>
        <w:t>enhancement of</w:t>
      </w:r>
      <w:r>
        <w:rPr>
          <w:spacing w:val="-2"/>
          <w:sz w:val="24"/>
        </w:rPr>
        <w:t> </w:t>
      </w:r>
      <w:r>
        <w:rPr>
          <w:sz w:val="24"/>
        </w:rPr>
        <w:t>crops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2365" w:val="left" w:leader="none"/>
        </w:tabs>
        <w:spacing w:line="240" w:lineRule="auto" w:before="0" w:after="0"/>
        <w:ind w:left="2364" w:right="0" w:hanging="36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phenotyping of</w:t>
      </w:r>
      <w:r>
        <w:rPr>
          <w:spacing w:val="-3"/>
          <w:sz w:val="24"/>
        </w:rPr>
        <w:t> </w:t>
      </w:r>
      <w:r>
        <w:rPr>
          <w:sz w:val="24"/>
        </w:rPr>
        <w:t>genebank</w:t>
      </w:r>
      <w:r>
        <w:rPr>
          <w:spacing w:val="-2"/>
          <w:sz w:val="24"/>
        </w:rPr>
        <w:t> </w:t>
      </w:r>
      <w:r>
        <w:rPr>
          <w:sz w:val="24"/>
        </w:rPr>
        <w:t>accession(s)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interest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2185" w:val="left" w:leader="none"/>
        </w:tabs>
        <w:spacing w:line="240" w:lineRule="auto" w:before="177" w:after="0"/>
        <w:ind w:left="2184" w:right="0" w:hanging="541"/>
        <w:jc w:val="both"/>
      </w:pPr>
      <w:r>
        <w:rPr/>
        <w:t>Groundnut</w:t>
      </w:r>
      <w:r>
        <w:rPr>
          <w:spacing w:val="-7"/>
        </w:rPr>
        <w:t> </w:t>
      </w:r>
      <w:r>
        <w:rPr/>
        <w:t>core collection</w:t>
      </w:r>
    </w:p>
    <w:p>
      <w:pPr>
        <w:spacing w:after="0" w:line="24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79"/>
        <w:jc w:val="both"/>
      </w:pPr>
      <w:r>
        <w:rPr/>
        <w:t>Very enormous collections of groundnut germplasm around the globe are being gathered in</w:t>
      </w:r>
      <w:r>
        <w:rPr>
          <w:spacing w:val="1"/>
        </w:rPr>
        <w:t> </w:t>
      </w:r>
      <w:r>
        <w:rPr/>
        <w:t>an effort to conserve the genetic variation of several species</w:t>
      </w:r>
      <w:r>
        <w:rPr>
          <w:spacing w:val="1"/>
        </w:rPr>
        <w:t> </w:t>
      </w:r>
      <w:r>
        <w:rPr/>
        <w:t>for further evaluation and</w:t>
      </w:r>
      <w:r>
        <w:rPr>
          <w:spacing w:val="1"/>
        </w:rPr>
        <w:t> </w:t>
      </w:r>
      <w:r>
        <w:rPr/>
        <w:t>usage. The world collection and assembly of groundnut genetic resource was upgraded</w:t>
      </w:r>
      <w:r>
        <w:rPr>
          <w:spacing w:val="1"/>
        </w:rPr>
        <w:t> </w:t>
      </w:r>
      <w:r>
        <w:rPr/>
        <w:t>through explicit collection campaigns in different groundnut growing locales of the 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(Upadhyaya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undertakings,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Genetic Resources (IBPGR) and national projects for example, those of the nations of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(USDA)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worked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firmly</w:t>
      </w:r>
      <w:r>
        <w:rPr>
          <w:spacing w:val="1"/>
        </w:rPr>
        <w:t> </w:t>
      </w:r>
      <w:r>
        <w:rPr/>
        <w:t>prompting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biggest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germplasm at International Crops Research Institute for the Semi-Arid tropics (ICRISAT)</w:t>
      </w:r>
      <w:r>
        <w:rPr>
          <w:spacing w:val="1"/>
        </w:rPr>
        <w:t> </w:t>
      </w:r>
      <w:r>
        <w:rPr/>
        <w:t>and the United State of America (USA) under the United State Department of Agriculture</w:t>
      </w:r>
      <w:r>
        <w:rPr>
          <w:spacing w:val="1"/>
        </w:rPr>
        <w:t> </w:t>
      </w:r>
      <w:r>
        <w:rPr/>
        <w:t>(USDA) with 14,000 and 7545 accessions, respectively (Simpson, 1984). These collections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groundnut.</w:t>
      </w:r>
      <w:r>
        <w:rPr>
          <w:spacing w:val="1"/>
        </w:rPr>
        <w:t> </w:t>
      </w:r>
      <w:r>
        <w:rPr/>
        <w:t>Beside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landraces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groundnut,</w:t>
      </w:r>
      <w:r>
        <w:rPr>
          <w:spacing w:val="1"/>
        </w:rPr>
        <w:t> </w:t>
      </w:r>
      <w:r>
        <w:rPr/>
        <w:t>endeavors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gather</w:t>
      </w:r>
      <w:r>
        <w:rPr>
          <w:spacing w:val="1"/>
        </w:rPr>
        <w:t> </w:t>
      </w:r>
      <w:r>
        <w:rPr/>
        <w:t>unmistakable</w:t>
      </w:r>
      <w:r>
        <w:rPr>
          <w:spacing w:val="60"/>
        </w:rPr>
        <w:t> </w:t>
      </w:r>
      <w:r>
        <w:rPr>
          <w:i/>
        </w:rPr>
        <w:t>Arachis</w:t>
      </w:r>
      <w:r>
        <w:rPr>
          <w:i/>
          <w:spacing w:val="60"/>
        </w:rPr>
        <w:t> </w:t>
      </w:r>
      <w:r>
        <w:rPr/>
        <w:t>species.</w:t>
      </w:r>
      <w:r>
        <w:rPr>
          <w:spacing w:val="1"/>
        </w:rPr>
        <w:t> </w:t>
      </w:r>
      <w:r>
        <w:rPr/>
        <w:t>Williams (2001) talked about utilization of the geographic information system (GIS) for</w:t>
      </w:r>
      <w:r>
        <w:rPr>
          <w:spacing w:val="1"/>
        </w:rPr>
        <w:t> </w:t>
      </w:r>
      <w:r>
        <w:rPr/>
        <w:t>progressively viable examination, locate and conserve </w:t>
      </w:r>
      <w:r>
        <w:rPr>
          <w:i/>
        </w:rPr>
        <w:t>Arachis </w:t>
      </w:r>
      <w:r>
        <w:rPr/>
        <w:t>genetic resources depending</w:t>
      </w:r>
      <w:r>
        <w:rPr>
          <w:spacing w:val="1"/>
        </w:rPr>
        <w:t> </w:t>
      </w:r>
      <w:r>
        <w:rPr/>
        <w:t>on existing germplasm collections and topographical dissemination of genetic diversity</w:t>
      </w:r>
      <w:r>
        <w:rPr>
          <w:spacing w:val="1"/>
        </w:rPr>
        <w:t> </w:t>
      </w:r>
      <w:r>
        <w:rPr/>
        <w:t>within</w:t>
      </w:r>
      <w:r>
        <w:rPr>
          <w:spacing w:val="-4"/>
        </w:rPr>
        <w:t> </w:t>
      </w:r>
      <w:r>
        <w:rPr/>
        <w:t>primary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secondary</w:t>
      </w:r>
      <w:r>
        <w:rPr>
          <w:spacing w:val="2"/>
        </w:rPr>
        <w:t> </w:t>
      </w:r>
      <w:r>
        <w:rPr/>
        <w:t>centers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diversity or</w:t>
      </w:r>
      <w:r>
        <w:rPr>
          <w:spacing w:val="-1"/>
        </w:rPr>
        <w:t> </w:t>
      </w:r>
      <w:r>
        <w:rPr/>
        <w:t>origin.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1"/>
        </w:numPr>
        <w:tabs>
          <w:tab w:pos="2005" w:val="left" w:leader="none"/>
        </w:tabs>
        <w:spacing w:line="240" w:lineRule="auto" w:before="208" w:after="0"/>
        <w:ind w:left="2004" w:right="0" w:hanging="361"/>
        <w:jc w:val="left"/>
      </w:pPr>
      <w:r>
        <w:rPr/>
        <w:t>Oil</w:t>
      </w:r>
      <w:r>
        <w:rPr>
          <w:spacing w:val="-4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</w:p>
    <w:p>
      <w:pPr>
        <w:spacing w:after="0" w:line="240" w:lineRule="auto"/>
        <w:jc w:val="left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7"/>
        <w:jc w:val="both"/>
      </w:pPr>
      <w:r>
        <w:rPr/>
        <w:t>The supplement estimation of a groundnut product is firmly related with the fatty acid</w:t>
      </w:r>
      <w:r>
        <w:rPr>
          <w:spacing w:val="1"/>
        </w:rPr>
        <w:t> </w:t>
      </w:r>
      <w:r>
        <w:rPr/>
        <w:t>composition of its oil content, which additionally impacts its quality (Hassan and Ahmed,</w:t>
      </w:r>
      <w:r>
        <w:rPr>
          <w:spacing w:val="1"/>
        </w:rPr>
        <w:t> </w:t>
      </w:r>
      <w:r>
        <w:rPr/>
        <w:t>2012; Ganapati </w:t>
      </w:r>
      <w:r>
        <w:rPr>
          <w:i/>
        </w:rPr>
        <w:t>et al.</w:t>
      </w:r>
      <w:r>
        <w:rPr/>
        <w:t>, 2014).The oil content of groundnut is different in both quantity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relative</w:t>
      </w:r>
      <w:r>
        <w:rPr>
          <w:spacing w:val="1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fatty</w:t>
      </w:r>
      <w:r>
        <w:rPr>
          <w:spacing w:val="-1"/>
        </w:rPr>
        <w:t> </w:t>
      </w:r>
      <w:r>
        <w:rPr/>
        <w:t>acids</w:t>
      </w:r>
      <w:r>
        <w:rPr>
          <w:spacing w:val="2"/>
        </w:rPr>
        <w:t> </w:t>
      </w:r>
      <w:r>
        <w:rPr/>
        <w:t>(Asibuo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2008</w:t>
      </w:r>
      <w:r>
        <w:rPr>
          <w:position w:val="8"/>
          <w:sz w:val="15"/>
        </w:rPr>
        <w:t>a</w:t>
      </w:r>
      <w:r>
        <w:rPr/>
        <w:t>; Ganapati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>
          <w:i/>
        </w:rPr>
        <w:t>(</w:t>
      </w:r>
      <w:r>
        <w:rPr/>
        <w:t>2014).</w:t>
      </w:r>
    </w:p>
    <w:p>
      <w:pPr>
        <w:pStyle w:val="BodyText"/>
        <w:spacing w:line="480" w:lineRule="auto" w:before="200"/>
        <w:ind w:left="1644" w:right="1386"/>
        <w:jc w:val="both"/>
      </w:pPr>
      <w:r>
        <w:rPr/>
        <w:t>Twelve fatty acids have been reported in groundnut however, eight significant fatty acids</w:t>
      </w:r>
      <w:r>
        <w:rPr>
          <w:spacing w:val="1"/>
        </w:rPr>
        <w:t> </w:t>
      </w:r>
      <w:r>
        <w:rPr/>
        <w:t>amount to 98%of fatty acids in groundnut. Oleic acid, a monounsaturated fat, and linoleic</w:t>
      </w:r>
      <w:r>
        <w:rPr>
          <w:spacing w:val="1"/>
        </w:rPr>
        <w:t> </w:t>
      </w:r>
      <w:r>
        <w:rPr/>
        <w:t>acid, a polyunsaturated acid, amount to about 80% of the total fatty acid composition of</w:t>
      </w:r>
      <w:r>
        <w:rPr>
          <w:spacing w:val="1"/>
        </w:rPr>
        <w:t> </w:t>
      </w:r>
      <w:r>
        <w:rPr/>
        <w:t>groundnut (Asibuo </w:t>
      </w:r>
      <w:r>
        <w:rPr>
          <w:i/>
        </w:rPr>
        <w:t>et al., </w:t>
      </w:r>
      <w:r>
        <w:rPr/>
        <w:t>2008a). Ganapati </w:t>
      </w:r>
      <w:r>
        <w:rPr>
          <w:i/>
        </w:rPr>
        <w:t>et al</w:t>
      </w:r>
      <w:r>
        <w:rPr/>
        <w:t>., (2014) affirmed that the protein substance</w:t>
      </w:r>
      <w:r>
        <w:rPr>
          <w:spacing w:val="-57"/>
        </w:rPr>
        <w:t> </w:t>
      </w:r>
      <w:r>
        <w:rPr/>
        <w:t>of groundnut is between 44 –56 %, oil 22 – 30 %, monounsaturated fats 45-50 %, poly</w:t>
      </w:r>
      <w:r>
        <w:rPr>
          <w:spacing w:val="1"/>
        </w:rPr>
        <w:t> </w:t>
      </w:r>
      <w:r>
        <w:rPr/>
        <w:t>unsaturated</w:t>
      </w:r>
      <w:r>
        <w:rPr>
          <w:spacing w:val="1"/>
        </w:rPr>
        <w:t> </w:t>
      </w:r>
      <w:r>
        <w:rPr/>
        <w:t>fats30-35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fats17-18%.</w:t>
      </w:r>
      <w:r>
        <w:rPr>
          <w:spacing w:val="1"/>
        </w:rPr>
        <w:t> </w:t>
      </w:r>
      <w:r>
        <w:rPr/>
        <w:t>Hassan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Ahmed</w:t>
      </w:r>
      <w:r>
        <w:rPr>
          <w:spacing w:val="60"/>
        </w:rPr>
        <w:t> </w:t>
      </w:r>
      <w:r>
        <w:rPr/>
        <w:t>(2012)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 that</w:t>
      </w:r>
      <w:r>
        <w:rPr>
          <w:spacing w:val="1"/>
        </w:rPr>
        <w:t> </w:t>
      </w:r>
      <w:r>
        <w:rPr/>
        <w:t>the oil content</w:t>
      </w:r>
      <w:r>
        <w:rPr>
          <w:spacing w:val="1"/>
        </w:rPr>
        <w:t> </w:t>
      </w:r>
      <w:r>
        <w:rPr/>
        <w:t>of groundnut is</w:t>
      </w:r>
      <w:r>
        <w:rPr>
          <w:spacing w:val="60"/>
        </w:rPr>
        <w:t> </w:t>
      </w:r>
      <w:r>
        <w:rPr/>
        <w:t>between 49.83-53.06 % with palmatic acid</w:t>
      </w:r>
      <w:r>
        <w:rPr>
          <w:spacing w:val="1"/>
        </w:rPr>
        <w:t> </w:t>
      </w:r>
      <w:r>
        <w:rPr/>
        <w:t>9.95-</w:t>
      </w:r>
      <w:r>
        <w:rPr>
          <w:spacing w:val="11"/>
        </w:rPr>
        <w:t> </w:t>
      </w:r>
      <w:r>
        <w:rPr/>
        <w:t>10.79</w:t>
      </w:r>
      <w:r>
        <w:rPr>
          <w:spacing w:val="13"/>
        </w:rPr>
        <w:t> </w:t>
      </w:r>
      <w:r>
        <w:rPr/>
        <w:t>%,</w:t>
      </w:r>
      <w:r>
        <w:rPr>
          <w:spacing w:val="15"/>
        </w:rPr>
        <w:t> </w:t>
      </w:r>
      <w:r>
        <w:rPr/>
        <w:t>stearic</w:t>
      </w:r>
      <w:r>
        <w:rPr>
          <w:spacing w:val="12"/>
        </w:rPr>
        <w:t> </w:t>
      </w:r>
      <w:r>
        <w:rPr/>
        <w:t>acid</w:t>
      </w:r>
      <w:r>
        <w:rPr>
          <w:spacing w:val="15"/>
        </w:rPr>
        <w:t> </w:t>
      </w:r>
      <w:r>
        <w:rPr/>
        <w:t>1.63-2.19</w:t>
      </w:r>
      <w:r>
        <w:rPr>
          <w:spacing w:val="13"/>
        </w:rPr>
        <w:t> </w:t>
      </w:r>
      <w:r>
        <w:rPr/>
        <w:t>%,</w:t>
      </w:r>
      <w:r>
        <w:rPr>
          <w:spacing w:val="15"/>
        </w:rPr>
        <w:t> </w:t>
      </w:r>
      <w:r>
        <w:rPr/>
        <w:t>oleic</w:t>
      </w:r>
      <w:r>
        <w:rPr>
          <w:spacing w:val="12"/>
        </w:rPr>
        <w:t> </w:t>
      </w:r>
      <w:r>
        <w:rPr/>
        <w:t>acid</w:t>
      </w:r>
      <w:r>
        <w:rPr>
          <w:spacing w:val="12"/>
        </w:rPr>
        <w:t> </w:t>
      </w:r>
      <w:r>
        <w:rPr/>
        <w:t>49.34-54.83</w:t>
      </w:r>
      <w:r>
        <w:rPr>
          <w:spacing w:val="15"/>
        </w:rPr>
        <w:t> </w:t>
      </w:r>
      <w:r>
        <w:rPr/>
        <w:t>%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linoleic</w:t>
      </w:r>
      <w:r>
        <w:rPr>
          <w:spacing w:val="10"/>
        </w:rPr>
        <w:t> </w:t>
      </w:r>
      <w:r>
        <w:rPr/>
        <w:t>acid</w:t>
      </w:r>
      <w:r>
        <w:rPr>
          <w:spacing w:val="15"/>
        </w:rPr>
        <w:t> </w:t>
      </w:r>
      <w:r>
        <w:rPr/>
        <w:t>28.08-</w:t>
      </w:r>
    </w:p>
    <w:p>
      <w:pPr>
        <w:pStyle w:val="BodyText"/>
        <w:ind w:left="1644"/>
        <w:jc w:val="both"/>
      </w:pPr>
      <w:r>
        <w:rPr/>
        <w:t>34.23</w:t>
      </w:r>
      <w:r>
        <w:rPr>
          <w:spacing w:val="-1"/>
        </w:rPr>
        <w:t> </w:t>
      </w:r>
      <w:r>
        <w:rPr/>
        <w:t>%.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644" w:right="1305"/>
      </w:pPr>
      <w:r>
        <w:rPr/>
        <w:t>Oleic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linoleic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5"/>
        </w:rPr>
        <w:t> </w:t>
      </w:r>
      <w:r>
        <w:rPr/>
        <w:t>how</w:t>
      </w:r>
      <w:r>
        <w:rPr>
          <w:spacing w:val="2"/>
        </w:rPr>
        <w:t> </w:t>
      </w:r>
      <w:r>
        <w:rPr/>
        <w:t>advantageous</w:t>
      </w:r>
      <w:r>
        <w:rPr>
          <w:spacing w:val="7"/>
        </w:rPr>
        <w:t> </w:t>
      </w:r>
      <w:r>
        <w:rPr/>
        <w:t>groundnuts</w:t>
      </w:r>
      <w:r>
        <w:rPr>
          <w:spacing w:val="5"/>
        </w:rPr>
        <w:t> </w:t>
      </w:r>
      <w:r>
        <w:rPr/>
        <w:t>are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humans.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example,</w:t>
      </w:r>
      <w:r>
        <w:rPr>
          <w:spacing w:val="3"/>
        </w:rPr>
        <w:t> </w:t>
      </w:r>
      <w:r>
        <w:rPr/>
        <w:t>numerous</w:t>
      </w:r>
      <w:r>
        <w:rPr>
          <w:spacing w:val="5"/>
        </w:rPr>
        <w:t> </w:t>
      </w:r>
      <w:r>
        <w:rPr/>
        <w:t>authors</w:t>
      </w:r>
      <w:r>
        <w:rPr>
          <w:spacing w:val="1"/>
        </w:rPr>
        <w:t> </w:t>
      </w:r>
      <w:r>
        <w:rPr/>
        <w:t>have</w:t>
      </w:r>
      <w:r>
        <w:rPr>
          <w:spacing w:val="21"/>
        </w:rPr>
        <w:t> </w:t>
      </w:r>
      <w:r>
        <w:rPr/>
        <w:t>reported</w:t>
      </w:r>
      <w:r>
        <w:rPr>
          <w:spacing w:val="22"/>
        </w:rPr>
        <w:t> </w:t>
      </w:r>
      <w:r>
        <w:rPr/>
        <w:t>that</w:t>
      </w:r>
      <w:r>
        <w:rPr>
          <w:spacing w:val="17"/>
        </w:rPr>
        <w:t> </w:t>
      </w:r>
      <w:r>
        <w:rPr/>
        <w:t>groundnuts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high</w:t>
      </w:r>
      <w:r>
        <w:rPr>
          <w:spacing w:val="19"/>
        </w:rPr>
        <w:t> </w:t>
      </w:r>
      <w:r>
        <w:rPr/>
        <w:t>oleic</w:t>
      </w:r>
      <w:r>
        <w:rPr>
          <w:spacing w:val="22"/>
        </w:rPr>
        <w:t> </w:t>
      </w:r>
      <w:r>
        <w:rPr/>
        <w:t>to</w:t>
      </w:r>
      <w:r>
        <w:rPr>
          <w:spacing w:val="17"/>
        </w:rPr>
        <w:t> </w:t>
      </w:r>
      <w:r>
        <w:rPr/>
        <w:t>linoleic</w:t>
      </w:r>
      <w:r>
        <w:rPr>
          <w:spacing w:val="18"/>
        </w:rPr>
        <w:t> </w:t>
      </w:r>
      <w:r>
        <w:rPr/>
        <w:t>ratio</w:t>
      </w:r>
      <w:r>
        <w:rPr>
          <w:spacing w:val="20"/>
        </w:rPr>
        <w:t> </w:t>
      </w:r>
      <w:r>
        <w:rPr/>
        <w:t>are</w:t>
      </w:r>
      <w:r>
        <w:rPr>
          <w:spacing w:val="21"/>
        </w:rPr>
        <w:t> </w:t>
      </w:r>
      <w:r>
        <w:rPr/>
        <w:t>progressively</w:t>
      </w:r>
      <w:r>
        <w:rPr>
          <w:spacing w:val="22"/>
        </w:rPr>
        <w:t> </w:t>
      </w:r>
      <w:r>
        <w:rPr/>
        <w:t>helpful</w:t>
      </w:r>
      <w:r>
        <w:rPr>
          <w:spacing w:val="20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</w:t>
      </w:r>
      <w:r>
        <w:rPr>
          <w:spacing w:val="48"/>
        </w:rPr>
        <w:t> </w:t>
      </w:r>
      <w:r>
        <w:rPr/>
        <w:t>contrasted</w:t>
      </w:r>
      <w:r>
        <w:rPr>
          <w:spacing w:val="54"/>
        </w:rPr>
        <w:t> </w:t>
      </w:r>
      <w:r>
        <w:rPr/>
        <w:t>with</w:t>
      </w:r>
      <w:r>
        <w:rPr>
          <w:spacing w:val="49"/>
        </w:rPr>
        <w:t> </w:t>
      </w:r>
      <w:r>
        <w:rPr/>
        <w:t>‘typical’</w:t>
      </w:r>
      <w:r>
        <w:rPr>
          <w:spacing w:val="51"/>
        </w:rPr>
        <w:t> </w:t>
      </w:r>
      <w:r>
        <w:rPr/>
        <w:t>oleic</w:t>
      </w:r>
      <w:r>
        <w:rPr>
          <w:spacing w:val="49"/>
        </w:rPr>
        <w:t> </w:t>
      </w:r>
      <w:r>
        <w:rPr/>
        <w:t>groundnuts</w:t>
      </w:r>
      <w:r>
        <w:rPr>
          <w:spacing w:val="52"/>
        </w:rPr>
        <w:t> </w:t>
      </w:r>
      <w:r>
        <w:rPr/>
        <w:t>with</w:t>
      </w:r>
      <w:r>
        <w:rPr>
          <w:spacing w:val="49"/>
        </w:rPr>
        <w:t> </w:t>
      </w:r>
      <w:r>
        <w:rPr/>
        <w:t>a</w:t>
      </w:r>
      <w:r>
        <w:rPr>
          <w:spacing w:val="53"/>
        </w:rPr>
        <w:t> </w:t>
      </w:r>
      <w:r>
        <w:rPr/>
        <w:t>ratio</w:t>
      </w:r>
      <w:r>
        <w:rPr>
          <w:spacing w:val="50"/>
        </w:rPr>
        <w:t> </w:t>
      </w:r>
      <w:r>
        <w:rPr/>
        <w:t>of</w:t>
      </w:r>
      <w:r>
        <w:rPr>
          <w:spacing w:val="51"/>
        </w:rPr>
        <w:t> </w:t>
      </w:r>
      <w:r>
        <w:rPr/>
        <w:t>&lt;2</w:t>
      </w:r>
      <w:r>
        <w:rPr>
          <w:spacing w:val="49"/>
        </w:rPr>
        <w:t> </w:t>
      </w:r>
      <w:r>
        <w:rPr/>
        <w:t>(Achola</w:t>
      </w:r>
      <w:r>
        <w:rPr>
          <w:i/>
        </w:rPr>
        <w:t>et</w:t>
      </w:r>
      <w:r>
        <w:rPr>
          <w:i/>
          <w:spacing w:val="52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2017).</w:t>
      </w:r>
      <w:r>
        <w:rPr>
          <w:spacing w:val="5"/>
        </w:rPr>
        <w:t> </w:t>
      </w:r>
      <w:r>
        <w:rPr/>
        <w:t>High</w:t>
      </w:r>
      <w:r>
        <w:rPr>
          <w:spacing w:val="6"/>
        </w:rPr>
        <w:t> </w:t>
      </w:r>
      <w:r>
        <w:rPr/>
        <w:t>oleic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linoleic</w:t>
      </w:r>
      <w:r>
        <w:rPr>
          <w:spacing w:val="1"/>
        </w:rPr>
        <w:t> </w:t>
      </w:r>
      <w:r>
        <w:rPr/>
        <w:t>proportion</w:t>
      </w:r>
      <w:r>
        <w:rPr>
          <w:spacing w:val="6"/>
        </w:rPr>
        <w:t> </w:t>
      </w:r>
      <w:r>
        <w:rPr/>
        <w:t>gives</w:t>
      </w:r>
      <w:r>
        <w:rPr>
          <w:spacing w:val="6"/>
        </w:rPr>
        <w:t> </w:t>
      </w:r>
      <w:r>
        <w:rPr/>
        <w:t>medical</w:t>
      </w:r>
      <w:r>
        <w:rPr>
          <w:spacing w:val="5"/>
        </w:rPr>
        <w:t> </w:t>
      </w:r>
      <w:r>
        <w:rPr/>
        <w:t>advantage</w:t>
      </w:r>
      <w:r>
        <w:rPr>
          <w:spacing w:val="7"/>
        </w:rPr>
        <w:t> </w:t>
      </w:r>
      <w:r>
        <w:rPr/>
        <w:t>(Garcia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2006)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2"/>
        </w:rPr>
        <w:t> </w:t>
      </w:r>
      <w:r>
        <w:rPr/>
        <w:t>seed</w:t>
      </w:r>
      <w:r>
        <w:rPr>
          <w:spacing w:val="3"/>
        </w:rPr>
        <w:t> </w:t>
      </w:r>
      <w:r>
        <w:rPr/>
        <w:t>oxidative</w:t>
      </w:r>
      <w:r>
        <w:rPr>
          <w:spacing w:val="2"/>
        </w:rPr>
        <w:t> </w:t>
      </w:r>
      <w:r>
        <w:rPr/>
        <w:t>strength,</w:t>
      </w:r>
      <w:r>
        <w:rPr>
          <w:spacing w:val="3"/>
        </w:rPr>
        <w:t> </w:t>
      </w:r>
      <w:r>
        <w:rPr/>
        <w:t>hence</w:t>
      </w:r>
      <w:r>
        <w:rPr>
          <w:spacing w:val="4"/>
        </w:rPr>
        <w:t> </w:t>
      </w:r>
      <w:r>
        <w:rPr/>
        <w:t>broadened</w:t>
      </w:r>
      <w:r>
        <w:rPr>
          <w:spacing w:val="5"/>
        </w:rPr>
        <w:t> </w:t>
      </w:r>
      <w:r>
        <w:rPr/>
        <w:t>time</w:t>
      </w:r>
      <w:r>
        <w:rPr>
          <w:spacing w:val="2"/>
        </w:rPr>
        <w:t> </w:t>
      </w:r>
      <w:r>
        <w:rPr/>
        <w:t>frame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realistic</w:t>
      </w:r>
      <w:r>
        <w:rPr>
          <w:spacing w:val="4"/>
        </w:rPr>
        <w:t> </w:t>
      </w:r>
      <w:r>
        <w:rPr/>
        <w:t>usability</w:t>
      </w:r>
      <w:r>
        <w:rPr>
          <w:spacing w:val="3"/>
        </w:rPr>
        <w:t> </w:t>
      </w:r>
      <w:r>
        <w:rPr/>
        <w:t>(Janila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2013).</w:t>
      </w:r>
      <w:r>
        <w:rPr>
          <w:spacing w:val="46"/>
        </w:rPr>
        <w:t> </w:t>
      </w:r>
      <w:r>
        <w:rPr/>
        <w:t>Likewise,</w:t>
      </w:r>
      <w:r>
        <w:rPr>
          <w:spacing w:val="44"/>
        </w:rPr>
        <w:t> </w:t>
      </w:r>
      <w:r>
        <w:rPr/>
        <w:t>groundnut</w:t>
      </w:r>
      <w:r>
        <w:rPr>
          <w:spacing w:val="47"/>
        </w:rPr>
        <w:t> </w:t>
      </w:r>
      <w:r>
        <w:rPr/>
        <w:t>oil</w:t>
      </w:r>
      <w:r>
        <w:rPr>
          <w:spacing w:val="45"/>
        </w:rPr>
        <w:t> </w:t>
      </w:r>
      <w:r>
        <w:rPr/>
        <w:t>is</w:t>
      </w:r>
      <w:r>
        <w:rPr>
          <w:spacing w:val="44"/>
        </w:rPr>
        <w:t> </w:t>
      </w:r>
      <w:r>
        <w:rPr/>
        <w:t>viewed</w:t>
      </w:r>
      <w:r>
        <w:rPr>
          <w:spacing w:val="47"/>
        </w:rPr>
        <w:t> </w:t>
      </w:r>
      <w:r>
        <w:rPr/>
        <w:t>as</w:t>
      </w:r>
      <w:r>
        <w:rPr>
          <w:spacing w:val="44"/>
        </w:rPr>
        <w:t> </w:t>
      </w:r>
      <w:r>
        <w:rPr/>
        <w:t>one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healthy</w:t>
      </w:r>
      <w:r>
        <w:rPr>
          <w:spacing w:val="47"/>
        </w:rPr>
        <w:t> </w:t>
      </w:r>
      <w:r>
        <w:rPr/>
        <w:t>cooking</w:t>
      </w:r>
      <w:r>
        <w:rPr>
          <w:spacing w:val="44"/>
        </w:rPr>
        <w:t> </w:t>
      </w:r>
      <w:r>
        <w:rPr/>
        <w:t>oils;</w:t>
      </w:r>
      <w:r>
        <w:rPr>
          <w:spacing w:val="45"/>
        </w:rPr>
        <w:t> </w:t>
      </w:r>
      <w:r>
        <w:rPr/>
        <w:t>since</w:t>
      </w:r>
      <w:r>
        <w:rPr>
          <w:spacing w:val="46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unsaturated</w:t>
      </w:r>
      <w:r>
        <w:rPr>
          <w:spacing w:val="10"/>
        </w:rPr>
        <w:t> </w:t>
      </w:r>
      <w:r>
        <w:rPr/>
        <w:t>to</w:t>
      </w:r>
      <w:r>
        <w:rPr>
          <w:spacing w:val="6"/>
        </w:rPr>
        <w:t> </w:t>
      </w:r>
      <w:r>
        <w:rPr/>
        <w:t>saturated</w:t>
      </w:r>
      <w:r>
        <w:rPr>
          <w:spacing w:val="10"/>
        </w:rPr>
        <w:t> </w:t>
      </w:r>
      <w:r>
        <w:rPr/>
        <w:t>fats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high</w:t>
      </w:r>
      <w:r>
        <w:rPr>
          <w:spacing w:val="10"/>
        </w:rPr>
        <w:t> </w:t>
      </w:r>
      <w:r>
        <w:rPr/>
        <w:t>(Johnson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Saikia,</w:t>
      </w:r>
      <w:r>
        <w:rPr>
          <w:spacing w:val="6"/>
        </w:rPr>
        <w:t> </w:t>
      </w:r>
      <w:r>
        <w:rPr/>
        <w:t>2009;</w:t>
      </w:r>
      <w:r>
        <w:rPr>
          <w:spacing w:val="8"/>
        </w:rPr>
        <w:t> </w:t>
      </w:r>
      <w:r>
        <w:rPr/>
        <w:t>Achola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2017).</w:t>
      </w:r>
    </w:p>
    <w:p>
      <w:pPr>
        <w:spacing w:after="0" w:line="480" w:lineRule="auto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6"/>
        <w:jc w:val="both"/>
      </w:pPr>
      <w:r>
        <w:rPr/>
        <w:t>Oleic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(C18:1)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advantages,</w:t>
      </w:r>
      <w:r>
        <w:rPr>
          <w:spacing w:val="-57"/>
        </w:rPr>
        <w:t> </w:t>
      </w:r>
      <w:r>
        <w:rPr/>
        <w:t>including; decreased risk of cardio vascular disease (CVD), by lessening the degrees of</w:t>
      </w:r>
      <w:r>
        <w:rPr>
          <w:spacing w:val="1"/>
        </w:rPr>
        <w:t> </w:t>
      </w:r>
      <w:r>
        <w:rPr/>
        <w:t>serum low-density lipoproteins (LDL) cholesterol; and keeping up of degrees of</w:t>
      </w:r>
      <w:r>
        <w:rPr>
          <w:spacing w:val="1"/>
        </w:rPr>
        <w:t> </w:t>
      </w:r>
      <w:r>
        <w:rPr/>
        <w:t>high-</w:t>
      </w:r>
      <w:r>
        <w:rPr>
          <w:spacing w:val="1"/>
        </w:rPr>
        <w:t> </w:t>
      </w:r>
      <w:r>
        <w:rPr/>
        <w:t>density</w:t>
      </w:r>
      <w:r>
        <w:rPr>
          <w:spacing w:val="-1"/>
        </w:rPr>
        <w:t> </w:t>
      </w:r>
      <w:r>
        <w:rPr/>
        <w:t>lipoproteins</w:t>
      </w:r>
      <w:r>
        <w:rPr>
          <w:spacing w:val="-4"/>
        </w:rPr>
        <w:t> </w:t>
      </w:r>
      <w:r>
        <w:rPr/>
        <w:t>(HDL),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causing huge weight</w:t>
      </w:r>
      <w:r>
        <w:rPr>
          <w:spacing w:val="-1"/>
        </w:rPr>
        <w:t> </w:t>
      </w:r>
      <w:r>
        <w:rPr/>
        <w:t>gain</w:t>
      </w:r>
      <w:r>
        <w:rPr>
          <w:spacing w:val="-1"/>
        </w:rPr>
        <w:t> </w:t>
      </w:r>
      <w:r>
        <w:rPr/>
        <w:t>(Barbour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480" w:lineRule="auto" w:before="200"/>
        <w:ind w:left="1644" w:right="1382"/>
        <w:jc w:val="both"/>
      </w:pPr>
      <w:r>
        <w:rPr/>
        <w:t>Monosaturated fatty acids (MUFAs) decline plasma triglyceride levels in comparison with</w:t>
      </w:r>
      <w:r>
        <w:rPr>
          <w:spacing w:val="1"/>
        </w:rPr>
        <w:t> </w:t>
      </w:r>
      <w:r>
        <w:rPr/>
        <w:t>carbohydrates and furthermore help in ruining the improvement of adrenoleuko dystrophy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reversing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(Vassiliou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</w:t>
      </w:r>
      <w:r>
        <w:rPr>
          <w:spacing w:val="60"/>
        </w:rPr>
        <w:t> </w:t>
      </w:r>
      <w:r>
        <w:rPr/>
        <w:t>2009).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additionally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mitigating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actuate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invulnerable</w:t>
      </w:r>
      <w:r>
        <w:rPr>
          <w:spacing w:val="1"/>
        </w:rPr>
        <w:t> </w:t>
      </w:r>
      <w:r>
        <w:rPr/>
        <w:t>competent cells (Carrillo </w:t>
      </w:r>
      <w:r>
        <w:rPr>
          <w:i/>
        </w:rPr>
        <w:t>et al.</w:t>
      </w:r>
      <w:r>
        <w:rPr/>
        <w:t>, 2012). Polyunsaturated fatty acids (PUFAs) for example,</w:t>
      </w:r>
      <w:r>
        <w:rPr>
          <w:spacing w:val="1"/>
        </w:rPr>
        <w:t> </w:t>
      </w:r>
      <w:r>
        <w:rPr/>
        <w:t>linoleic (C18:2), are perceived for their susceptibility to oxidative rancidity, with the end</w:t>
      </w:r>
      <w:r>
        <w:rPr>
          <w:spacing w:val="1"/>
        </w:rPr>
        <w:t> </w:t>
      </w:r>
      <w:r>
        <w:rPr/>
        <w:t>goal that when heated at high temperatures makes it hazardous for human utilization (Isleib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2006).</w:t>
      </w:r>
    </w:p>
    <w:p>
      <w:pPr>
        <w:pStyle w:val="Heading1"/>
        <w:numPr>
          <w:ilvl w:val="1"/>
          <w:numId w:val="11"/>
        </w:numPr>
        <w:tabs>
          <w:tab w:pos="2125" w:val="left" w:leader="none"/>
        </w:tabs>
        <w:spacing w:line="240" w:lineRule="auto" w:before="199" w:after="0"/>
        <w:ind w:left="2124" w:right="0" w:hanging="481"/>
        <w:jc w:val="both"/>
      </w:pPr>
      <w:r>
        <w:rPr/>
        <w:t>Importance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Uses</w:t>
      </w:r>
      <w:r>
        <w:rPr>
          <w:spacing w:val="-2"/>
        </w:rPr>
        <w:t> </w:t>
      </w:r>
      <w:r>
        <w:rPr/>
        <w:t>of Groundnut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3" w:firstLine="60"/>
        <w:jc w:val="both"/>
      </w:pPr>
      <w:r>
        <w:rPr/>
        <w:t>In</w:t>
      </w:r>
      <w:r>
        <w:rPr>
          <w:spacing w:val="29"/>
        </w:rPr>
        <w:t> </w:t>
      </w:r>
      <w:r>
        <w:rPr/>
        <w:t>some</w:t>
      </w:r>
      <w:r>
        <w:rPr>
          <w:spacing w:val="28"/>
        </w:rPr>
        <w:t> </w:t>
      </w:r>
      <w:r>
        <w:rPr/>
        <w:t>continents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example,</w:t>
      </w:r>
      <w:r>
        <w:rPr>
          <w:spacing w:val="27"/>
        </w:rPr>
        <w:t> </w:t>
      </w:r>
      <w:r>
        <w:rPr/>
        <w:t>Asia,</w:t>
      </w:r>
      <w:r>
        <w:rPr>
          <w:spacing w:val="29"/>
        </w:rPr>
        <w:t> </w:t>
      </w:r>
      <w:r>
        <w:rPr/>
        <w:t>Africa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South</w:t>
      </w:r>
      <w:r>
        <w:rPr>
          <w:spacing w:val="24"/>
        </w:rPr>
        <w:t> </w:t>
      </w:r>
      <w:r>
        <w:rPr/>
        <w:t>America,</w:t>
      </w:r>
      <w:r>
        <w:rPr>
          <w:spacing w:val="30"/>
        </w:rPr>
        <w:t> </w:t>
      </w:r>
      <w:r>
        <w:rPr/>
        <w:t>accounted</w:t>
      </w:r>
      <w:r>
        <w:rPr>
          <w:spacing w:val="26"/>
        </w:rPr>
        <w:t> </w:t>
      </w:r>
      <w:r>
        <w:rPr/>
        <w:t>for</w:t>
      </w:r>
      <w:r>
        <w:rPr>
          <w:spacing w:val="29"/>
        </w:rPr>
        <w:t> </w:t>
      </w:r>
      <w:r>
        <w:rPr/>
        <w:t>97%</w:t>
      </w:r>
      <w:r>
        <w:rPr>
          <w:spacing w:val="26"/>
        </w:rPr>
        <w:t> </w:t>
      </w:r>
      <w:r>
        <w:rPr/>
        <w:t>of</w:t>
      </w:r>
      <w:r>
        <w:rPr>
          <w:spacing w:val="-58"/>
        </w:rPr>
        <w:t> </w:t>
      </w:r>
      <w:r>
        <w:rPr/>
        <w:t>the global groundnut territory and 95% production industrially; the oil produce from the</w:t>
      </w:r>
      <w:r>
        <w:rPr>
          <w:spacing w:val="1"/>
        </w:rPr>
        <w:t> </w:t>
      </w:r>
      <w:r>
        <w:rPr/>
        <w:t>seed is utilized in manufacturing industries for the production of lubricants and other items</w:t>
      </w:r>
      <w:r>
        <w:rPr>
          <w:spacing w:val="1"/>
        </w:rPr>
        <w:t> </w:t>
      </w:r>
      <w:r>
        <w:rPr/>
        <w:t>such as shaving cream, soap and plastics (Alabi </w:t>
      </w:r>
      <w:r>
        <w:rPr>
          <w:i/>
        </w:rPr>
        <w:t>et al</w:t>
      </w:r>
      <w:r>
        <w:rPr/>
        <w:t>., 2013). In addition to the global</w:t>
      </w:r>
      <w:r>
        <w:rPr>
          <w:spacing w:val="1"/>
        </w:rPr>
        <w:t> </w:t>
      </w:r>
      <w:r>
        <w:rPr/>
        <w:t>analysis,</w:t>
      </w:r>
      <w:r>
        <w:rPr>
          <w:spacing w:val="22"/>
        </w:rPr>
        <w:t> </w:t>
      </w:r>
      <w:r>
        <w:rPr/>
        <w:t>Taru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2"/>
        </w:rPr>
        <w:t> </w:t>
      </w:r>
      <w:r>
        <w:rPr>
          <w:i/>
        </w:rPr>
        <w:t>al.</w:t>
      </w:r>
      <w:r>
        <w:rPr>
          <w:i/>
          <w:spacing w:val="20"/>
        </w:rPr>
        <w:t> </w:t>
      </w:r>
      <w:r>
        <w:rPr/>
        <w:t>(2010)</w:t>
      </w:r>
      <w:r>
        <w:rPr>
          <w:spacing w:val="22"/>
        </w:rPr>
        <w:t> </w:t>
      </w:r>
      <w:r>
        <w:rPr/>
        <w:t>reported</w:t>
      </w:r>
      <w:r>
        <w:rPr>
          <w:spacing w:val="23"/>
        </w:rPr>
        <w:t> </w:t>
      </w:r>
      <w:r>
        <w:rPr/>
        <w:t>that</w:t>
      </w:r>
      <w:r>
        <w:rPr>
          <w:spacing w:val="20"/>
        </w:rPr>
        <w:t> </w:t>
      </w:r>
      <w:r>
        <w:rPr/>
        <w:t>50</w:t>
      </w:r>
      <w:r>
        <w:rPr>
          <w:spacing w:val="23"/>
        </w:rPr>
        <w:t> </w:t>
      </w:r>
      <w:r>
        <w:rPr/>
        <w:t>percent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total</w:t>
      </w:r>
      <w:r>
        <w:rPr>
          <w:spacing w:val="21"/>
        </w:rPr>
        <w:t> </w:t>
      </w:r>
      <w:r>
        <w:rPr/>
        <w:t>groundnut</w:t>
      </w:r>
      <w:r>
        <w:rPr>
          <w:spacing w:val="23"/>
        </w:rPr>
        <w:t> </w:t>
      </w:r>
      <w:r>
        <w:rPr/>
        <w:t>production</w:t>
      </w:r>
      <w:r>
        <w:rPr>
          <w:spacing w:val="22"/>
        </w:rPr>
        <w:t> </w:t>
      </w:r>
      <w:r>
        <w:rPr/>
        <w:t>is</w:t>
      </w:r>
      <w:r>
        <w:rPr>
          <w:spacing w:val="20"/>
        </w:rPr>
        <w:t> </w:t>
      </w:r>
      <w:r>
        <w:rPr/>
        <w:t>used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extraction,</w:t>
      </w:r>
      <w:r>
        <w:rPr>
          <w:spacing w:val="-1"/>
        </w:rPr>
        <w:t> </w:t>
      </w:r>
      <w:r>
        <w:rPr/>
        <w:t>37%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confectionery</w:t>
      </w:r>
      <w:r>
        <w:rPr>
          <w:spacing w:val="-1"/>
        </w:rPr>
        <w:t> </w:t>
      </w:r>
      <w:r>
        <w:rPr/>
        <w:t>use and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for seed production</w:t>
      </w:r>
      <w:r>
        <w:rPr>
          <w:spacing w:val="-1"/>
        </w:rPr>
        <w:t> </w:t>
      </w:r>
      <w:r>
        <w:rPr/>
        <w:t>globally.</w:t>
      </w:r>
    </w:p>
    <w:p>
      <w:pPr>
        <w:pStyle w:val="BodyText"/>
        <w:spacing w:line="480" w:lineRule="auto" w:before="1"/>
        <w:ind w:left="1644" w:right="1385"/>
        <w:jc w:val="both"/>
      </w:pPr>
      <w:r>
        <w:rPr/>
        <w:t>The seed cake, haulms (vegetable plant part) gives an extraordinary hay which has been</w:t>
      </w:r>
      <w:r>
        <w:rPr>
          <w:spacing w:val="1"/>
        </w:rPr>
        <w:t> </w:t>
      </w:r>
      <w:r>
        <w:rPr/>
        <w:t>used for livestock feed and fertilizer and shell have been used as filter for wallboard band</w:t>
      </w:r>
      <w:r>
        <w:rPr>
          <w:spacing w:val="1"/>
        </w:rPr>
        <w:t> </w:t>
      </w:r>
      <w:r>
        <w:rPr/>
        <w:t>insulators</w:t>
      </w:r>
      <w:r>
        <w:rPr>
          <w:spacing w:val="-1"/>
        </w:rPr>
        <w:t> </w:t>
      </w:r>
      <w:r>
        <w:rPr/>
        <w:t>(Taru</w:t>
      </w:r>
      <w:r>
        <w:rPr>
          <w:spacing w:val="2"/>
        </w:rPr>
        <w:t> </w:t>
      </w:r>
      <w:r>
        <w:rPr>
          <w:i/>
        </w:rPr>
        <w:t>et al.</w:t>
      </w:r>
      <w:r>
        <w:rPr/>
        <w:t>, 2010).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20"/>
        <w:jc w:val="both"/>
      </w:pPr>
      <w:r>
        <w:rPr/>
        <w:t>Groundnut is a significant cash crop, a reasonable source of edible oil rich in omega-3 fatty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stover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nutritious</w:t>
      </w:r>
      <w:r>
        <w:rPr>
          <w:spacing w:val="1"/>
        </w:rPr>
        <w:t> </w:t>
      </w:r>
      <w:r>
        <w:rPr/>
        <w:t>grain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domesticated</w:t>
      </w:r>
      <w:r>
        <w:rPr>
          <w:spacing w:val="1"/>
        </w:rPr>
        <w:t> </w:t>
      </w:r>
      <w:r>
        <w:rPr/>
        <w:t>animals, it</w:t>
      </w:r>
      <w:r>
        <w:rPr>
          <w:spacing w:val="1"/>
        </w:rPr>
        <w:t> </w:t>
      </w:r>
      <w:r>
        <w:rPr/>
        <w:t>provides income for farmers in developing nations (Holbrook and Stalker, 2003;</w:t>
      </w:r>
      <w:r>
        <w:rPr>
          <w:spacing w:val="1"/>
        </w:rPr>
        <w:t> </w:t>
      </w:r>
      <w:r>
        <w:rPr/>
        <w:t>Izge </w:t>
      </w:r>
      <w:r>
        <w:rPr>
          <w:i/>
        </w:rPr>
        <w:t>et al</w:t>
      </w:r>
      <w:r>
        <w:rPr/>
        <w:t>.,2007; Pandey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480" w:lineRule="auto"/>
        <w:ind w:left="1644" w:right="1384" w:firstLine="60"/>
        <w:jc w:val="both"/>
      </w:pPr>
      <w:r>
        <w:rPr/>
        <w:t>Groundnut</w:t>
      </w:r>
      <w:r>
        <w:rPr>
          <w:spacing w:val="1"/>
        </w:rPr>
        <w:t> </w:t>
      </w:r>
      <w:r>
        <w:rPr/>
        <w:t>has also been rightfully described as natures masters piece</w:t>
      </w:r>
      <w:r>
        <w:rPr>
          <w:spacing w:val="1"/>
        </w:rPr>
        <w:t> </w:t>
      </w:r>
      <w:r>
        <w:rPr/>
        <w:t>of food values</w:t>
      </w:r>
      <w:r>
        <w:rPr>
          <w:spacing w:val="1"/>
        </w:rPr>
        <w:t> </w:t>
      </w:r>
      <w:r>
        <w:rPr/>
        <w:t>containing</w:t>
      </w:r>
      <w:r>
        <w:rPr>
          <w:spacing w:val="37"/>
        </w:rPr>
        <w:t> </w:t>
      </w:r>
      <w:r>
        <w:rPr/>
        <w:t>36</w:t>
      </w:r>
      <w:r>
        <w:rPr>
          <w:spacing w:val="35"/>
        </w:rPr>
        <w:t> </w:t>
      </w:r>
      <w:r>
        <w:rPr/>
        <w:t>to</w:t>
      </w:r>
      <w:r>
        <w:rPr>
          <w:spacing w:val="37"/>
        </w:rPr>
        <w:t> </w:t>
      </w:r>
      <w:r>
        <w:rPr/>
        <w:t>54</w:t>
      </w:r>
      <w:r>
        <w:rPr>
          <w:spacing w:val="37"/>
        </w:rPr>
        <w:t> </w:t>
      </w:r>
      <w:r>
        <w:rPr/>
        <w:t>percent</w:t>
      </w:r>
      <w:r>
        <w:rPr>
          <w:spacing w:val="37"/>
        </w:rPr>
        <w:t> </w:t>
      </w:r>
      <w:r>
        <w:rPr/>
        <w:t>oil</w:t>
      </w:r>
      <w:r>
        <w:rPr>
          <w:spacing w:val="35"/>
        </w:rPr>
        <w:t> </w:t>
      </w:r>
      <w:r>
        <w:rPr/>
        <w:t>with</w:t>
      </w:r>
      <w:r>
        <w:rPr>
          <w:spacing w:val="37"/>
        </w:rPr>
        <w:t> </w:t>
      </w:r>
      <w:r>
        <w:rPr/>
        <w:t>21.36</w:t>
      </w:r>
      <w:r>
        <w:rPr>
          <w:spacing w:val="37"/>
        </w:rPr>
        <w:t> </w:t>
      </w:r>
      <w:r>
        <w:rPr/>
        <w:t>percent</w:t>
      </w:r>
      <w:r>
        <w:rPr>
          <w:spacing w:val="37"/>
        </w:rPr>
        <w:t> </w:t>
      </w:r>
      <w:r>
        <w:rPr/>
        <w:t>protein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have</w:t>
      </w:r>
      <w:r>
        <w:rPr>
          <w:spacing w:val="39"/>
        </w:rPr>
        <w:t> </w:t>
      </w:r>
      <w:r>
        <w:rPr/>
        <w:t>an</w:t>
      </w:r>
      <w:r>
        <w:rPr>
          <w:spacing w:val="37"/>
        </w:rPr>
        <w:t> </w:t>
      </w:r>
      <w:r>
        <w:rPr/>
        <w:t>energy</w:t>
      </w:r>
      <w:r>
        <w:rPr>
          <w:spacing w:val="37"/>
        </w:rPr>
        <w:t> </w:t>
      </w:r>
      <w:r>
        <w:rPr/>
        <w:t>value</w:t>
      </w:r>
      <w:r>
        <w:rPr>
          <w:spacing w:val="36"/>
        </w:rPr>
        <w:t> </w:t>
      </w:r>
      <w:r>
        <w:rPr/>
        <w:t>of</w:t>
      </w:r>
      <w:r>
        <w:rPr>
          <w:spacing w:val="-58"/>
        </w:rPr>
        <w:t> </w:t>
      </w:r>
      <w:r>
        <w:rPr/>
        <w:t>2,363 KJ/100 g. The oil is rich in unsaturated fatty acid (80 percent), oleic acid and linoleic</w:t>
      </w:r>
      <w:r>
        <w:rPr>
          <w:spacing w:val="1"/>
        </w:rPr>
        <w:t> </w:t>
      </w:r>
      <w:r>
        <w:rPr/>
        <w:t>acid accounts for 38 to 58 percent and 16 to 38 percent, respectively. Among the immersed</w:t>
      </w:r>
      <w:r>
        <w:rPr>
          <w:spacing w:val="1"/>
        </w:rPr>
        <w:t> </w:t>
      </w:r>
      <w:r>
        <w:rPr/>
        <w:t>saturated</w:t>
      </w:r>
      <w:r>
        <w:rPr>
          <w:spacing w:val="19"/>
        </w:rPr>
        <w:t> </w:t>
      </w:r>
      <w:r>
        <w:rPr/>
        <w:t>fatty</w:t>
      </w:r>
      <w:r>
        <w:rPr>
          <w:spacing w:val="18"/>
        </w:rPr>
        <w:t> </w:t>
      </w:r>
      <w:r>
        <w:rPr/>
        <w:t>acids,</w:t>
      </w:r>
      <w:r>
        <w:rPr>
          <w:spacing w:val="20"/>
        </w:rPr>
        <w:t> </w:t>
      </w:r>
      <w:r>
        <w:rPr/>
        <w:t>palmatic</w:t>
      </w:r>
      <w:r>
        <w:rPr>
          <w:spacing w:val="18"/>
        </w:rPr>
        <w:t> </w:t>
      </w:r>
      <w:r>
        <w:rPr/>
        <w:t>acid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most</w:t>
      </w:r>
      <w:r>
        <w:rPr>
          <w:spacing w:val="17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one</w:t>
      </w:r>
      <w:r>
        <w:rPr>
          <w:spacing w:val="19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proportion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about</w:t>
      </w:r>
      <w:r>
        <w:rPr>
          <w:spacing w:val="-58"/>
        </w:rPr>
        <w:t> </w:t>
      </w:r>
      <w:r>
        <w:rPr/>
        <w:t>10 to 16 percent, higher iodine values (82 to 106) and refractive index values (1.4697 to</w:t>
      </w:r>
      <w:r>
        <w:rPr>
          <w:spacing w:val="1"/>
        </w:rPr>
        <w:t> </w:t>
      </w:r>
      <w:r>
        <w:rPr/>
        <w:t>1.4719</w:t>
      </w:r>
      <w:r>
        <w:rPr>
          <w:spacing w:val="1"/>
        </w:rPr>
        <w:t> </w:t>
      </w:r>
      <w:r>
        <w:rPr/>
        <w:t>ND20)</w:t>
      </w:r>
      <w:r>
        <w:rPr>
          <w:spacing w:val="1"/>
        </w:rPr>
        <w:t> </w:t>
      </w:r>
      <w:r>
        <w:rPr/>
        <w:t>demonstrating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oxidation.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excellent</w:t>
      </w:r>
      <w:r>
        <w:rPr>
          <w:spacing w:val="-1"/>
        </w:rPr>
        <w:t> </w:t>
      </w:r>
      <w:r>
        <w:rPr/>
        <w:t>dependability</w:t>
      </w:r>
      <w:r>
        <w:rPr>
          <w:spacing w:val="-3"/>
        </w:rPr>
        <w:t> </w:t>
      </w:r>
      <w:r>
        <w:rPr/>
        <w:t>(Dharanguttikar</w:t>
      </w:r>
      <w:r>
        <w:rPr>
          <w:spacing w:val="1"/>
        </w:rPr>
        <w:t> </w:t>
      </w:r>
      <w:r>
        <w:rPr/>
        <w:t>and Borkar, 2014).</w:t>
      </w:r>
    </w:p>
    <w:p>
      <w:pPr>
        <w:pStyle w:val="BodyText"/>
        <w:spacing w:line="480" w:lineRule="auto"/>
        <w:ind w:left="1644" w:right="1387"/>
        <w:jc w:val="both"/>
      </w:pPr>
      <w:r>
        <w:rPr/>
        <w:t>Abdurrahman </w:t>
      </w:r>
      <w:r>
        <w:rPr>
          <w:i/>
        </w:rPr>
        <w:t>et al. </w:t>
      </w:r>
      <w:r>
        <w:rPr/>
        <w:t>(2014) reported that groundnut as a legume plays an enormous function</w:t>
      </w:r>
      <w:r>
        <w:rPr>
          <w:spacing w:val="-57"/>
        </w:rPr>
        <w:t> </w:t>
      </w:r>
      <w:r>
        <w:rPr/>
        <w:t>in feeding the world’s people and animals, frequently in the third world nations, where they</w:t>
      </w:r>
      <w:r>
        <w:rPr>
          <w:spacing w:val="1"/>
        </w:rPr>
        <w:t> </w:t>
      </w:r>
      <w:r>
        <w:rPr/>
        <w:t>meet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much as two thirds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human dietary</w:t>
      </w:r>
      <w:r>
        <w:rPr>
          <w:spacing w:val="2"/>
        </w:rPr>
        <w:t> </w:t>
      </w:r>
      <w:r>
        <w:rPr/>
        <w:t>needs.</w:t>
      </w:r>
    </w:p>
    <w:p>
      <w:pPr>
        <w:pStyle w:val="BodyText"/>
        <w:spacing w:line="480" w:lineRule="auto"/>
        <w:ind w:left="1644" w:right="1386"/>
        <w:jc w:val="both"/>
      </w:pPr>
      <w:r>
        <w:rPr/>
        <w:t>It was reported that consuming of groundnut at least four times each week demonstrated a</w:t>
      </w:r>
      <w:r>
        <w:rPr>
          <w:spacing w:val="1"/>
        </w:rPr>
        <w:t> </w:t>
      </w:r>
      <w:r>
        <w:rPr/>
        <w:t>37% decreased danger of coronary illness (Suchoszek-Lukaniuk </w:t>
      </w:r>
      <w:r>
        <w:rPr>
          <w:i/>
        </w:rPr>
        <w:t>et al</w:t>
      </w:r>
      <w:r>
        <w:rPr/>
        <w:t>., 2011). Studies also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proliferation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related leukemia</w:t>
      </w:r>
      <w:r>
        <w:rPr>
          <w:spacing w:val="-1"/>
        </w:rPr>
        <w:t> </w:t>
      </w:r>
      <w:r>
        <w:rPr/>
        <w:t>cells</w:t>
      </w:r>
      <w:r>
        <w:rPr>
          <w:spacing w:val="1"/>
        </w:rPr>
        <w:t> </w:t>
      </w:r>
      <w:r>
        <w:rPr/>
        <w:t>(Hwang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2008).</w:t>
      </w:r>
    </w:p>
    <w:p>
      <w:pPr>
        <w:pStyle w:val="BodyText"/>
        <w:ind w:left="1644"/>
        <w:jc w:val="both"/>
      </w:pPr>
      <w:r>
        <w:rPr/>
        <w:t>Groundnut</w:t>
      </w:r>
      <w:r>
        <w:rPr>
          <w:spacing w:val="3"/>
        </w:rPr>
        <w:t> </w:t>
      </w:r>
      <w:r>
        <w:rPr/>
        <w:t>oil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reported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contained</w:t>
      </w:r>
      <w:r>
        <w:rPr>
          <w:spacing w:val="3"/>
        </w:rPr>
        <w:t> </w:t>
      </w:r>
      <w:r>
        <w:rPr/>
        <w:t>47</w:t>
      </w:r>
      <w:r>
        <w:rPr>
          <w:spacing w:val="2"/>
        </w:rPr>
        <w:t> </w:t>
      </w:r>
      <w:r>
        <w:rPr/>
        <w:t>% fat,</w:t>
      </w:r>
      <w:r>
        <w:rPr>
          <w:spacing w:val="3"/>
        </w:rPr>
        <w:t> </w:t>
      </w:r>
      <w:r>
        <w:rPr/>
        <w:t>38.6</w:t>
      </w:r>
      <w:r>
        <w:rPr>
          <w:spacing w:val="3"/>
        </w:rPr>
        <w:t> </w:t>
      </w:r>
      <w:r>
        <w:rPr/>
        <w:t>%</w:t>
      </w:r>
      <w:r>
        <w:rPr>
          <w:spacing w:val="2"/>
        </w:rPr>
        <w:t> </w:t>
      </w:r>
      <w:r>
        <w:rPr/>
        <w:t>protein,</w:t>
      </w:r>
      <w:r>
        <w:rPr>
          <w:spacing w:val="1"/>
        </w:rPr>
        <w:t> </w:t>
      </w:r>
      <w:r>
        <w:rPr/>
        <w:t>1.8</w:t>
      </w:r>
      <w:r>
        <w:rPr>
          <w:spacing w:val="1"/>
        </w:rPr>
        <w:t> </w:t>
      </w:r>
      <w:r>
        <w:rPr/>
        <w:t>%</w:t>
      </w:r>
      <w:r>
        <w:rPr>
          <w:spacing w:val="3"/>
        </w:rPr>
        <w:t> </w:t>
      </w:r>
      <w:r>
        <w:rPr/>
        <w:t>carbohydrate,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644" w:right="1305"/>
      </w:pPr>
      <w:r>
        <w:rPr/>
        <w:t>3.7</w:t>
      </w:r>
      <w:r>
        <w:rPr>
          <w:spacing w:val="14"/>
        </w:rPr>
        <w:t> </w:t>
      </w:r>
      <w:r>
        <w:rPr/>
        <w:t>%</w:t>
      </w:r>
      <w:r>
        <w:rPr>
          <w:spacing w:val="15"/>
        </w:rPr>
        <w:t> </w:t>
      </w:r>
      <w:r>
        <w:rPr/>
        <w:t>crude</w:t>
      </w:r>
      <w:r>
        <w:rPr>
          <w:spacing w:val="17"/>
        </w:rPr>
        <w:t> </w:t>
      </w:r>
      <w:r>
        <w:rPr/>
        <w:t>fibre,</w:t>
      </w:r>
      <w:r>
        <w:rPr>
          <w:spacing w:val="15"/>
        </w:rPr>
        <w:t> </w:t>
      </w:r>
      <w:r>
        <w:rPr/>
        <w:t>5.8</w:t>
      </w:r>
      <w:r>
        <w:rPr>
          <w:spacing w:val="15"/>
        </w:rPr>
        <w:t> </w:t>
      </w:r>
      <w:r>
        <w:rPr/>
        <w:t>%</w:t>
      </w:r>
      <w:r>
        <w:rPr>
          <w:spacing w:val="15"/>
        </w:rPr>
        <w:t> </w:t>
      </w:r>
      <w:r>
        <w:rPr/>
        <w:t>moisture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3.1</w:t>
      </w:r>
      <w:r>
        <w:rPr>
          <w:spacing w:val="15"/>
        </w:rPr>
        <w:t> </w:t>
      </w:r>
      <w:r>
        <w:rPr/>
        <w:t>%</w:t>
      </w:r>
      <w:r>
        <w:rPr>
          <w:spacing w:val="15"/>
        </w:rPr>
        <w:t> </w:t>
      </w:r>
      <w:r>
        <w:rPr/>
        <w:t>ash</w:t>
      </w:r>
      <w:r>
        <w:rPr>
          <w:spacing w:val="15"/>
        </w:rPr>
        <w:t> </w:t>
      </w:r>
      <w:r>
        <w:rPr/>
        <w:t>(Atasie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</w:t>
      </w:r>
      <w:r>
        <w:rPr/>
        <w:t>.,</w:t>
      </w:r>
      <w:r>
        <w:rPr>
          <w:spacing w:val="14"/>
        </w:rPr>
        <w:t> </w:t>
      </w:r>
      <w:r>
        <w:rPr/>
        <w:t>2009).</w:t>
      </w:r>
      <w:r>
        <w:rPr>
          <w:spacing w:val="15"/>
        </w:rPr>
        <w:t> </w:t>
      </w:r>
      <w:r>
        <w:rPr/>
        <w:t>They</w:t>
      </w:r>
      <w:r>
        <w:rPr>
          <w:spacing w:val="15"/>
        </w:rPr>
        <w:t> </w:t>
      </w:r>
      <w:r>
        <w:rPr/>
        <w:t>further</w:t>
      </w:r>
      <w:r>
        <w:rPr>
          <w:spacing w:val="17"/>
        </w:rPr>
        <w:t> </w:t>
      </w:r>
      <w:r>
        <w:rPr/>
        <w:t>added</w:t>
      </w:r>
      <w:r>
        <w:rPr>
          <w:spacing w:val="-57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oil</w:t>
      </w:r>
      <w:r>
        <w:rPr>
          <w:spacing w:val="12"/>
        </w:rPr>
        <w:t> </w:t>
      </w:r>
      <w:r>
        <w:rPr/>
        <w:t>seed</w:t>
      </w:r>
      <w:r>
        <w:rPr>
          <w:spacing w:val="18"/>
        </w:rPr>
        <w:t> </w:t>
      </w:r>
      <w:r>
        <w:rPr/>
        <w:t>is</w:t>
      </w:r>
      <w:r>
        <w:rPr>
          <w:spacing w:val="12"/>
        </w:rPr>
        <w:t> </w:t>
      </w:r>
      <w:r>
        <w:rPr/>
        <w:t>an</w:t>
      </w:r>
      <w:r>
        <w:rPr>
          <w:spacing w:val="15"/>
        </w:rPr>
        <w:t> </w:t>
      </w:r>
      <w:r>
        <w:rPr/>
        <w:t>exceptional</w:t>
      </w:r>
      <w:r>
        <w:rPr>
          <w:spacing w:val="14"/>
        </w:rPr>
        <w:t> </w:t>
      </w:r>
      <w:r>
        <w:rPr/>
        <w:t>source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protein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high</w:t>
      </w:r>
      <w:r>
        <w:rPr>
          <w:spacing w:val="14"/>
        </w:rPr>
        <w:t> </w:t>
      </w:r>
      <w:r>
        <w:rPr/>
        <w:t>nutritional</w:t>
      </w:r>
      <w:r>
        <w:rPr>
          <w:spacing w:val="16"/>
        </w:rPr>
        <w:t> </w:t>
      </w:r>
      <w:r>
        <w:rPr/>
        <w:t>value.</w:t>
      </w:r>
      <w:r>
        <w:rPr>
          <w:spacing w:val="13"/>
        </w:rPr>
        <w:t> </w:t>
      </w:r>
      <w:r>
        <w:rPr/>
        <w:t>Groundnut</w:t>
      </w:r>
    </w:p>
    <w:p>
      <w:pPr>
        <w:spacing w:after="0" w:line="480" w:lineRule="auto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7"/>
        <w:jc w:val="both"/>
        <w:rPr>
          <w:rFonts w:ascii="Calibri"/>
          <w:sz w:val="23"/>
        </w:rPr>
      </w:pPr>
      <w:r>
        <w:rPr/>
        <w:t>improves soil fruitfulness through nitrogen fixation, in this way expanding the productivity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other</w:t>
      </w:r>
      <w:r>
        <w:rPr>
          <w:spacing w:val="1"/>
        </w:rPr>
        <w:t> </w:t>
      </w:r>
      <w:r>
        <w:rPr/>
        <w:t>crops when</w:t>
      </w:r>
      <w:r>
        <w:rPr>
          <w:spacing w:val="1"/>
        </w:rPr>
        <w:t> </w:t>
      </w:r>
      <w:r>
        <w:rPr/>
        <w:t>used in rotation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cereal</w:t>
      </w:r>
      <w:r>
        <w:rPr>
          <w:spacing w:val="1"/>
        </w:rPr>
        <w:t> </w:t>
      </w:r>
      <w:r>
        <w:rPr/>
        <w:t>cropping system</w:t>
      </w:r>
      <w:r>
        <w:rPr>
          <w:rFonts w:ascii="Calibri"/>
          <w:sz w:val="23"/>
        </w:rPr>
        <w:t>.</w:t>
      </w:r>
    </w:p>
    <w:p>
      <w:pPr>
        <w:pStyle w:val="BodyText"/>
        <w:spacing w:line="480" w:lineRule="auto"/>
        <w:ind w:left="1644" w:right="1384"/>
        <w:jc w:val="both"/>
      </w:pPr>
      <w:r>
        <w:rPr/>
        <w:t>In Nigeria, groundnuts are processed into different products. Abdulrahaman </w:t>
      </w:r>
      <w:r>
        <w:rPr>
          <w:i/>
        </w:rPr>
        <w:t>et al. </w:t>
      </w:r>
      <w:r>
        <w:rPr/>
        <w:t>(2014)</w:t>
      </w:r>
      <w:r>
        <w:rPr>
          <w:spacing w:val="1"/>
        </w:rPr>
        <w:t> </w:t>
      </w:r>
      <w:r>
        <w:rPr/>
        <w:t>identified a few dishes prepared from groundnut in the three fundamental tribes of Nigeria</w:t>
      </w:r>
      <w:r>
        <w:rPr>
          <w:spacing w:val="1"/>
        </w:rPr>
        <w:t> </w:t>
      </w:r>
      <w:r>
        <w:rPr/>
        <w:t>namely; Yoruba, Hausa and Ibo. The dishes are groundnut oil, kulili, yaji, sisi pelebe,</w:t>
      </w:r>
      <w:r>
        <w:rPr>
          <w:spacing w:val="1"/>
        </w:rPr>
        <w:t> </w:t>
      </w:r>
      <w:r>
        <w:rPr/>
        <w:t>donkwa, kunu geda, chin-chin, groundnut soup, roasted groundnut.</w:t>
      </w:r>
      <w:r>
        <w:rPr>
          <w:spacing w:val="1"/>
        </w:rPr>
        <w:t> </w:t>
      </w:r>
      <w:r>
        <w:rPr/>
        <w:t>In northern part of</w:t>
      </w:r>
      <w:r>
        <w:rPr>
          <w:spacing w:val="1"/>
        </w:rPr>
        <w:t> </w:t>
      </w:r>
      <w:r>
        <w:rPr/>
        <w:t>Nigeria groundnuts are also cooked or boiled, processed into groundnut paste commonly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butter,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cake,</w:t>
      </w:r>
      <w:r>
        <w:rPr>
          <w:spacing w:val="1"/>
        </w:rPr>
        <w:t> </w:t>
      </w:r>
      <w:r>
        <w:rPr/>
        <w:t>salted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soup</w:t>
      </w:r>
      <w:r>
        <w:rPr>
          <w:spacing w:val="1"/>
        </w:rPr>
        <w:t> </w:t>
      </w:r>
      <w:r>
        <w:rPr/>
        <w:t>(Mustapha </w:t>
      </w:r>
      <w:r>
        <w:rPr>
          <w:i/>
        </w:rPr>
        <w:t>et al</w:t>
      </w:r>
      <w:r>
        <w:rPr/>
        <w:t>., 2015).</w:t>
      </w:r>
    </w:p>
    <w:p>
      <w:pPr>
        <w:pStyle w:val="Heading1"/>
        <w:numPr>
          <w:ilvl w:val="1"/>
          <w:numId w:val="12"/>
        </w:numPr>
        <w:tabs>
          <w:tab w:pos="2125" w:val="left" w:leader="none"/>
        </w:tabs>
        <w:spacing w:line="240" w:lineRule="auto" w:before="0" w:after="0"/>
        <w:ind w:left="2124" w:right="0" w:hanging="481"/>
        <w:jc w:val="both"/>
      </w:pPr>
      <w:r>
        <w:rPr/>
        <w:t>Constraints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Groundnut</w:t>
      </w:r>
      <w:r>
        <w:rPr>
          <w:spacing w:val="-4"/>
        </w:rPr>
        <w:t> </w:t>
      </w:r>
      <w:r>
        <w:rPr/>
        <w:t>Production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7"/>
        <w:jc w:val="both"/>
      </w:pPr>
      <w:r>
        <w:rPr/>
        <w:t>Groundnut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opportunity to improve livelihoods and nutrition, but its</w:t>
      </w:r>
      <w:r>
        <w:rPr>
          <w:spacing w:val="1"/>
        </w:rPr>
        <w:t> </w:t>
      </w:r>
      <w:r>
        <w:rPr/>
        <w:t>production is subject to vital constraints. Ground production is constraints by lack of high</w:t>
      </w:r>
      <w:r>
        <w:rPr>
          <w:spacing w:val="1"/>
        </w:rPr>
        <w:t> </w:t>
      </w:r>
      <w:r>
        <w:rPr/>
        <w:t>yielding varieties, poor marketing, poor seed supply, unreliable rainfall, drought, pests and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(Tulole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2008).</w:t>
      </w:r>
    </w:p>
    <w:p>
      <w:pPr>
        <w:pStyle w:val="BodyText"/>
        <w:spacing w:line="480" w:lineRule="auto"/>
        <w:ind w:left="1644" w:right="1385"/>
        <w:jc w:val="both"/>
      </w:pPr>
      <w:r>
        <w:rPr/>
        <w:t>Lack of access to adequate quantities of enhanced seeds is one of the reasons for low</w:t>
      </w:r>
      <w:r>
        <w:rPr>
          <w:spacing w:val="1"/>
        </w:rPr>
        <w:t> </w:t>
      </w:r>
      <w:r>
        <w:rPr/>
        <w:t>groundnut productivity since it forces farmers to use low yielding varieties and recycled</w:t>
      </w:r>
      <w:r>
        <w:rPr>
          <w:spacing w:val="1"/>
        </w:rPr>
        <w:t> </w:t>
      </w:r>
      <w:r>
        <w:rPr/>
        <w:t>seed (Doss </w:t>
      </w:r>
      <w:r>
        <w:rPr>
          <w:i/>
        </w:rPr>
        <w:t>et al., </w:t>
      </w:r>
      <w:r>
        <w:rPr/>
        <w:t>2003, Simtowe </w:t>
      </w:r>
      <w:r>
        <w:rPr>
          <w:i/>
        </w:rPr>
        <w:t>et al., </w:t>
      </w:r>
      <w:r>
        <w:rPr/>
        <w:t>2010). There is likewise an absence of enthusiasm</w:t>
      </w:r>
      <w:r>
        <w:rPr>
          <w:spacing w:val="1"/>
        </w:rPr>
        <w:t> </w:t>
      </w:r>
      <w:r>
        <w:rPr/>
        <w:t>by business seed organizations to breed and sell seeds of self-pollinated crops, since it can</w:t>
      </w:r>
      <w:r>
        <w:rPr>
          <w:spacing w:val="1"/>
        </w:rPr>
        <w:t> </w:t>
      </w:r>
      <w:r>
        <w:rPr/>
        <w:t>be recycled by farmers thus making it uneconomic to breed them (Siambi and Kapewa,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line="480" w:lineRule="auto"/>
        <w:ind w:left="1644" w:right="1390"/>
        <w:jc w:val="both"/>
      </w:pPr>
      <w:r>
        <w:rPr/>
        <w:t>Low</w:t>
      </w:r>
      <w:r>
        <w:rPr>
          <w:spacing w:val="30"/>
        </w:rPr>
        <w:t> </w:t>
      </w:r>
      <w:r>
        <w:rPr/>
        <w:t>precipitation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delayed</w:t>
      </w:r>
      <w:r>
        <w:rPr>
          <w:spacing w:val="30"/>
        </w:rPr>
        <w:t> </w:t>
      </w:r>
      <w:r>
        <w:rPr/>
        <w:t>drought</w:t>
      </w:r>
      <w:r>
        <w:rPr>
          <w:spacing w:val="32"/>
        </w:rPr>
        <w:t> </w:t>
      </w:r>
      <w:r>
        <w:rPr/>
        <w:t>during</w:t>
      </w:r>
      <w:r>
        <w:rPr>
          <w:spacing w:val="29"/>
        </w:rPr>
        <w:t> </w:t>
      </w:r>
      <w:r>
        <w:rPr/>
        <w:t>crop</w:t>
      </w:r>
      <w:r>
        <w:rPr>
          <w:spacing w:val="30"/>
        </w:rPr>
        <w:t> </w:t>
      </w:r>
      <w:r>
        <w:rPr/>
        <w:t>development</w:t>
      </w:r>
      <w:r>
        <w:rPr>
          <w:spacing w:val="32"/>
        </w:rPr>
        <w:t> </w:t>
      </w:r>
      <w:r>
        <w:rPr/>
        <w:t>period</w:t>
      </w:r>
      <w:r>
        <w:rPr>
          <w:spacing w:val="31"/>
        </w:rPr>
        <w:t> </w:t>
      </w:r>
      <w:r>
        <w:rPr/>
        <w:t>were</w:t>
      </w:r>
      <w:r>
        <w:rPr>
          <w:spacing w:val="32"/>
        </w:rPr>
        <w:t> </w:t>
      </w:r>
      <w:r>
        <w:rPr/>
        <w:t>reported</w:t>
      </w:r>
      <w:r>
        <w:rPr>
          <w:spacing w:val="31"/>
        </w:rPr>
        <w:t> </w:t>
      </w:r>
      <w:r>
        <w:rPr/>
        <w:t>to</w:t>
      </w:r>
      <w:r>
        <w:rPr>
          <w:spacing w:val="-58"/>
        </w:rPr>
        <w:t> </w:t>
      </w:r>
      <w:r>
        <w:rPr/>
        <w:t>add to the low yields of groundnut production in most of the areas of Asia and Africa</w:t>
      </w:r>
      <w:r>
        <w:rPr>
          <w:spacing w:val="1"/>
        </w:rPr>
        <w:t> </w:t>
      </w:r>
      <w:r>
        <w:rPr/>
        <w:t>(Reddy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3"/>
        </w:rPr>
        <w:t> </w:t>
      </w:r>
      <w:r>
        <w:rPr>
          <w:i/>
        </w:rPr>
        <w:t>al.,</w:t>
      </w:r>
      <w:r>
        <w:rPr>
          <w:i/>
          <w:spacing w:val="53"/>
        </w:rPr>
        <w:t> </w:t>
      </w:r>
      <w:r>
        <w:rPr/>
        <w:t>2003).</w:t>
      </w:r>
      <w:r>
        <w:rPr>
          <w:spacing w:val="54"/>
        </w:rPr>
        <w:t> </w:t>
      </w:r>
      <w:r>
        <w:rPr/>
        <w:t>Badiane</w:t>
      </w:r>
      <w:r>
        <w:rPr>
          <w:spacing w:val="54"/>
        </w:rPr>
        <w:t> </w:t>
      </w:r>
      <w:r>
        <w:rPr/>
        <w:t>(2001)</w:t>
      </w:r>
      <w:r>
        <w:rPr>
          <w:spacing w:val="54"/>
        </w:rPr>
        <w:t> </w:t>
      </w:r>
      <w:r>
        <w:rPr/>
        <w:t>reported</w:t>
      </w:r>
      <w:r>
        <w:rPr>
          <w:spacing w:val="56"/>
        </w:rPr>
        <w:t> </w:t>
      </w:r>
      <w:r>
        <w:rPr/>
        <w:t>that</w:t>
      </w:r>
      <w:r>
        <w:rPr>
          <w:spacing w:val="51"/>
        </w:rPr>
        <w:t> </w:t>
      </w:r>
      <w:r>
        <w:rPr/>
        <w:t>persistent</w:t>
      </w:r>
      <w:r>
        <w:rPr>
          <w:spacing w:val="56"/>
        </w:rPr>
        <w:t> </w:t>
      </w:r>
      <w:r>
        <w:rPr/>
        <w:t>droughts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insufficient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7"/>
        <w:jc w:val="both"/>
      </w:pPr>
      <w:r>
        <w:rPr/>
        <w:t>rainfall characterize one of the greatest problems on groundnut crop. Dulvenbooden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(2002) reported that groundnut production is outstandingly determined by rainfall. Awoke</w:t>
      </w:r>
      <w:r>
        <w:rPr>
          <w:spacing w:val="1"/>
        </w:rPr>
        <w:t> </w:t>
      </w:r>
      <w:r>
        <w:rPr/>
        <w:t>(2003) recognized absence of improved capital data source, absence of insurances and high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cost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portion of</w:t>
      </w:r>
      <w:r>
        <w:rPr>
          <w:spacing w:val="-1"/>
        </w:rPr>
        <w:t> </w:t>
      </w:r>
      <w:r>
        <w:rPr/>
        <w:t>serious</w:t>
      </w:r>
      <w:r>
        <w:rPr>
          <w:spacing w:val="2"/>
        </w:rPr>
        <w:t> </w:t>
      </w:r>
      <w:r>
        <w:rPr/>
        <w:t>issues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 production.</w:t>
      </w:r>
    </w:p>
    <w:p>
      <w:pPr>
        <w:pStyle w:val="BodyText"/>
        <w:spacing w:line="480" w:lineRule="auto"/>
        <w:ind w:left="1644" w:right="1382"/>
        <w:jc w:val="both"/>
      </w:pPr>
      <w:r>
        <w:rPr/>
        <w:t>The overall agricultural production are falling apart</w:t>
      </w:r>
      <w:r>
        <w:rPr>
          <w:spacing w:val="1"/>
        </w:rPr>
        <w:t> </w:t>
      </w:r>
      <w:r>
        <w:rPr/>
        <w:t>thereby creating wide opening between</w:t>
      </w:r>
      <w:r>
        <w:rPr>
          <w:spacing w:val="-57"/>
        </w:rPr>
        <w:t> </w:t>
      </w:r>
      <w:r>
        <w:rPr/>
        <w:t>demand and supply of food and makes the industries to import agricultural raw materials</w:t>
      </w:r>
      <w:r>
        <w:rPr>
          <w:spacing w:val="1"/>
        </w:rPr>
        <w:t> </w:t>
      </w:r>
      <w:r>
        <w:rPr/>
        <w:t>(Audu </w:t>
      </w:r>
      <w:r>
        <w:rPr>
          <w:i/>
        </w:rPr>
        <w:t>et al</w:t>
      </w:r>
      <w:r>
        <w:rPr/>
        <w:t>., 2017). They further added that, Government on its part moved its focus from</w:t>
      </w:r>
      <w:r>
        <w:rPr>
          <w:spacing w:val="1"/>
        </w:rPr>
        <w:t> </w:t>
      </w:r>
      <w:r>
        <w:rPr/>
        <w:t>agribusiness to the oil business, resulting to decrease in the production effectiveness and</w:t>
      </w:r>
      <w:r>
        <w:rPr>
          <w:spacing w:val="1"/>
        </w:rPr>
        <w:t> </w:t>
      </w:r>
      <w:r>
        <w:rPr/>
        <w:t>efficiency in Agricultural segment. The performance of Agricultural area has stayed below</w:t>
      </w:r>
      <w:r>
        <w:rPr>
          <w:spacing w:val="1"/>
        </w:rPr>
        <w:t> </w:t>
      </w:r>
      <w:r>
        <w:rPr/>
        <w:t>expectations; there is a wide breach between demand and supply of food in the nation. In</w:t>
      </w:r>
      <w:r>
        <w:rPr>
          <w:spacing w:val="1"/>
        </w:rPr>
        <w:t> </w:t>
      </w:r>
      <w:r>
        <w:rPr/>
        <w:t>spite the copious land and different resources in Nigeria, yield per hectare of groundnut has</w:t>
      </w:r>
      <w:r>
        <w:rPr>
          <w:spacing w:val="1"/>
        </w:rPr>
        <w:t> </w:t>
      </w:r>
      <w:r>
        <w:rPr/>
        <w:t>been decline over the years (Audu </w:t>
      </w:r>
      <w:r>
        <w:rPr>
          <w:i/>
        </w:rPr>
        <w:t>et al</w:t>
      </w:r>
      <w:r>
        <w:rPr/>
        <w:t>., 2017). Therefore output of groundnut has been</w:t>
      </w:r>
      <w:r>
        <w:rPr>
          <w:spacing w:val="1"/>
        </w:rPr>
        <w:t> </w:t>
      </w:r>
      <w:r>
        <w:rPr/>
        <w:t>declining bringing about</w:t>
      </w:r>
      <w:r>
        <w:rPr>
          <w:spacing w:val="1"/>
        </w:rPr>
        <w:t> </w:t>
      </w:r>
      <w:r>
        <w:rPr/>
        <w:t>varnishing of</w:t>
      </w:r>
      <w:r>
        <w:rPr>
          <w:spacing w:val="1"/>
        </w:rPr>
        <w:t> </w:t>
      </w:r>
      <w:r>
        <w:rPr/>
        <w:t>the well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pyramids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1960s</w:t>
      </w:r>
      <w:r>
        <w:rPr>
          <w:spacing w:val="-1"/>
        </w:rPr>
        <w:t> </w:t>
      </w:r>
      <w:r>
        <w:rPr/>
        <w:t>(Nahanga,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line="480" w:lineRule="auto"/>
        <w:ind w:left="1644" w:right="1388"/>
        <w:jc w:val="both"/>
      </w:pPr>
      <w:r>
        <w:rPr/>
        <w:t>Nigeria is the biggest groundnut producing nation in West Africa accounting for 51 percent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region</w:t>
      </w:r>
      <w:r>
        <w:rPr>
          <w:spacing w:val="1"/>
        </w:rPr>
        <w:t> </w:t>
      </w:r>
      <w:r>
        <w:rPr/>
        <w:t>(Ndjeunga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3"/>
        </w:rPr>
        <w:t> </w:t>
      </w:r>
      <w:r>
        <w:rPr/>
        <w:t>They</w:t>
      </w:r>
      <w:r>
        <w:rPr>
          <w:spacing w:val="1"/>
        </w:rPr>
        <w:t> </w:t>
      </w:r>
      <w:r>
        <w:rPr/>
        <w:t>added</w:t>
      </w:r>
      <w:r>
        <w:rPr>
          <w:spacing w:val="3"/>
        </w:rPr>
        <w:t> </w:t>
      </w:r>
      <w:r>
        <w:rPr/>
        <w:t>that the nation</w:t>
      </w:r>
      <w:r>
        <w:rPr>
          <w:spacing w:val="1"/>
        </w:rPr>
        <w:t> </w:t>
      </w:r>
      <w:r>
        <w:rPr/>
        <w:t>produces</w:t>
      </w:r>
    </w:p>
    <w:p>
      <w:pPr>
        <w:pStyle w:val="BodyText"/>
        <w:spacing w:line="480" w:lineRule="auto"/>
        <w:ind w:left="1644" w:right="1392"/>
        <w:jc w:val="both"/>
      </w:pPr>
      <w:r>
        <w:rPr/>
        <w:t>10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Africa’s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preceding1980s, groundnut production declined significantly due to low yielding, poor seed</w:t>
      </w:r>
      <w:r>
        <w:rPr>
          <w:spacing w:val="-57"/>
        </w:rPr>
        <w:t> </w:t>
      </w:r>
      <w:r>
        <w:rPr/>
        <w:t>supply,</w:t>
      </w:r>
      <w:r>
        <w:rPr>
          <w:spacing w:val="3"/>
        </w:rPr>
        <w:t> </w:t>
      </w:r>
      <w:r>
        <w:rPr/>
        <w:t>rosette</w:t>
      </w:r>
      <w:r>
        <w:rPr>
          <w:spacing w:val="-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drought</w:t>
      </w:r>
      <w:r>
        <w:rPr>
          <w:spacing w:val="2"/>
        </w:rPr>
        <w:t> </w:t>
      </w:r>
      <w:r>
        <w:rPr/>
        <w:t>(Ndjeunga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2013).</w:t>
      </w:r>
    </w:p>
    <w:p>
      <w:pPr>
        <w:pStyle w:val="BodyText"/>
        <w:spacing w:line="480" w:lineRule="auto"/>
        <w:ind w:left="1644" w:right="1383"/>
        <w:jc w:val="both"/>
      </w:pPr>
      <w:r>
        <w:rPr/>
        <w:t>Deficiencies of groundnut are experienced for both domestic and foreign markets farmers;</w:t>
      </w:r>
      <w:r>
        <w:rPr>
          <w:spacing w:val="1"/>
        </w:rPr>
        <w:t> </w:t>
      </w:r>
      <w:r>
        <w:rPr/>
        <w:t>they have lost stability of income as a result of poor output of groundnut. There is a setback</w:t>
      </w:r>
      <w:r>
        <w:rPr>
          <w:spacing w:val="1"/>
        </w:rPr>
        <w:t> </w:t>
      </w:r>
      <w:r>
        <w:rPr/>
        <w:t>of more than 90 percent of groundnut necessity by organizations associated in processing</w:t>
      </w:r>
      <w:r>
        <w:rPr>
          <w:spacing w:val="1"/>
        </w:rPr>
        <w:t> </w:t>
      </w:r>
      <w:r>
        <w:rPr/>
        <w:t>(Audu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2017).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numPr>
          <w:ilvl w:val="1"/>
          <w:numId w:val="12"/>
        </w:numPr>
        <w:tabs>
          <w:tab w:pos="2125" w:val="left" w:leader="none"/>
        </w:tabs>
        <w:spacing w:line="240" w:lineRule="auto" w:before="78" w:after="0"/>
        <w:ind w:left="2124" w:right="0" w:hanging="481"/>
        <w:jc w:val="left"/>
      </w:pPr>
      <w:r>
        <w:rPr/>
        <w:t>Growth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 groundnut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2305" w:val="left" w:leader="none"/>
        </w:tabs>
        <w:spacing w:line="240" w:lineRule="auto" w:before="0" w:after="0"/>
        <w:ind w:left="2304" w:right="0" w:hanging="661"/>
        <w:jc w:val="left"/>
        <w:rPr>
          <w:b/>
          <w:sz w:val="24"/>
        </w:rPr>
      </w:pPr>
      <w:r>
        <w:rPr>
          <w:b/>
          <w:sz w:val="24"/>
        </w:rPr>
        <w:t>Weeding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2"/>
        <w:jc w:val="both"/>
      </w:pPr>
      <w:r>
        <w:rPr/>
        <w:t>Groundnut does not contend well with weeds and yields will be brutally reduced if the crop</w:t>
      </w:r>
      <w:r>
        <w:rPr>
          <w:spacing w:val="1"/>
        </w:rPr>
        <w:t> </w:t>
      </w:r>
      <w:r>
        <w:rPr/>
        <w:t>is not effectively weeded, especially during the first 3-6 weeks after sowing (Ajeigbe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 There is therefore a need for early weed control for better yield. The normally yield</w:t>
      </w:r>
      <w:r>
        <w:rPr>
          <w:spacing w:val="1"/>
        </w:rPr>
        <w:t> </w:t>
      </w:r>
      <w:r>
        <w:rPr/>
        <w:t>misfortune because of weeds has been accounted for 30 percent and may reach up to 60</w:t>
      </w:r>
      <w:r>
        <w:rPr>
          <w:spacing w:val="1"/>
        </w:rPr>
        <w:t> </w:t>
      </w:r>
      <w:r>
        <w:rPr/>
        <w:t>percent under poor management practices. Sharma </w:t>
      </w:r>
      <w:r>
        <w:rPr>
          <w:i/>
        </w:rPr>
        <w:t>et al</w:t>
      </w:r>
      <w:r>
        <w:rPr/>
        <w:t>. (2015) additionally reported 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weeds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viably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prompt</w:t>
      </w:r>
      <w:r>
        <w:rPr>
          <w:spacing w:val="1"/>
        </w:rPr>
        <w:t> </w:t>
      </w:r>
      <w:r>
        <w:rPr/>
        <w:t>overwhelming misfortune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harvesting by intermingling with and breaking pods from plants. It is therefore important 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weeds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mechanical,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methods,</w:t>
      </w:r>
      <w:r>
        <w:rPr>
          <w:spacing w:val="-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 six</w:t>
      </w:r>
      <w:r>
        <w:rPr>
          <w:spacing w:val="-4"/>
        </w:rPr>
        <w:t> </w:t>
      </w:r>
      <w:r>
        <w:rPr/>
        <w:t>weeks</w:t>
      </w:r>
      <w:r>
        <w:rPr>
          <w:spacing w:val="1"/>
        </w:rPr>
        <w:t> </w:t>
      </w:r>
      <w:r>
        <w:rPr/>
        <w:t>after</w:t>
      </w:r>
      <w:r>
        <w:rPr>
          <w:spacing w:val="3"/>
        </w:rPr>
        <w:t> </w:t>
      </w:r>
      <w:r>
        <w:rPr/>
        <w:t>sowing (Ajeigbe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1644" w:right="1385"/>
        <w:jc w:val="both"/>
      </w:pPr>
      <w:r>
        <w:rPr/>
        <w:t>Haile and Keith (2017) reported that 2-3 weedings will be required, if the correct plant</w:t>
      </w:r>
      <w:r>
        <w:rPr>
          <w:spacing w:val="1"/>
        </w:rPr>
        <w:t> </w:t>
      </w:r>
      <w:r>
        <w:rPr/>
        <w:t>spacing has been observed. They added that if appropriate weeding is observed within the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weeding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weed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Crop</w:t>
      </w:r>
      <w:r>
        <w:rPr>
          <w:spacing w:val="-57"/>
        </w:rPr>
        <w:t> </w:t>
      </w:r>
      <w:r>
        <w:rPr/>
        <w:t>rotation, good</w:t>
      </w:r>
      <w:r>
        <w:rPr>
          <w:spacing w:val="1"/>
        </w:rPr>
        <w:t> </w:t>
      </w:r>
      <w:r>
        <w:rPr/>
        <w:t>arrangement of</w:t>
      </w:r>
      <w:r>
        <w:rPr>
          <w:spacing w:val="1"/>
        </w:rPr>
        <w:t> </w:t>
      </w:r>
      <w:r>
        <w:rPr/>
        <w:t>the field,</w:t>
      </w:r>
      <w:r>
        <w:rPr>
          <w:spacing w:val="1"/>
        </w:rPr>
        <w:t> </w:t>
      </w:r>
      <w:r>
        <w:rPr/>
        <w:t>with profound</w:t>
      </w:r>
      <w:r>
        <w:rPr>
          <w:spacing w:val="60"/>
        </w:rPr>
        <w:t> </w:t>
      </w:r>
      <w:r>
        <w:rPr/>
        <w:t>turning of the soil, will help to</w:t>
      </w:r>
      <w:r>
        <w:rPr>
          <w:spacing w:val="1"/>
        </w:rPr>
        <w:t> </w:t>
      </w:r>
      <w:r>
        <w:rPr/>
        <w:t>ensure</w:t>
      </w:r>
      <w:r>
        <w:rPr>
          <w:spacing w:val="25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seed</w:t>
      </w:r>
      <w:r>
        <w:rPr>
          <w:spacing w:val="24"/>
        </w:rPr>
        <w:t> </w:t>
      </w:r>
      <w:r>
        <w:rPr/>
        <w:t>bed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weed-free</w:t>
      </w:r>
      <w:r>
        <w:rPr>
          <w:spacing w:val="23"/>
        </w:rPr>
        <w:t> </w:t>
      </w:r>
      <w:r>
        <w:rPr/>
        <w:t>(Haile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Keith,</w:t>
      </w:r>
      <w:r>
        <w:rPr>
          <w:spacing w:val="24"/>
        </w:rPr>
        <w:t> </w:t>
      </w:r>
      <w:r>
        <w:rPr/>
        <w:t>2017).</w:t>
      </w:r>
      <w:r>
        <w:rPr>
          <w:spacing w:val="25"/>
        </w:rPr>
        <w:t> </w:t>
      </w:r>
      <w:r>
        <w:rPr/>
        <w:t>Hand</w:t>
      </w:r>
      <w:r>
        <w:rPr>
          <w:spacing w:val="24"/>
        </w:rPr>
        <w:t> </w:t>
      </w:r>
      <w:r>
        <w:rPr/>
        <w:t>weeding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hoeing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weed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good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groundnut (Devi </w:t>
      </w:r>
      <w:r>
        <w:rPr>
          <w:i/>
        </w:rPr>
        <w:t>et al</w:t>
      </w:r>
      <w:r>
        <w:rPr/>
        <w:t>., 2017</w:t>
      </w:r>
      <w:r>
        <w:rPr>
          <w:b/>
        </w:rPr>
        <w:t>). </w:t>
      </w:r>
      <w:r>
        <w:rPr/>
        <w:t>They further said that, the combination of physical and</w:t>
      </w:r>
      <w:r>
        <w:rPr>
          <w:spacing w:val="1"/>
        </w:rPr>
        <w:t> </w:t>
      </w:r>
      <w:r>
        <w:rPr/>
        <w:t>chemical methods by use of post-emergence herbicides is the best alternative for weed</w:t>
      </w:r>
      <w:r>
        <w:rPr>
          <w:spacing w:val="1"/>
        </w:rPr>
        <w:t> </w:t>
      </w:r>
      <w:r>
        <w:rPr/>
        <w:t>control at critical periods. Combination of physical and chemical methods by use of post-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herbicides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imazethapyr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quizalofop-p-ethyl</w:t>
      </w:r>
      <w:r>
        <w:rPr>
          <w:spacing w:val="1"/>
        </w:rPr>
        <w:t> </w:t>
      </w:r>
      <w:r>
        <w:rPr/>
        <w:t>(Bhatt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weeds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preservation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weed</w:t>
      </w:r>
      <w:r>
        <w:rPr>
          <w:spacing w:val="-2"/>
        </w:rPr>
        <w:t> </w:t>
      </w:r>
      <w:r>
        <w:rPr/>
        <w:t>free</w:t>
      </w:r>
      <w:r>
        <w:rPr>
          <w:spacing w:val="1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severe</w:t>
      </w:r>
      <w:r>
        <w:rPr>
          <w:spacing w:val="1"/>
        </w:rPr>
        <w:t> </w:t>
      </w:r>
      <w:r>
        <w:rPr/>
        <w:t>stages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crop growth</w:t>
      </w:r>
      <w:r>
        <w:rPr>
          <w:spacing w:val="-2"/>
        </w:rPr>
        <w:t> </w:t>
      </w:r>
      <w:r>
        <w:rPr/>
        <w:t>(Sailaja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numPr>
          <w:ilvl w:val="2"/>
          <w:numId w:val="12"/>
        </w:numPr>
        <w:tabs>
          <w:tab w:pos="2305" w:val="left" w:leader="none"/>
        </w:tabs>
        <w:spacing w:line="240" w:lineRule="auto" w:before="78" w:after="0"/>
        <w:ind w:left="2304" w:right="0" w:hanging="661"/>
        <w:jc w:val="both"/>
      </w:pPr>
      <w:r>
        <w:rPr/>
        <w:t>Fertilizer</w:t>
      </w:r>
      <w:r>
        <w:rPr>
          <w:spacing w:val="-3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Groundnut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644" w:right="1382"/>
        <w:jc w:val="both"/>
      </w:pPr>
      <w:r>
        <w:rPr/>
        <w:t>Groundnut being an oilseed crop is most defenseless to phosphorus shortages, which thusly</w:t>
      </w:r>
      <w:r>
        <w:rPr>
          <w:spacing w:val="1"/>
        </w:rPr>
        <w:t> </w:t>
      </w:r>
      <w:r>
        <w:rPr/>
        <w:t>bring about nitrogen just as potassium insufficiency; fertilizer requirement of groundnut</w:t>
      </w:r>
      <w:r>
        <w:rPr>
          <w:spacing w:val="1"/>
        </w:rPr>
        <w:t> </w:t>
      </w:r>
      <w:r>
        <w:rPr/>
        <w:t>includes Single Super Phosphate (SSP) and gypsum essentially (Manan and Sharma, 2018).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NPK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ha-1</w:t>
      </w:r>
      <w:r>
        <w:rPr>
          <w:spacing w:val="1"/>
        </w:rPr>
        <w:t> </w:t>
      </w:r>
      <w:r>
        <w:rPr/>
        <w:t>is: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50</w:t>
      </w:r>
      <w:r>
        <w:rPr>
          <w:spacing w:val="60"/>
        </w:rPr>
        <w:t> </w:t>
      </w:r>
      <w:r>
        <w:rPr/>
        <w:t>kg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Phosphorus pentoxide (P2O5) - 100 kg of Potassium oxide (K2O). However for realistic</w:t>
      </w:r>
      <w:r>
        <w:rPr>
          <w:spacing w:val="1"/>
        </w:rPr>
        <w:t> </w:t>
      </w:r>
      <w:r>
        <w:rPr/>
        <w:t>purposes two bags of NPK 15:15:15 in addition to two bags of Single Super Phosphate</w:t>
      </w:r>
      <w:r>
        <w:rPr>
          <w:spacing w:val="1"/>
        </w:rPr>
        <w:t> </w:t>
      </w:r>
      <w:r>
        <w:rPr/>
        <w:t>(SSP) and a bag of Muriate of Potash (MOP) can be applied per ha. If the groundnut crop</w:t>
      </w:r>
      <w:r>
        <w:rPr>
          <w:spacing w:val="1"/>
        </w:rPr>
        <w:t> </w:t>
      </w:r>
      <w:r>
        <w:rPr/>
        <w:t>follows a well-fertilized cereal crop at that point two bags of SSP might be adequate per ha.</w:t>
      </w:r>
      <w:r>
        <w:rPr>
          <w:spacing w:val="1"/>
        </w:rPr>
        <w:t> </w:t>
      </w:r>
      <w:r>
        <w:rPr/>
        <w:t>Application of 400 kg ha-1 gypsum at peak flowering/pegging stage both improves the seed</w:t>
      </w:r>
      <w:r>
        <w:rPr>
          <w:spacing w:val="-57"/>
        </w:rPr>
        <w:t> </w:t>
      </w:r>
      <w:r>
        <w:rPr/>
        <w:t>filling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builds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oil content (Ajeigbe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2014).</w:t>
      </w:r>
    </w:p>
    <w:p>
      <w:pPr>
        <w:pStyle w:val="BodyText"/>
        <w:spacing w:line="480" w:lineRule="auto" w:before="1"/>
        <w:ind w:left="1644" w:right="1385"/>
        <w:jc w:val="both"/>
      </w:pPr>
      <w:r>
        <w:rPr/>
        <w:t>It has been hypothesized that the reaction of groundnut is higher to single superphosphate</w:t>
      </w:r>
      <w:r>
        <w:rPr>
          <w:spacing w:val="1"/>
        </w:rPr>
        <w:t> </w:t>
      </w:r>
      <w:r>
        <w:rPr/>
        <w:t>(SSP) application than to diammonium phosphate (DAP) due to the presence of Ca, S and</w:t>
      </w:r>
      <w:r>
        <w:rPr>
          <w:spacing w:val="1"/>
        </w:rPr>
        <w:t> </w:t>
      </w:r>
      <w:r>
        <w:rPr/>
        <w:t>trace elements in SSP. The single super phosphate fertilizer contains 12.5 percent sulphur,</w:t>
      </w:r>
      <w:r>
        <w:rPr>
          <w:spacing w:val="1"/>
        </w:rPr>
        <w:t> </w:t>
      </w:r>
      <w:r>
        <w:rPr/>
        <w:t>16</w:t>
      </w:r>
      <w:r>
        <w:rPr>
          <w:spacing w:val="5"/>
        </w:rPr>
        <w:t> </w:t>
      </w:r>
      <w:r>
        <w:rPr/>
        <w:t>percent</w:t>
      </w:r>
      <w:r>
        <w:rPr>
          <w:spacing w:val="9"/>
        </w:rPr>
        <w:t> </w:t>
      </w:r>
      <w:r>
        <w:rPr/>
        <w:t>Phosphorus</w:t>
      </w:r>
      <w:r>
        <w:rPr>
          <w:spacing w:val="6"/>
        </w:rPr>
        <w:t> </w:t>
      </w:r>
      <w:r>
        <w:rPr/>
        <w:t>pentoxide</w:t>
      </w:r>
      <w:r>
        <w:rPr>
          <w:spacing w:val="7"/>
        </w:rPr>
        <w:t> </w:t>
      </w:r>
      <w:r>
        <w:rPr/>
        <w:t>(P2O5)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19</w:t>
      </w:r>
      <w:r>
        <w:rPr>
          <w:spacing w:val="6"/>
        </w:rPr>
        <w:t> </w:t>
      </w:r>
      <w:r>
        <w:rPr/>
        <w:t>percent</w:t>
      </w:r>
      <w:r>
        <w:rPr>
          <w:spacing w:val="9"/>
        </w:rPr>
        <w:t> </w:t>
      </w:r>
      <w:r>
        <w:rPr/>
        <w:t>calcium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need</w:t>
      </w:r>
      <w:r>
        <w:rPr>
          <w:spacing w:val="11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7"/>
        </w:rPr>
        <w:t> </w:t>
      </w:r>
      <w:r>
        <w:rPr/>
        <w:t>utilized</w:t>
      </w:r>
      <w:r>
        <w:rPr>
          <w:spacing w:val="6"/>
        </w:rPr>
        <w:t> </w:t>
      </w:r>
      <w:r>
        <w:rPr/>
        <w:t>as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basal-dressing</w:t>
      </w:r>
      <w:r>
        <w:rPr>
          <w:spacing w:val="-1"/>
        </w:rPr>
        <w:t> </w:t>
      </w:r>
      <w:r>
        <w:rPr/>
        <w:t>just by</w:t>
      </w:r>
      <w:r>
        <w:rPr>
          <w:spacing w:val="-1"/>
        </w:rPr>
        <w:t> </w:t>
      </w:r>
      <w:r>
        <w:rPr/>
        <w:t>arrangement techniques</w:t>
      </w:r>
      <w:r>
        <w:rPr>
          <w:spacing w:val="1"/>
        </w:rPr>
        <w:t> </w:t>
      </w:r>
      <w:r>
        <w:rPr/>
        <w:t>(Manan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Sharma,</w:t>
      </w:r>
      <w:r>
        <w:rPr>
          <w:spacing w:val="2"/>
        </w:rPr>
        <w:t> </w:t>
      </w:r>
      <w:r>
        <w:rPr/>
        <w:t>2018).</w:t>
      </w:r>
    </w:p>
    <w:p>
      <w:pPr>
        <w:pStyle w:val="BodyText"/>
        <w:spacing w:line="480" w:lineRule="auto"/>
        <w:ind w:left="1644" w:right="1382"/>
        <w:jc w:val="both"/>
      </w:pPr>
      <w:r>
        <w:rPr/>
        <w:t>Due to shortage and significant expense of chemical fertilizer the utilization of poultry</w:t>
      </w:r>
      <w:r>
        <w:rPr>
          <w:spacing w:val="1"/>
        </w:rPr>
        <w:t> </w:t>
      </w:r>
      <w:r>
        <w:rPr/>
        <w:t>manure is an alternative which additionally have demonstrated beneficial outcome on the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(Ibrahim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Poultry manure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outstanding</w:t>
      </w:r>
      <w:r>
        <w:rPr>
          <w:spacing w:val="1"/>
        </w:rPr>
        <w:t> </w:t>
      </w:r>
      <w:r>
        <w:rPr/>
        <w:t>source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organic manure which contains high nitrogen, phosphorous, potassium and other significant</w:t>
      </w:r>
      <w:r>
        <w:rPr>
          <w:spacing w:val="-57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(Ibrahim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Heading1"/>
        <w:numPr>
          <w:ilvl w:val="2"/>
          <w:numId w:val="12"/>
        </w:numPr>
        <w:tabs>
          <w:tab w:pos="2305" w:val="left" w:leader="none"/>
        </w:tabs>
        <w:spacing w:line="240" w:lineRule="auto" w:before="0" w:after="0"/>
        <w:ind w:left="2304" w:right="0" w:hanging="661"/>
        <w:jc w:val="both"/>
      </w:pPr>
      <w:r>
        <w:rPr/>
        <w:t>Harvest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groundnut</w:t>
      </w:r>
    </w:p>
    <w:p>
      <w:pPr>
        <w:spacing w:after="0" w:line="24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31"/>
        <w:jc w:val="both"/>
      </w:pPr>
      <w:r>
        <w:rPr/>
        <w:t>Groundnut is an indeterminate plant, so the pod maturity is not homogeneous (Saxena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 They further added that, in choosing the best harvest date, a farmer must explore</w:t>
      </w:r>
      <w:r>
        <w:rPr>
          <w:spacing w:val="1"/>
        </w:rPr>
        <w:t> </w:t>
      </w:r>
      <w:r>
        <w:rPr/>
        <w:t>his/her crops all the time, as the groundnut plant usually gives an indication of when to</w:t>
      </w:r>
      <w:r>
        <w:rPr>
          <w:spacing w:val="1"/>
        </w:rPr>
        <w:t> </w:t>
      </w:r>
      <w:r>
        <w:rPr/>
        <w:t>harvest. According to Ajeigbe </w:t>
      </w:r>
      <w:r>
        <w:rPr>
          <w:i/>
        </w:rPr>
        <w:t>et al</w:t>
      </w:r>
      <w:r>
        <w:rPr/>
        <w:t>. (2014) groundnut matured between 80-120 days; some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indications of</w:t>
      </w:r>
      <w:r>
        <w:rPr>
          <w:spacing w:val="1"/>
        </w:rPr>
        <w:t> </w:t>
      </w:r>
      <w:r>
        <w:rPr/>
        <w:t>maturity</w:t>
      </w:r>
      <w:r>
        <w:rPr>
          <w:spacing w:val="-4"/>
        </w:rPr>
        <w:t> </w:t>
      </w:r>
      <w:r>
        <w:rPr/>
        <w:t>according to Ajeigbe</w:t>
      </w:r>
      <w:r>
        <w:rPr>
          <w:spacing w:val="1"/>
        </w:rPr>
        <w:t> </w:t>
      </w:r>
      <w:r>
        <w:rPr>
          <w:i/>
        </w:rPr>
        <w:t>et al</w:t>
      </w:r>
      <w:r>
        <w:rPr/>
        <w:t>.</w:t>
      </w:r>
      <w:r>
        <w:rPr>
          <w:spacing w:val="-1"/>
        </w:rPr>
        <w:t> </w:t>
      </w:r>
      <w:r>
        <w:rPr/>
        <w:t>(2014)</w:t>
      </w:r>
      <w:r>
        <w:rPr>
          <w:spacing w:val="-1"/>
        </w:rPr>
        <w:t> </w:t>
      </w:r>
      <w:r>
        <w:rPr/>
        <w:t>are;</w:t>
      </w:r>
    </w:p>
    <w:p>
      <w:pPr>
        <w:pStyle w:val="ListParagraph"/>
        <w:numPr>
          <w:ilvl w:val="3"/>
          <w:numId w:val="12"/>
        </w:numPr>
        <w:tabs>
          <w:tab w:pos="2365" w:val="left" w:leader="none"/>
        </w:tabs>
        <w:spacing w:line="480" w:lineRule="auto" w:before="0" w:after="0"/>
        <w:ind w:left="2364" w:right="1389" w:hanging="360"/>
        <w:jc w:val="both"/>
        <w:rPr>
          <w:sz w:val="24"/>
        </w:rPr>
      </w:pPr>
      <w:r>
        <w:rPr>
          <w:sz w:val="24"/>
        </w:rPr>
        <w:t>Pod colour: inner walls display a dark-brown colour as a result of darkening of the</w:t>
      </w:r>
      <w:r>
        <w:rPr>
          <w:spacing w:val="1"/>
          <w:sz w:val="24"/>
        </w:rPr>
        <w:t> </w:t>
      </w:r>
      <w:r>
        <w:rPr>
          <w:sz w:val="24"/>
        </w:rPr>
        <w:t>inner tissue of the hull. At the point when 75 percent of the pods of the selected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reached</w:t>
      </w:r>
      <w:r>
        <w:rPr>
          <w:spacing w:val="1"/>
          <w:sz w:val="24"/>
        </w:rPr>
        <w:t> </w:t>
      </w:r>
      <w:r>
        <w:rPr>
          <w:sz w:val="24"/>
        </w:rPr>
        <w:t>maturity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dark</w:t>
      </w:r>
      <w:r>
        <w:rPr>
          <w:spacing w:val="1"/>
          <w:sz w:val="24"/>
        </w:rPr>
        <w:t> </w:t>
      </w:r>
      <w:r>
        <w:rPr>
          <w:sz w:val="24"/>
        </w:rPr>
        <w:t>discoloration,</w:t>
      </w:r>
      <w:r>
        <w:rPr>
          <w:spacing w:val="1"/>
          <w:sz w:val="24"/>
        </w:rPr>
        <w:t> </w:t>
      </w:r>
      <w:r>
        <w:rPr>
          <w:sz w:val="24"/>
        </w:rPr>
        <w:t>harvesting can begin. The external wall of the pods should show different shades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inner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layer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scraped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blade.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colours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white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immature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yellow</w:t>
      </w:r>
      <w:r>
        <w:rPr>
          <w:spacing w:val="1"/>
          <w:sz w:val="24"/>
        </w:rPr>
        <w:t> </w:t>
      </w:r>
      <w:r>
        <w:rPr>
          <w:sz w:val="24"/>
        </w:rPr>
        <w:t>pods,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orange,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brown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black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mature</w:t>
      </w:r>
      <w:r>
        <w:rPr>
          <w:spacing w:val="1"/>
          <w:sz w:val="24"/>
        </w:rPr>
        <w:t> </w:t>
      </w:r>
      <w:r>
        <w:rPr>
          <w:sz w:val="24"/>
        </w:rPr>
        <w:t>pods.</w:t>
      </w:r>
      <w:r>
        <w:rPr>
          <w:spacing w:val="-57"/>
          <w:sz w:val="24"/>
        </w:rPr>
        <w:t> </w:t>
      </w:r>
      <w:r>
        <w:rPr>
          <w:sz w:val="24"/>
        </w:rPr>
        <w:t>Harvesting can be done when 70 percent of the pods show the other colours except</w:t>
      </w:r>
      <w:r>
        <w:rPr>
          <w:spacing w:val="1"/>
          <w:sz w:val="24"/>
        </w:rPr>
        <w:t> </w:t>
      </w:r>
      <w:r>
        <w:rPr>
          <w:sz w:val="24"/>
        </w:rPr>
        <w:t>white.</w:t>
      </w:r>
    </w:p>
    <w:p>
      <w:pPr>
        <w:pStyle w:val="ListParagraph"/>
        <w:numPr>
          <w:ilvl w:val="3"/>
          <w:numId w:val="12"/>
        </w:numPr>
        <w:tabs>
          <w:tab w:pos="2365" w:val="left" w:leader="none"/>
        </w:tabs>
        <w:spacing w:line="240" w:lineRule="auto" w:before="0" w:after="0"/>
        <w:ind w:left="2364" w:right="0" w:hanging="361"/>
        <w:jc w:val="both"/>
        <w:rPr>
          <w:sz w:val="24"/>
        </w:rPr>
      </w:pPr>
      <w:r>
        <w:rPr>
          <w:sz w:val="24"/>
        </w:rPr>
        <w:t>Seed</w:t>
      </w:r>
      <w:r>
        <w:rPr>
          <w:spacing w:val="43"/>
          <w:sz w:val="24"/>
        </w:rPr>
        <w:t> </w:t>
      </w:r>
      <w:r>
        <w:rPr>
          <w:sz w:val="24"/>
        </w:rPr>
        <w:t>colour: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colour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seeds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pods</w:t>
      </w:r>
      <w:r>
        <w:rPr>
          <w:spacing w:val="44"/>
          <w:sz w:val="24"/>
        </w:rPr>
        <w:t> </w:t>
      </w:r>
      <w:r>
        <w:rPr>
          <w:sz w:val="24"/>
        </w:rPr>
        <w:t>can</w:t>
      </w:r>
      <w:r>
        <w:rPr>
          <w:spacing w:val="47"/>
          <w:sz w:val="24"/>
        </w:rPr>
        <w:t> </w:t>
      </w:r>
      <w:r>
        <w:rPr>
          <w:sz w:val="24"/>
        </w:rPr>
        <w:t>likewise</w:t>
      </w:r>
      <w:r>
        <w:rPr>
          <w:spacing w:val="46"/>
          <w:sz w:val="24"/>
        </w:rPr>
        <w:t> </w:t>
      </w:r>
      <w:r>
        <w:rPr>
          <w:sz w:val="24"/>
        </w:rPr>
        <w:t>be</w:t>
      </w:r>
      <w:r>
        <w:rPr>
          <w:spacing w:val="43"/>
          <w:sz w:val="24"/>
        </w:rPr>
        <w:t> </w:t>
      </w:r>
      <w:r>
        <w:rPr>
          <w:sz w:val="24"/>
        </w:rPr>
        <w:t>utilized</w:t>
      </w:r>
      <w:r>
        <w:rPr>
          <w:spacing w:val="43"/>
          <w:sz w:val="24"/>
        </w:rPr>
        <w:t> </w:t>
      </w:r>
      <w:r>
        <w:rPr>
          <w:sz w:val="24"/>
        </w:rPr>
        <w:t>as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sign.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364" w:right="1390"/>
      </w:pPr>
      <w:r>
        <w:rPr/>
        <w:t>Young,</w:t>
      </w:r>
      <w:r>
        <w:rPr>
          <w:spacing w:val="11"/>
        </w:rPr>
        <w:t> </w:t>
      </w:r>
      <w:r>
        <w:rPr/>
        <w:t>immature</w:t>
      </w:r>
      <w:r>
        <w:rPr>
          <w:spacing w:val="10"/>
        </w:rPr>
        <w:t> </w:t>
      </w:r>
      <w:r>
        <w:rPr/>
        <w:t>seed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usually</w:t>
      </w:r>
      <w:r>
        <w:rPr>
          <w:spacing w:val="11"/>
        </w:rPr>
        <w:t> </w:t>
      </w:r>
      <w:r>
        <w:rPr/>
        <w:t>white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colour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changes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pink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dull</w:t>
      </w:r>
      <w:r>
        <w:rPr>
          <w:spacing w:val="11"/>
        </w:rPr>
        <w:t> </w:t>
      </w:r>
      <w:r>
        <w:rPr/>
        <w:t>pink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seed</w:t>
      </w:r>
      <w:r>
        <w:rPr>
          <w:spacing w:val="2"/>
        </w:rPr>
        <w:t> </w:t>
      </w:r>
      <w:r>
        <w:rPr/>
        <w:t>matures.</w:t>
      </w:r>
    </w:p>
    <w:p>
      <w:pPr>
        <w:pStyle w:val="ListParagraph"/>
        <w:numPr>
          <w:ilvl w:val="3"/>
          <w:numId w:val="12"/>
        </w:numPr>
        <w:tabs>
          <w:tab w:pos="2425" w:val="left" w:leader="none"/>
        </w:tabs>
        <w:spacing w:line="240" w:lineRule="auto" w:before="0" w:after="0"/>
        <w:ind w:left="2424" w:right="0" w:hanging="421"/>
        <w:jc w:val="both"/>
        <w:rPr>
          <w:sz w:val="24"/>
        </w:rPr>
      </w:pPr>
      <w:r>
        <w:rPr>
          <w:sz w:val="24"/>
        </w:rPr>
        <w:t>Leaves: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 yellow</w:t>
      </w:r>
      <w:r>
        <w:rPr>
          <w:spacing w:val="-2"/>
          <w:sz w:val="24"/>
        </w:rPr>
        <w:t> </w:t>
      </w:r>
      <w:r>
        <w:rPr>
          <w:sz w:val="24"/>
        </w:rPr>
        <w:t>colour</w:t>
      </w:r>
      <w:r>
        <w:rPr>
          <w:spacing w:val="-2"/>
          <w:sz w:val="24"/>
        </w:rPr>
        <w:t> </w:t>
      </w:r>
      <w:r>
        <w:rPr>
          <w:sz w:val="24"/>
        </w:rPr>
        <w:t>and are dry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tips.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2365" w:val="left" w:leader="none"/>
        </w:tabs>
        <w:spacing w:line="480" w:lineRule="auto" w:before="0" w:after="0"/>
        <w:ind w:left="2364" w:right="1386" w:hanging="360"/>
        <w:jc w:val="both"/>
        <w:rPr>
          <w:sz w:val="24"/>
        </w:rPr>
      </w:pPr>
      <w:r>
        <w:rPr>
          <w:sz w:val="24"/>
        </w:rPr>
        <w:t>Prevailing weather conditions: these can impact the assurance of the harvest date</w:t>
      </w:r>
      <w:r>
        <w:rPr>
          <w:spacing w:val="1"/>
          <w:sz w:val="24"/>
        </w:rPr>
        <w:t> </w:t>
      </w:r>
      <w:r>
        <w:rPr>
          <w:sz w:val="24"/>
        </w:rPr>
        <w:t>since they influence quality.</w:t>
      </w:r>
      <w:r>
        <w:rPr>
          <w:spacing w:val="1"/>
          <w:sz w:val="24"/>
        </w:rPr>
        <w:t> </w:t>
      </w:r>
      <w:r>
        <w:rPr>
          <w:sz w:val="24"/>
        </w:rPr>
        <w:t>Drought</w:t>
      </w:r>
      <w:r>
        <w:rPr>
          <w:spacing w:val="1"/>
          <w:sz w:val="24"/>
        </w:rPr>
        <w:t> </w:t>
      </w:r>
      <w:r>
        <w:rPr>
          <w:sz w:val="24"/>
        </w:rPr>
        <w:t>decides the harvest</w:t>
      </w:r>
      <w:r>
        <w:rPr>
          <w:spacing w:val="1"/>
          <w:sz w:val="24"/>
        </w:rPr>
        <w:t> </w:t>
      </w:r>
      <w:r>
        <w:rPr>
          <w:sz w:val="24"/>
        </w:rPr>
        <w:t>date when the soil is</w:t>
      </w:r>
      <w:r>
        <w:rPr>
          <w:spacing w:val="1"/>
          <w:sz w:val="24"/>
        </w:rPr>
        <w:t> </w:t>
      </w:r>
      <w:r>
        <w:rPr>
          <w:sz w:val="24"/>
        </w:rPr>
        <w:t>desiccated to such a degree that the plant withers and the seeds in the pods begin to</w:t>
      </w:r>
      <w:r>
        <w:rPr>
          <w:spacing w:val="1"/>
          <w:sz w:val="24"/>
        </w:rPr>
        <w:t> </w:t>
      </w:r>
      <w:r>
        <w:rPr>
          <w:sz w:val="24"/>
        </w:rPr>
        <w:t>shrivel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ripe</w:t>
      </w:r>
      <w:r>
        <w:rPr>
          <w:spacing w:val="1"/>
          <w:sz w:val="24"/>
        </w:rPr>
        <w:t> </w:t>
      </w:r>
      <w:r>
        <w:rPr>
          <w:sz w:val="24"/>
        </w:rPr>
        <w:t>appearance.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groundnuts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harvested</w:t>
      </w:r>
      <w:r>
        <w:rPr>
          <w:spacing w:val="1"/>
          <w:sz w:val="24"/>
        </w:rPr>
        <w:t> </w:t>
      </w:r>
      <w:r>
        <w:rPr>
          <w:sz w:val="24"/>
        </w:rPr>
        <w:t>immediately.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9"/>
        <w:jc w:val="both"/>
      </w:pPr>
      <w:r>
        <w:rPr/>
        <w:t>Groundnut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harvested either</w:t>
      </w:r>
      <w:r>
        <w:rPr>
          <w:spacing w:val="1"/>
        </w:rPr>
        <w:t> </w:t>
      </w:r>
      <w:r>
        <w:rPr/>
        <w:t>by hand</w:t>
      </w:r>
      <w:r>
        <w:rPr>
          <w:spacing w:val="1"/>
        </w:rPr>
        <w:t> </w:t>
      </w:r>
      <w:r>
        <w:rPr/>
        <w:t>pulling the whole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(this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conceivable</w:t>
      </w:r>
      <w:r>
        <w:rPr>
          <w:spacing w:val="-58"/>
        </w:rPr>
        <w:t> </w:t>
      </w:r>
      <w:r>
        <w:rPr/>
        <w:t>when there is sufficient dampness</w:t>
      </w:r>
      <w:r>
        <w:rPr>
          <w:spacing w:val="60"/>
        </w:rPr>
        <w:t> </w:t>
      </w:r>
      <w:r>
        <w:rPr/>
        <w:t>in the soil) or using a hoe or ox-drawn</w:t>
      </w:r>
      <w:r>
        <w:rPr>
          <w:spacing w:val="60"/>
        </w:rPr>
        <w:t> </w:t>
      </w:r>
      <w:r>
        <w:rPr/>
        <w:t>plow (usually</w:t>
      </w:r>
      <w:r>
        <w:rPr>
          <w:spacing w:val="1"/>
        </w:rPr>
        <w:t> </w:t>
      </w:r>
      <w:r>
        <w:rPr/>
        <w:t>used for spreading groundnut varieties on heavy soils and during dry conditions). This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lifting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soils,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harvested plants ought to be shaken well to get rid of soil from the pods and kept upset with</w:t>
      </w:r>
      <w:r>
        <w:rPr>
          <w:spacing w:val="-57"/>
        </w:rPr>
        <w:t> </w:t>
      </w:r>
      <w:r>
        <w:rPr/>
        <w:t>the pods facing upward for 2-3 days. This permits quicker drying of the pods and avert</w:t>
      </w:r>
      <w:r>
        <w:rPr>
          <w:spacing w:val="1"/>
        </w:rPr>
        <w:t> </w:t>
      </w:r>
      <w:r>
        <w:rPr/>
        <w:t>parasitic</w:t>
      </w:r>
      <w:r>
        <w:rPr>
          <w:spacing w:val="-5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(Saxena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2014).</w:t>
      </w:r>
    </w:p>
    <w:p>
      <w:pPr>
        <w:pStyle w:val="Heading1"/>
        <w:numPr>
          <w:ilvl w:val="2"/>
          <w:numId w:val="12"/>
        </w:numPr>
        <w:tabs>
          <w:tab w:pos="2305" w:val="left" w:leader="none"/>
        </w:tabs>
        <w:spacing w:line="274" w:lineRule="exact" w:before="0" w:after="0"/>
        <w:ind w:left="2304" w:right="0" w:hanging="661"/>
        <w:jc w:val="both"/>
      </w:pPr>
      <w:r>
        <w:rPr/>
        <w:t>Drying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storage of</w:t>
      </w:r>
      <w:r>
        <w:rPr>
          <w:spacing w:val="-3"/>
        </w:rPr>
        <w:t> </w:t>
      </w:r>
      <w:r>
        <w:rPr/>
        <w:t>groundnut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79"/>
        <w:jc w:val="both"/>
      </w:pPr>
      <w:r>
        <w:rPr/>
        <w:t>After the harvested groundnut plants are stacked in the field for couple of days for air and</w:t>
      </w:r>
      <w:r>
        <w:rPr>
          <w:spacing w:val="1"/>
        </w:rPr>
        <w:t> </w:t>
      </w:r>
      <w:r>
        <w:rPr/>
        <w:t>sun</w:t>
      </w:r>
      <w:r>
        <w:rPr>
          <w:spacing w:val="10"/>
        </w:rPr>
        <w:t> </w:t>
      </w:r>
      <w:r>
        <w:rPr/>
        <w:t>drying</w:t>
      </w:r>
      <w:r>
        <w:rPr>
          <w:spacing w:val="13"/>
        </w:rPr>
        <w:t> </w:t>
      </w:r>
      <w:r>
        <w:rPr/>
        <w:t>before</w:t>
      </w:r>
      <w:r>
        <w:rPr>
          <w:spacing w:val="12"/>
        </w:rPr>
        <w:t> </w:t>
      </w:r>
      <w:r>
        <w:rPr/>
        <w:t>stripping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pods,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pods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constantly</w:t>
      </w:r>
      <w:r>
        <w:rPr>
          <w:spacing w:val="10"/>
        </w:rPr>
        <w:t> </w:t>
      </w:r>
      <w:r>
        <w:rPr/>
        <w:t>dried</w:t>
      </w:r>
      <w:r>
        <w:rPr>
          <w:spacing w:val="13"/>
        </w:rPr>
        <w:t> </w:t>
      </w:r>
      <w:r>
        <w:rPr/>
        <w:t>till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moisture</w:t>
      </w:r>
      <w:r>
        <w:rPr>
          <w:spacing w:val="12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is below 10 percent. This kept away from the advancement of aflatoxin brought about by</w:t>
      </w:r>
      <w:r>
        <w:rPr>
          <w:spacing w:val="1"/>
        </w:rPr>
        <w:t> </w:t>
      </w:r>
      <w:r>
        <w:rPr/>
        <w:t>yellow mold (</w:t>
      </w:r>
      <w:r>
        <w:rPr>
          <w:i/>
        </w:rPr>
        <w:t>Aspergillus flavus</w:t>
      </w:r>
      <w:r>
        <w:rPr/>
        <w:t>) and furthermore protects seeds practically. In smallholder</w:t>
      </w:r>
      <w:r>
        <w:rPr>
          <w:spacing w:val="1"/>
        </w:rPr>
        <w:t> </w:t>
      </w:r>
      <w:r>
        <w:rPr/>
        <w:t>farming, the harvested plants are as a rule taken home for drying. After cleaning and</w:t>
      </w:r>
      <w:r>
        <w:rPr>
          <w:spacing w:val="1"/>
        </w:rPr>
        <w:t> </w:t>
      </w:r>
      <w:r>
        <w:rPr/>
        <w:t>grading, the dry pods are stored in bags stacked up to 10bags high in separated stacks to</w:t>
      </w:r>
      <w:r>
        <w:rPr>
          <w:spacing w:val="1"/>
        </w:rPr>
        <w:t> </w:t>
      </w:r>
      <w:r>
        <w:rPr/>
        <w:t>allow free air flow or ventilation. The sacks should be piled on wooden planks, not directly</w:t>
      </w:r>
      <w:r>
        <w:rPr>
          <w:spacing w:val="1"/>
        </w:rPr>
        <w:t> </w:t>
      </w:r>
      <w:r>
        <w:rPr/>
        <w:t>on the floor to avoid damage from damp. Dusting the sacks before storing the pods help in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pods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numerous storage</w:t>
      </w:r>
      <w:r>
        <w:rPr>
          <w:spacing w:val="1"/>
        </w:rPr>
        <w:t> </w:t>
      </w:r>
      <w:r>
        <w:rPr/>
        <w:t>pests</w:t>
      </w:r>
      <w:r>
        <w:rPr>
          <w:spacing w:val="-1"/>
        </w:rPr>
        <w:t> </w:t>
      </w:r>
      <w:r>
        <w:rPr/>
        <w:t>(Ajeigbe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2014).</w:t>
      </w:r>
    </w:p>
    <w:p>
      <w:pPr>
        <w:pStyle w:val="Heading1"/>
        <w:numPr>
          <w:ilvl w:val="1"/>
          <w:numId w:val="12"/>
        </w:numPr>
        <w:tabs>
          <w:tab w:pos="2125" w:val="left" w:leader="none"/>
        </w:tabs>
        <w:spacing w:line="240" w:lineRule="auto" w:before="1" w:after="0"/>
        <w:ind w:left="2124" w:right="0" w:hanging="481"/>
        <w:jc w:val="both"/>
      </w:pPr>
      <w:r>
        <w:rPr/>
        <w:t>Cytology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Groundnut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8"/>
        <w:ind w:left="1644" w:right="1391"/>
        <w:jc w:val="both"/>
      </w:pPr>
      <w:r>
        <w:rPr/>
        <w:t>Cultivated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/>
        <w:t>;</w:t>
      </w:r>
      <w:r>
        <w:rPr>
          <w:spacing w:val="1"/>
        </w:rPr>
        <w:t> </w:t>
      </w:r>
      <w:r>
        <w:rPr/>
        <w:t>AABB;</w:t>
      </w:r>
      <w:r>
        <w:rPr>
          <w:spacing w:val="1"/>
        </w:rPr>
        <w:t> </w:t>
      </w:r>
      <w:r>
        <w:rPr/>
        <w:t>2n=4x=40)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allotetraploid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Arachis</w:t>
      </w:r>
      <w:r>
        <w:rPr/>
        <w:t>segments</w:t>
      </w:r>
      <w:r>
        <w:rPr>
          <w:spacing w:val="1"/>
        </w:rPr>
        <w:t> </w:t>
      </w:r>
      <w:r>
        <w:rPr/>
        <w:t>(Laining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2016).This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species, including diploids (2n=2x=20), tetraploids (2n=4x=40) and aneuploids (2n=2x=18)</w:t>
      </w:r>
      <w:r>
        <w:rPr>
          <w:spacing w:val="-57"/>
        </w:rPr>
        <w:t> </w:t>
      </w:r>
      <w:r>
        <w:rPr/>
        <w:t>(Pandey</w:t>
      </w:r>
      <w:r>
        <w:rPr>
          <w:spacing w:val="36"/>
        </w:rPr>
        <w:t> </w:t>
      </w:r>
      <w:r>
        <w:rPr>
          <w:i/>
        </w:rPr>
        <w:t>et</w:t>
      </w:r>
      <w:r>
        <w:rPr>
          <w:i/>
          <w:spacing w:val="39"/>
        </w:rPr>
        <w:t> </w:t>
      </w:r>
      <w:r>
        <w:rPr>
          <w:i/>
        </w:rPr>
        <w:t>al</w:t>
      </w:r>
      <w:r>
        <w:rPr/>
        <w:t>.,</w:t>
      </w:r>
      <w:r>
        <w:rPr>
          <w:spacing w:val="37"/>
        </w:rPr>
        <w:t> </w:t>
      </w:r>
      <w:r>
        <w:rPr/>
        <w:t>2012;</w:t>
      </w:r>
      <w:r>
        <w:rPr>
          <w:spacing w:val="36"/>
        </w:rPr>
        <w:t> </w:t>
      </w:r>
      <w:r>
        <w:rPr/>
        <w:t>Laining</w:t>
      </w:r>
      <w:r>
        <w:rPr>
          <w:spacing w:val="37"/>
        </w:rPr>
        <w:t> </w:t>
      </w:r>
      <w:r>
        <w:rPr>
          <w:i/>
        </w:rPr>
        <w:t>et</w:t>
      </w:r>
      <w:r>
        <w:rPr>
          <w:i/>
          <w:spacing w:val="36"/>
        </w:rPr>
        <w:t> </w:t>
      </w:r>
      <w:r>
        <w:rPr>
          <w:i/>
        </w:rPr>
        <w:t>al.</w:t>
      </w:r>
      <w:r>
        <w:rPr/>
        <w:t>,</w:t>
      </w:r>
      <w:r>
        <w:rPr>
          <w:spacing w:val="37"/>
        </w:rPr>
        <w:t> </w:t>
      </w:r>
      <w:r>
        <w:rPr/>
        <w:t>2016).</w:t>
      </w:r>
      <w:r>
        <w:rPr>
          <w:spacing w:val="36"/>
        </w:rPr>
        <w:t> </w:t>
      </w:r>
      <w:r>
        <w:rPr/>
        <w:t>Cytogenetic</w:t>
      </w:r>
      <w:r>
        <w:rPr>
          <w:spacing w:val="35"/>
        </w:rPr>
        <w:t> </w:t>
      </w:r>
      <w:r>
        <w:rPr/>
        <w:t>proof</w:t>
      </w:r>
      <w:r>
        <w:rPr>
          <w:spacing w:val="39"/>
        </w:rPr>
        <w:t> </w:t>
      </w:r>
      <w:r>
        <w:rPr/>
        <w:t>shows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three</w:t>
      </w:r>
      <w:r>
        <w:rPr>
          <w:spacing w:val="37"/>
        </w:rPr>
        <w:t> </w:t>
      </w:r>
      <w:r>
        <w:rPr/>
        <w:t>types</w:t>
      </w:r>
      <w:r>
        <w:rPr>
          <w:spacing w:val="40"/>
        </w:rPr>
        <w:t> </w:t>
      </w:r>
      <w:r>
        <w:rPr/>
        <w:t>of</w:t>
      </w:r>
    </w:p>
    <w:p>
      <w:pPr>
        <w:pStyle w:val="BodyText"/>
        <w:spacing w:line="274" w:lineRule="exact"/>
        <w:ind w:left="1644"/>
        <w:jc w:val="both"/>
      </w:pPr>
      <w:r>
        <w:rPr/>
        <w:t>genome</w:t>
      </w:r>
      <w:r>
        <w:rPr>
          <w:spacing w:val="40"/>
        </w:rPr>
        <w:t> </w:t>
      </w:r>
      <w:r>
        <w:rPr/>
        <w:t>exist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this</w:t>
      </w:r>
      <w:r>
        <w:rPr>
          <w:spacing w:val="40"/>
        </w:rPr>
        <w:t> </w:t>
      </w:r>
      <w:r>
        <w:rPr/>
        <w:t>area:</w:t>
      </w:r>
      <w:r>
        <w:rPr>
          <w:spacing w:val="41"/>
        </w:rPr>
        <w:t> </w:t>
      </w:r>
      <w:r>
        <w:rPr/>
        <w:t>the</w:t>
      </w:r>
      <w:r>
        <w:rPr>
          <w:spacing w:val="38"/>
        </w:rPr>
        <w:t> </w:t>
      </w:r>
      <w:r>
        <w:rPr/>
        <w:t>A</w:t>
      </w:r>
      <w:r>
        <w:rPr>
          <w:spacing w:val="41"/>
        </w:rPr>
        <w:t> </w:t>
      </w:r>
      <w:r>
        <w:rPr/>
        <w:t>genome,</w:t>
      </w:r>
      <w:r>
        <w:rPr>
          <w:spacing w:val="42"/>
        </w:rPr>
        <w:t> </w:t>
      </w:r>
      <w:r>
        <w:rPr/>
        <w:t>B</w:t>
      </w:r>
      <w:r>
        <w:rPr>
          <w:spacing w:val="41"/>
        </w:rPr>
        <w:t> </w:t>
      </w:r>
      <w:r>
        <w:rPr/>
        <w:t>genome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D</w:t>
      </w:r>
      <w:r>
        <w:rPr>
          <w:spacing w:val="41"/>
        </w:rPr>
        <w:t> </w:t>
      </w:r>
      <w:r>
        <w:rPr/>
        <w:t>genome.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genome</w:t>
      </w:r>
      <w:r>
        <w:rPr>
          <w:spacing w:val="41"/>
        </w:rPr>
        <w:t> </w:t>
      </w:r>
      <w:r>
        <w:rPr/>
        <w:t>is</w:t>
      </w:r>
    </w:p>
    <w:p>
      <w:pPr>
        <w:spacing w:after="0" w:line="274" w:lineRule="exact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4"/>
        <w:jc w:val="both"/>
      </w:pPr>
      <w:r>
        <w:rPr/>
        <w:t>recognised by the presence of a small pair of chromosomes (chromosome ) (Nielen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 and the appearance of a heterochromatic band close to the centromeres after 4’, 6-</w:t>
      </w:r>
      <w:r>
        <w:rPr>
          <w:spacing w:val="1"/>
        </w:rPr>
        <w:t> </w:t>
      </w:r>
      <w:r>
        <w:rPr/>
        <w:t>diamidino-2-phenylindole</w:t>
      </w:r>
      <w:r>
        <w:rPr>
          <w:spacing w:val="1"/>
        </w:rPr>
        <w:t> </w:t>
      </w:r>
      <w:r>
        <w:rPr/>
        <w:t>(DAPI)</w:t>
      </w:r>
      <w:r>
        <w:rPr>
          <w:spacing w:val="1"/>
        </w:rPr>
        <w:t> </w:t>
      </w:r>
      <w:r>
        <w:rPr/>
        <w:t>staining</w:t>
      </w:r>
      <w:r>
        <w:rPr>
          <w:spacing w:val="1"/>
        </w:rPr>
        <w:t> </w:t>
      </w:r>
      <w:r>
        <w:rPr/>
        <w:t>(Lavia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Paradoxically,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previously mentioned highlights are missing in the B and D genomes (Seijo </w:t>
      </w:r>
      <w:r>
        <w:rPr>
          <w:i/>
        </w:rPr>
        <w:t>et al</w:t>
      </w:r>
      <w:r>
        <w:rPr/>
        <w:t>., 2004).</w:t>
      </w:r>
      <w:r>
        <w:rPr>
          <w:spacing w:val="1"/>
        </w:rPr>
        <w:t> </w:t>
      </w:r>
      <w:r>
        <w:rPr/>
        <w:t>The D genome bears an uneven karyotype with a few submetacentric and subtelocentric</w:t>
      </w:r>
      <w:r>
        <w:rPr>
          <w:spacing w:val="1"/>
        </w:rPr>
        <w:t> </w:t>
      </w:r>
      <w:r>
        <w:rPr/>
        <w:t>chromosomes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contrasted</w:t>
      </w:r>
      <w:r>
        <w:rPr>
          <w:spacing w:val="2"/>
        </w:rPr>
        <w:t> </w:t>
      </w:r>
      <w:r>
        <w:rPr/>
        <w:t>with</w:t>
      </w:r>
      <w:r>
        <w:rPr>
          <w:spacing w:val="-4"/>
        </w:rPr>
        <w:t> </w:t>
      </w:r>
      <w:r>
        <w:rPr/>
        <w:t>the A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</w:t>
      </w:r>
      <w:r>
        <w:rPr>
          <w:spacing w:val="-1"/>
        </w:rPr>
        <w:t> </w:t>
      </w:r>
      <w:r>
        <w:rPr/>
        <w:t>genomes (Robledo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Seijo,</w:t>
      </w:r>
      <w:r>
        <w:rPr>
          <w:spacing w:val="-4"/>
        </w:rPr>
        <w:t> </w:t>
      </w:r>
      <w:r>
        <w:rPr/>
        <w:t>2008).</w:t>
      </w:r>
    </w:p>
    <w:p>
      <w:pPr>
        <w:pStyle w:val="BodyText"/>
        <w:spacing w:line="480" w:lineRule="auto" w:before="200"/>
        <w:ind w:left="1644" w:right="1388"/>
        <w:jc w:val="both"/>
      </w:pPr>
      <w:r>
        <w:rPr/>
        <w:t>Cytogenetic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genomes</w:t>
      </w:r>
      <w:r>
        <w:rPr>
          <w:spacing w:val="1"/>
        </w:rPr>
        <w:t> </w:t>
      </w:r>
      <w:r>
        <w:rPr/>
        <w:t>added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cultivated</w:t>
      </w:r>
      <w:r>
        <w:rPr>
          <w:spacing w:val="50"/>
        </w:rPr>
        <w:t> </w:t>
      </w:r>
      <w:r>
        <w:rPr/>
        <w:t>groundnut</w:t>
      </w:r>
      <w:r>
        <w:rPr>
          <w:spacing w:val="51"/>
        </w:rPr>
        <w:t> </w:t>
      </w:r>
      <w:r>
        <w:rPr/>
        <w:t>(Laining</w:t>
      </w:r>
      <w:r>
        <w:rPr>
          <w:spacing w:val="51"/>
        </w:rPr>
        <w:t> </w:t>
      </w:r>
      <w:r>
        <w:rPr>
          <w:i/>
        </w:rPr>
        <w:t>et</w:t>
      </w:r>
      <w:r>
        <w:rPr>
          <w:i/>
          <w:spacing w:val="51"/>
        </w:rPr>
        <w:t> </w:t>
      </w:r>
      <w:r>
        <w:rPr>
          <w:i/>
        </w:rPr>
        <w:t>al.</w:t>
      </w:r>
      <w:r>
        <w:rPr/>
        <w:t>,</w:t>
      </w:r>
      <w:r>
        <w:rPr>
          <w:spacing w:val="49"/>
        </w:rPr>
        <w:t> </w:t>
      </w:r>
      <w:r>
        <w:rPr/>
        <w:t>2016).</w:t>
      </w:r>
      <w:r>
        <w:rPr>
          <w:spacing w:val="50"/>
        </w:rPr>
        <w:t> </w:t>
      </w:r>
      <w:r>
        <w:rPr/>
        <w:t>Physical</w:t>
      </w:r>
      <w:r>
        <w:rPr>
          <w:spacing w:val="52"/>
        </w:rPr>
        <w:t> </w:t>
      </w:r>
      <w:r>
        <w:rPr/>
        <w:t>mapping</w:t>
      </w:r>
      <w:r>
        <w:rPr>
          <w:spacing w:val="50"/>
        </w:rPr>
        <w:t> </w:t>
      </w:r>
      <w:r>
        <w:rPr/>
        <w:t>with</w:t>
      </w:r>
      <w:r>
        <w:rPr>
          <w:spacing w:val="49"/>
        </w:rPr>
        <w:t> </w:t>
      </w:r>
      <w:r>
        <w:rPr/>
        <w:t>5S</w:t>
      </w:r>
      <w:r>
        <w:rPr>
          <w:spacing w:val="51"/>
        </w:rPr>
        <w:t> </w:t>
      </w:r>
      <w:r>
        <w:rPr/>
        <w:t>and</w:t>
      </w:r>
      <w:r>
        <w:rPr>
          <w:spacing w:val="50"/>
        </w:rPr>
        <w:t> </w:t>
      </w:r>
      <w:r>
        <w:rPr/>
        <w:t>45S</w:t>
      </w:r>
      <w:r>
        <w:rPr>
          <w:spacing w:val="50"/>
        </w:rPr>
        <w:t> </w:t>
      </w:r>
      <w:r>
        <w:rPr/>
        <w:t>rDNA</w:t>
      </w:r>
      <w:r>
        <w:rPr>
          <w:spacing w:val="-58"/>
        </w:rPr>
        <w:t> </w:t>
      </w:r>
      <w:r>
        <w:rPr/>
        <w:t>genes, genomic </w:t>
      </w:r>
      <w:r>
        <w:rPr>
          <w:i/>
        </w:rPr>
        <w:t>in situ </w:t>
      </w:r>
      <w:r>
        <w:rPr/>
        <w:t>hybridization (GISH) and molecular evolution studies of chloroplast</w:t>
      </w:r>
      <w:r>
        <w:rPr>
          <w:spacing w:val="1"/>
        </w:rPr>
        <w:t> </w:t>
      </w:r>
      <w:r>
        <w:rPr/>
        <w:t>DNA and 5S rDNA gave independent confirmation that </w:t>
      </w:r>
      <w:r>
        <w:rPr>
          <w:i/>
        </w:rPr>
        <w:t>Arachis duranensis </w:t>
      </w:r>
      <w:r>
        <w:rPr/>
        <w:t>(AA) and</w:t>
      </w:r>
      <w:r>
        <w:rPr>
          <w:spacing w:val="1"/>
        </w:rPr>
        <w:t> </w:t>
      </w:r>
      <w:r>
        <w:rPr>
          <w:i/>
        </w:rPr>
        <w:t>Arachis ipaensis </w:t>
      </w:r>
      <w:r>
        <w:rPr/>
        <w:t>(BB) were the parental genome donors of </w:t>
      </w:r>
      <w:r>
        <w:rPr>
          <w:i/>
        </w:rPr>
        <w:t>A</w:t>
      </w:r>
      <w:r>
        <w:rPr/>
        <w:t>. </w:t>
      </w:r>
      <w:r>
        <w:rPr>
          <w:i/>
        </w:rPr>
        <w:t>hypogaea</w:t>
      </w:r>
      <w:r>
        <w:rPr/>
        <w:t>. Hybridization of</w:t>
      </w:r>
      <w:r>
        <w:rPr>
          <w:spacing w:val="1"/>
        </w:rPr>
        <w:t> </w:t>
      </w:r>
      <w:r>
        <w:rPr/>
        <w:t>these two diploid species followed by a impulsive chromosome doubling was proposed 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device</w:t>
      </w:r>
      <w:r>
        <w:rPr>
          <w:spacing w:val="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groundnut (</w:t>
      </w:r>
      <w:r>
        <w:rPr>
          <w:spacing w:val="-1"/>
        </w:rPr>
        <w:t> </w:t>
      </w:r>
      <w:r>
        <w:rPr/>
        <w:t>Grabiele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27"/>
        <w:ind w:left="1635" w:right="1405"/>
        <w:jc w:val="center"/>
      </w:pPr>
      <w:r>
        <w:rPr/>
        <w:t>CHAPTER</w:t>
      </w:r>
      <w:r>
        <w:rPr>
          <w:spacing w:val="-4"/>
        </w:rPr>
        <w:t> </w:t>
      </w:r>
      <w:r>
        <w:rPr/>
        <w:t>THREE</w:t>
      </w:r>
    </w:p>
    <w:p>
      <w:pPr>
        <w:spacing w:after="0"/>
        <w:jc w:val="center"/>
        <w:sectPr>
          <w:pgSz w:w="12240" w:h="15840"/>
          <w:pgMar w:header="0" w:footer="1412" w:top="1340" w:bottom="1640" w:left="340" w:right="0"/>
        </w:sectPr>
      </w:pPr>
    </w:p>
    <w:p>
      <w:pPr>
        <w:pStyle w:val="ListParagraph"/>
        <w:numPr>
          <w:ilvl w:val="1"/>
          <w:numId w:val="13"/>
        </w:numPr>
        <w:tabs>
          <w:tab w:pos="4524" w:val="left" w:leader="none"/>
          <w:tab w:pos="4525" w:val="left" w:leader="none"/>
        </w:tabs>
        <w:spacing w:line="240" w:lineRule="auto" w:before="78" w:after="0"/>
        <w:ind w:left="4524" w:right="0" w:hanging="288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numPr>
          <w:ilvl w:val="1"/>
          <w:numId w:val="13"/>
        </w:numPr>
        <w:tabs>
          <w:tab w:pos="2005" w:val="left" w:leader="none"/>
        </w:tabs>
        <w:spacing w:line="240" w:lineRule="auto" w:before="0" w:after="0"/>
        <w:ind w:left="2004" w:right="0" w:hanging="361"/>
        <w:jc w:val="both"/>
      </w:pPr>
      <w:r>
        <w:rPr/>
        <w:t>Collection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  <w:r>
        <w:rPr>
          <w:spacing w:val="-3"/>
        </w:rPr>
        <w:t> </w:t>
      </w:r>
      <w:r>
        <w:rPr/>
        <w:t>Seed</w:t>
      </w:r>
      <w:r>
        <w:rPr>
          <w:spacing w:val="-2"/>
        </w:rPr>
        <w:t> </w:t>
      </w:r>
      <w:r>
        <w:rPr/>
        <w:t>Germplasm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2"/>
        <w:jc w:val="both"/>
      </w:pPr>
      <w:r>
        <w:rPr/>
        <w:t>A</w:t>
      </w:r>
      <w:r>
        <w:rPr>
          <w:spacing w:val="1"/>
        </w:rPr>
        <w:t> </w:t>
      </w:r>
      <w:r>
        <w:rPr/>
        <w:t>germplasm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Agricultural Development Project (ADP) extension officer in attempt to collect the known</w:t>
      </w:r>
      <w:r>
        <w:rPr>
          <w:spacing w:val="1"/>
        </w:rPr>
        <w:t> </w:t>
      </w:r>
      <w:r>
        <w:rPr/>
        <w:t>groundnut genotypes from the farmers. Germplasm collection mission were undertaken to</w:t>
      </w:r>
      <w:r>
        <w:rPr>
          <w:spacing w:val="1"/>
        </w:rPr>
        <w:t> </w:t>
      </w:r>
      <w:r>
        <w:rPr/>
        <w:t>the three agricultural zones of Niger state. These zones represent the major groundnut</w:t>
      </w:r>
      <w:r>
        <w:rPr>
          <w:spacing w:val="1"/>
        </w:rPr>
        <w:t> </w:t>
      </w:r>
      <w:r>
        <w:rPr/>
        <w:t>producing areas of the state. The exploration covered 8 towns and 21 villages in 13 Local</w:t>
      </w:r>
      <w:r>
        <w:rPr>
          <w:spacing w:val="1"/>
        </w:rPr>
        <w:t> </w:t>
      </w:r>
      <w:r>
        <w:rPr/>
        <w:t>Government Areas of Niger state. The Local governments visited include, Gbako, Lapai,</w:t>
      </w:r>
      <w:r>
        <w:rPr>
          <w:spacing w:val="1"/>
        </w:rPr>
        <w:t> </w:t>
      </w:r>
      <w:r>
        <w:rPr/>
        <w:t>Bida, Lavun, Paikoro, Agaie, Shiroro, Bosso, Kontagora, Katcha, Borgu, Rijau and Agwara</w:t>
      </w:r>
      <w:r>
        <w:rPr>
          <w:spacing w:val="1"/>
        </w:rPr>
        <w:t> </w:t>
      </w:r>
      <w:r>
        <w:rPr/>
        <w:t>Local Government (Figure 3.1). Fourty-five farmers were interviewed using a validated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interpreter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barrier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samples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groundnut</w:t>
      </w:r>
      <w:r>
        <w:rPr>
          <w:spacing w:val="29"/>
        </w:rPr>
        <w:t> </w:t>
      </w:r>
      <w:r>
        <w:rPr/>
        <w:t>accessions</w:t>
      </w:r>
      <w:r>
        <w:rPr>
          <w:spacing w:val="29"/>
        </w:rPr>
        <w:t> </w:t>
      </w:r>
      <w:r>
        <w:rPr/>
        <w:t>under</w:t>
      </w:r>
      <w:r>
        <w:rPr>
          <w:spacing w:val="30"/>
        </w:rPr>
        <w:t> </w:t>
      </w:r>
      <w:r>
        <w:rPr/>
        <w:t>husbandry</w:t>
      </w:r>
      <w:r>
        <w:rPr>
          <w:spacing w:val="31"/>
        </w:rPr>
        <w:t> </w:t>
      </w:r>
      <w:r>
        <w:rPr/>
        <w:t>were</w:t>
      </w:r>
      <w:r>
        <w:rPr>
          <w:spacing w:val="30"/>
        </w:rPr>
        <w:t> </w:t>
      </w:r>
      <w:r>
        <w:rPr/>
        <w:t>collected.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total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thirty-seven</w:t>
      </w:r>
    </w:p>
    <w:p>
      <w:pPr>
        <w:pStyle w:val="BodyText"/>
        <w:spacing w:line="480" w:lineRule="auto" w:before="1"/>
        <w:ind w:left="1644" w:right="1379"/>
        <w:jc w:val="both"/>
      </w:pPr>
      <w:r>
        <w:rPr/>
        <w:t>(37)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six</w:t>
      </w:r>
      <w:r>
        <w:rPr>
          <w:spacing w:val="60"/>
        </w:rPr>
        <w:t> </w:t>
      </w:r>
      <w:r>
        <w:rPr/>
        <w:t>(6)</w:t>
      </w:r>
      <w:r>
        <w:rPr>
          <w:spacing w:val="60"/>
        </w:rPr>
        <w:t> </w:t>
      </w:r>
      <w:r>
        <w:rPr/>
        <w:t>improved</w:t>
      </w:r>
      <w:r>
        <w:rPr>
          <w:spacing w:val="1"/>
        </w:rPr>
        <w:t> </w:t>
      </w:r>
      <w:r>
        <w:rPr/>
        <w:t>varieties were collected from Niger state Agricultural Development project (ADP). The</w:t>
      </w:r>
      <w:r>
        <w:rPr>
          <w:spacing w:val="1"/>
        </w:rPr>
        <w:t> </w:t>
      </w:r>
      <w:r>
        <w:rPr/>
        <w:t>study involved visits to farming villages and towns in the local government of the state.</w:t>
      </w:r>
      <w:r>
        <w:rPr>
          <w:spacing w:val="1"/>
        </w:rPr>
        <w:t> </w:t>
      </w:r>
      <w:r>
        <w:rPr/>
        <w:t>Expeditions were undertaken between July and August 2018, which corresponds to the</w:t>
      </w:r>
      <w:r>
        <w:rPr>
          <w:spacing w:val="1"/>
        </w:rPr>
        <w:t> </w:t>
      </w:r>
      <w:r>
        <w:rPr/>
        <w:t>period when the farmers were harvesting the crop. This was done in order to have a based</w:t>
      </w:r>
      <w:r>
        <w:rPr>
          <w:spacing w:val="1"/>
        </w:rPr>
        <w:t> </w:t>
      </w:r>
      <w:r>
        <w:rPr/>
        <w:t>gene pool to draw from. The seeds collected were packed and sealed in envelopes, each of</w:t>
      </w:r>
      <w:r>
        <w:rPr>
          <w:spacing w:val="1"/>
        </w:rPr>
        <w:t> </w:t>
      </w:r>
      <w:r>
        <w:rPr/>
        <w:t>them was given an entry number, information regarding the locality and local name were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constriction,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reticulation,</w:t>
      </w:r>
      <w:r>
        <w:rPr>
          <w:spacing w:val="48"/>
        </w:rPr>
        <w:t> </w:t>
      </w:r>
      <w:r>
        <w:rPr/>
        <w:t>pod</w:t>
      </w:r>
      <w:r>
        <w:rPr>
          <w:spacing w:val="48"/>
        </w:rPr>
        <w:t> </w:t>
      </w:r>
      <w:r>
        <w:rPr/>
        <w:t>beak,</w:t>
      </w:r>
      <w:r>
        <w:rPr>
          <w:spacing w:val="49"/>
        </w:rPr>
        <w:t> </w:t>
      </w:r>
      <w:r>
        <w:rPr/>
        <w:t>number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seed</w:t>
      </w:r>
      <w:r>
        <w:rPr>
          <w:spacing w:val="48"/>
        </w:rPr>
        <w:t> </w:t>
      </w:r>
      <w:r>
        <w:rPr/>
        <w:t>per</w:t>
      </w:r>
      <w:r>
        <w:rPr>
          <w:spacing w:val="50"/>
        </w:rPr>
        <w:t> </w:t>
      </w:r>
      <w:r>
        <w:rPr/>
        <w:t>pod,</w:t>
      </w:r>
      <w:r>
        <w:rPr>
          <w:spacing w:val="49"/>
        </w:rPr>
        <w:t> </w:t>
      </w:r>
      <w:r>
        <w:rPr/>
        <w:t>seed</w:t>
      </w:r>
      <w:r>
        <w:rPr>
          <w:spacing w:val="48"/>
        </w:rPr>
        <w:t> </w:t>
      </w:r>
      <w:r>
        <w:rPr/>
        <w:t>colour,</w:t>
      </w:r>
      <w:r>
        <w:rPr>
          <w:spacing w:val="51"/>
        </w:rPr>
        <w:t> </w:t>
      </w:r>
      <w:r>
        <w:rPr/>
        <w:t>primary</w:t>
      </w:r>
      <w:r>
        <w:rPr>
          <w:spacing w:val="48"/>
        </w:rPr>
        <w:t> </w:t>
      </w:r>
      <w:r>
        <w:rPr/>
        <w:t>seed</w:t>
      </w:r>
      <w:r>
        <w:rPr>
          <w:spacing w:val="49"/>
        </w:rPr>
        <w:t> </w:t>
      </w:r>
      <w:r>
        <w:rPr/>
        <w:t>colour,</w:t>
      </w:r>
      <w:r>
        <w:rPr>
          <w:spacing w:val="50"/>
        </w:rPr>
        <w:t> </w:t>
      </w:r>
      <w:r>
        <w:rPr/>
        <w:t>pod</w:t>
      </w:r>
      <w:r>
        <w:rPr>
          <w:spacing w:val="-58"/>
        </w:rPr>
        <w:t> </w:t>
      </w:r>
      <w:r>
        <w:rPr/>
        <w:t>length,</w:t>
      </w:r>
      <w:r>
        <w:rPr>
          <w:spacing w:val="-1"/>
        </w:rPr>
        <w:t> </w:t>
      </w:r>
      <w:r>
        <w:rPr/>
        <w:t>pod width, seed length and</w:t>
      </w:r>
      <w:r>
        <w:rPr>
          <w:spacing w:val="2"/>
        </w:rPr>
        <w:t> </w:t>
      </w:r>
      <w:r>
        <w:rPr/>
        <w:t>seed width.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ind w:left="1693"/>
        <w:rPr>
          <w:sz w:val="20"/>
        </w:rPr>
      </w:pPr>
      <w:r>
        <w:rPr>
          <w:sz w:val="20"/>
        </w:rPr>
        <w:drawing>
          <wp:inline distT="0" distB="0" distL="0" distR="0">
            <wp:extent cx="6044179" cy="412851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179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90"/>
        <w:ind w:left="959" w:right="1451"/>
        <w:jc w:val="center"/>
      </w:pPr>
      <w:r>
        <w:rPr/>
        <w:t>Figures</w:t>
      </w:r>
      <w:r>
        <w:rPr>
          <w:spacing w:val="-3"/>
        </w:rPr>
        <w:t> </w:t>
      </w:r>
      <w:r>
        <w:rPr/>
        <w:t>3.1:</w:t>
      </w:r>
      <w:r>
        <w:rPr>
          <w:spacing w:val="-3"/>
        </w:rPr>
        <w:t> </w:t>
      </w:r>
      <w:r>
        <w:rPr/>
        <w:t>Local</w:t>
      </w:r>
      <w:r>
        <w:rPr>
          <w:spacing w:val="-2"/>
        </w:rPr>
        <w:t> </w:t>
      </w:r>
      <w:r>
        <w:rPr/>
        <w:t>Governments where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groundnut</w:t>
      </w:r>
      <w:r>
        <w:rPr>
          <w:spacing w:val="-3"/>
        </w:rPr>
        <w:t> </w:t>
      </w:r>
      <w:r>
        <w:rPr/>
        <w:t>accessions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collected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2005" w:val="left" w:leader="none"/>
        </w:tabs>
        <w:spacing w:line="240" w:lineRule="auto" w:before="161" w:after="0"/>
        <w:ind w:left="2004" w:right="0" w:hanging="361"/>
        <w:jc w:val="left"/>
        <w:rPr>
          <w:b/>
          <w:sz w:val="24"/>
        </w:rPr>
      </w:pPr>
      <w:r>
        <w:rPr>
          <w:b/>
          <w:sz w:val="24"/>
        </w:rPr>
        <w:t>Sorting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Characterisation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Groundnut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Germplasm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12" w:top="1500" w:bottom="1600" w:left="340" w:right="0"/>
        </w:sectPr>
      </w:pPr>
    </w:p>
    <w:p>
      <w:pPr>
        <w:pStyle w:val="BodyText"/>
        <w:spacing w:line="480" w:lineRule="auto" w:before="78"/>
        <w:ind w:left="1644" w:right="1380"/>
        <w:jc w:val="both"/>
      </w:pPr>
      <w:r>
        <w:rPr/>
        <w:t>Fourty</w:t>
      </w:r>
      <w:r>
        <w:rPr>
          <w:spacing w:val="36"/>
        </w:rPr>
        <w:t> </w:t>
      </w:r>
      <w:r>
        <w:rPr/>
        <w:t>three</w:t>
      </w:r>
      <w:r>
        <w:rPr>
          <w:spacing w:val="37"/>
        </w:rPr>
        <w:t> </w:t>
      </w:r>
      <w:r>
        <w:rPr/>
        <w:t>accessions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groundnut</w:t>
      </w:r>
      <w:r>
        <w:rPr>
          <w:spacing w:val="36"/>
        </w:rPr>
        <w:t> </w:t>
      </w:r>
      <w:r>
        <w:rPr/>
        <w:t>were</w:t>
      </w:r>
      <w:r>
        <w:rPr>
          <w:spacing w:val="36"/>
        </w:rPr>
        <w:t> </w:t>
      </w:r>
      <w:r>
        <w:rPr/>
        <w:t>collected</w:t>
      </w:r>
      <w:r>
        <w:rPr>
          <w:spacing w:val="38"/>
        </w:rPr>
        <w:t> </w:t>
      </w:r>
      <w:r>
        <w:rPr/>
        <w:t>and</w:t>
      </w:r>
      <w:r>
        <w:rPr>
          <w:spacing w:val="36"/>
        </w:rPr>
        <w:t> </w:t>
      </w:r>
      <w:r>
        <w:rPr/>
        <w:t>sorted</w:t>
      </w:r>
      <w:r>
        <w:rPr>
          <w:spacing w:val="37"/>
        </w:rPr>
        <w:t> </w:t>
      </w:r>
      <w:r>
        <w:rPr/>
        <w:t>based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number</w:t>
      </w:r>
      <w:r>
        <w:rPr>
          <w:spacing w:val="38"/>
        </w:rPr>
        <w:t> </w:t>
      </w:r>
      <w:r>
        <w:rPr/>
        <w:t>of</w:t>
      </w:r>
      <w:r>
        <w:rPr>
          <w:spacing w:val="-58"/>
        </w:rPr>
        <w:t> </w:t>
      </w:r>
      <w:r>
        <w:rPr/>
        <w:t>seed per pod, pod constriction, pod reticulation, pod length, pod width, seed</w:t>
      </w:r>
      <w:r>
        <w:rPr>
          <w:spacing w:val="60"/>
        </w:rPr>
        <w:t> </w:t>
      </w:r>
      <w:r>
        <w:rPr/>
        <w:t>length, and</w:t>
      </w:r>
      <w:r>
        <w:rPr>
          <w:spacing w:val="1"/>
        </w:rPr>
        <w:t> </w:t>
      </w:r>
      <w:r>
        <w:rPr/>
        <w:t>seed width in order to sort the accessions collected into distinct groups (genotypes). 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descriptor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(IBPGR/ICRISAT, 1992). These characters include leaflet shape, leaflet colour, leaflet tip,</w:t>
      </w:r>
      <w:r>
        <w:rPr>
          <w:spacing w:val="1"/>
        </w:rPr>
        <w:t> </w:t>
      </w:r>
      <w:r>
        <w:rPr/>
        <w:t>leaflet surface, growth habit, and branching pattern. The data of the phenotypic characters</w:t>
      </w:r>
      <w:r>
        <w:rPr>
          <w:spacing w:val="1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2"/>
        </w:rPr>
        <w:t> </w:t>
      </w:r>
      <w:r>
        <w:rPr/>
        <w:t>at maturity.</w:t>
      </w:r>
    </w:p>
    <w:p>
      <w:pPr>
        <w:pStyle w:val="Heading1"/>
        <w:numPr>
          <w:ilvl w:val="1"/>
          <w:numId w:val="13"/>
        </w:numPr>
        <w:tabs>
          <w:tab w:pos="2005" w:val="left" w:leader="none"/>
        </w:tabs>
        <w:spacing w:line="274" w:lineRule="exact" w:before="0" w:after="0"/>
        <w:ind w:left="2004" w:right="0" w:hanging="361"/>
        <w:jc w:val="both"/>
      </w:pPr>
      <w:r>
        <w:rPr/>
        <w:t>Experimental</w:t>
      </w:r>
      <w:r>
        <w:rPr>
          <w:spacing w:val="-3"/>
        </w:rPr>
        <w:t> </w:t>
      </w:r>
      <w:r>
        <w:rPr/>
        <w:t>Site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1644" w:right="1383"/>
        <w:jc w:val="both"/>
      </w:pPr>
      <w:r>
        <w:rPr/>
        <w:t>Field experiments were carried out at the experimental garden of Department of Plant</w:t>
      </w:r>
      <w:r>
        <w:rPr>
          <w:spacing w:val="1"/>
        </w:rPr>
        <w:t> </w:t>
      </w:r>
      <w:r>
        <w:rPr/>
        <w:t>Biology, Federal University of Technology Minna, Niger state, Nigeria.</w:t>
      </w:r>
      <w:r>
        <w:rPr>
          <w:spacing w:val="1"/>
        </w:rPr>
        <w:t> </w:t>
      </w:r>
      <w:r>
        <w:rPr/>
        <w:t>Geographically,</w:t>
      </w:r>
      <w:r>
        <w:rPr>
          <w:spacing w:val="1"/>
        </w:rPr>
        <w:t> </w:t>
      </w:r>
      <w:r>
        <w:rPr/>
        <w:t>Minna is located in North-central geographical zone of Nigeria. Found within latitude 9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37’N and longitude 6</w:t>
      </w:r>
      <w:r>
        <w:rPr>
          <w:vertAlign w:val="superscript"/>
        </w:rPr>
        <w:t>o</w:t>
      </w:r>
      <w:r>
        <w:rPr>
          <w:vertAlign w:val="baseline"/>
        </w:rPr>
        <w:t>33’E, covering a land area of 88 km</w:t>
      </w:r>
      <w:r>
        <w:rPr>
          <w:vertAlign w:val="superscript"/>
        </w:rPr>
        <w:t>2</w:t>
      </w:r>
      <w:r>
        <w:rPr>
          <w:vertAlign w:val="baseline"/>
        </w:rPr>
        <w:t> with an estimated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 of 1.2 million. The area has a tropical climate with mean annual 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 humidity and rainfall of 30.20 </w:t>
      </w:r>
      <w:r>
        <w:rPr>
          <w:vertAlign w:val="superscript"/>
        </w:rPr>
        <w:t>0</w:t>
      </w:r>
      <w:r>
        <w:rPr>
          <w:vertAlign w:val="baseline"/>
        </w:rPr>
        <w:t>C, 61.00 % and 1334.00 mm, respectively.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climate presents two distinct seasons; a rainy season between May and October, and a dry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November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April.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vegetation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typically</w:t>
      </w:r>
      <w:r>
        <w:rPr>
          <w:spacing w:val="60"/>
          <w:vertAlign w:val="baseline"/>
        </w:rPr>
        <w:t> </w:t>
      </w:r>
      <w:r>
        <w:rPr>
          <w:vertAlign w:val="baseline"/>
        </w:rPr>
        <w:t>grass</w:t>
      </w:r>
      <w:r>
        <w:rPr>
          <w:spacing w:val="1"/>
          <w:vertAlign w:val="baseline"/>
        </w:rPr>
        <w:t> </w:t>
      </w:r>
      <w:r>
        <w:rPr>
          <w:vertAlign w:val="baseline"/>
        </w:rPr>
        <w:t>dominated</w:t>
      </w:r>
      <w:r>
        <w:rPr>
          <w:spacing w:val="-1"/>
          <w:vertAlign w:val="baseline"/>
        </w:rPr>
        <w:t> </w:t>
      </w:r>
      <w:r>
        <w:rPr>
          <w:vertAlign w:val="baseline"/>
        </w:rPr>
        <w:t>Savannah</w:t>
      </w:r>
      <w:r>
        <w:rPr>
          <w:spacing w:val="2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scattered</w:t>
      </w:r>
      <w:r>
        <w:rPr>
          <w:spacing w:val="2"/>
          <w:vertAlign w:val="baseline"/>
        </w:rPr>
        <w:t> </w:t>
      </w:r>
      <w:r>
        <w:rPr>
          <w:vertAlign w:val="baseline"/>
        </w:rPr>
        <w:t>trees.</w:t>
      </w:r>
    </w:p>
    <w:p>
      <w:pPr>
        <w:pStyle w:val="Heading1"/>
        <w:numPr>
          <w:ilvl w:val="1"/>
          <w:numId w:val="13"/>
        </w:numPr>
        <w:tabs>
          <w:tab w:pos="2005" w:val="left" w:leader="none"/>
        </w:tabs>
        <w:spacing w:line="240" w:lineRule="auto" w:before="1" w:after="0"/>
        <w:ind w:left="2004" w:right="0" w:hanging="361"/>
        <w:jc w:val="both"/>
      </w:pPr>
      <w:r>
        <w:rPr/>
        <w:t>Experimental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644" w:right="1386"/>
        <w:jc w:val="both"/>
      </w:pPr>
      <w:r>
        <w:rPr/>
        <w:t>The accessions were grown in a Randomized Complete Block Design (RCBD) with three</w:t>
      </w:r>
      <w:r>
        <w:rPr>
          <w:spacing w:val="1"/>
        </w:rPr>
        <w:t> </w:t>
      </w:r>
      <w:r>
        <w:rPr/>
        <w:t>replicates. Groundnut accessions were grown on a ridge with intra spacing of 7cm and inter</w:t>
      </w:r>
      <w:r>
        <w:rPr>
          <w:spacing w:val="1"/>
        </w:rPr>
        <w:t> </w:t>
      </w:r>
      <w:r>
        <w:rPr/>
        <w:t>row spacing of 75 mm (IBPGR/ICRISAT, 1992).</w:t>
      </w:r>
      <w:r>
        <w:rPr>
          <w:spacing w:val="1"/>
        </w:rPr>
        <w:t> </w:t>
      </w:r>
      <w:r>
        <w:rPr/>
        <w:t>Threes (3) seeds were sown per hole and</w:t>
      </w:r>
      <w:r>
        <w:rPr>
          <w:spacing w:val="1"/>
        </w:rPr>
        <w:t> </w:t>
      </w:r>
      <w:r>
        <w:rPr/>
        <w:t>were later</w:t>
      </w:r>
      <w:r>
        <w:rPr>
          <w:spacing w:val="1"/>
        </w:rPr>
        <w:t> </w:t>
      </w:r>
      <w:r>
        <w:rPr/>
        <w:t>thinned to</w:t>
      </w:r>
      <w:r>
        <w:rPr>
          <w:spacing w:val="-1"/>
        </w:rPr>
        <w:t> </w:t>
      </w:r>
      <w:r>
        <w:rPr/>
        <w:t>two at 2</w:t>
      </w:r>
      <w:r>
        <w:rPr>
          <w:spacing w:val="-1"/>
        </w:rPr>
        <w:t> </w:t>
      </w:r>
      <w:r>
        <w:rPr/>
        <w:t>weeks</w:t>
      </w:r>
      <w:r>
        <w:rPr>
          <w:spacing w:val="2"/>
        </w:rPr>
        <w:t> </w:t>
      </w:r>
      <w:r>
        <w:rPr/>
        <w:t>after</w:t>
      </w:r>
      <w:r>
        <w:rPr>
          <w:spacing w:val="1"/>
        </w:rPr>
        <w:t> </w:t>
      </w:r>
      <w:r>
        <w:rPr/>
        <w:t>seedling</w:t>
      </w:r>
      <w:r>
        <w:rPr>
          <w:spacing w:val="-1"/>
        </w:rPr>
        <w:t> </w:t>
      </w:r>
      <w:r>
        <w:rPr/>
        <w:t>emergence.</w:t>
      </w:r>
    </w:p>
    <w:p>
      <w:pPr>
        <w:pStyle w:val="Heading1"/>
        <w:numPr>
          <w:ilvl w:val="1"/>
          <w:numId w:val="13"/>
        </w:numPr>
        <w:tabs>
          <w:tab w:pos="2005" w:val="left" w:leader="none"/>
        </w:tabs>
        <w:spacing w:line="240" w:lineRule="auto" w:before="0" w:after="0"/>
        <w:ind w:left="2004" w:right="0" w:hanging="361"/>
        <w:jc w:val="both"/>
      </w:pPr>
      <w:r>
        <w:rPr/>
        <w:t>Morphological</w:t>
      </w:r>
      <w:r>
        <w:rPr>
          <w:spacing w:val="-4"/>
        </w:rPr>
        <w:t> </w:t>
      </w:r>
      <w:r>
        <w:rPr/>
        <w:t>Parameters</w:t>
      </w:r>
    </w:p>
    <w:p>
      <w:pPr>
        <w:spacing w:after="0" w:line="24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6"/>
        <w:jc w:val="both"/>
      </w:pPr>
      <w:r>
        <w:rPr/>
        <w:t>Morphological parameters were collected using the standard procedures and techniques of</w:t>
      </w:r>
      <w:r>
        <w:rPr>
          <w:spacing w:val="1"/>
        </w:rPr>
        <w:t> </w:t>
      </w:r>
      <w:r>
        <w:rPr/>
        <w:t>descriptors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IBPGR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ICRISAT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that were</w:t>
      </w:r>
      <w:r>
        <w:rPr>
          <w:spacing w:val="3"/>
        </w:rPr>
        <w:t> </w:t>
      </w:r>
      <w:r>
        <w:rPr/>
        <w:t>taken include,</w:t>
      </w:r>
    </w:p>
    <w:p>
      <w:pPr>
        <w:pStyle w:val="ListParagraph"/>
        <w:numPr>
          <w:ilvl w:val="2"/>
          <w:numId w:val="13"/>
        </w:numPr>
        <w:tabs>
          <w:tab w:pos="2365" w:val="left" w:leader="none"/>
        </w:tabs>
        <w:spacing w:line="480" w:lineRule="auto" w:before="0" w:after="0"/>
        <w:ind w:left="2364" w:right="1387" w:hanging="485"/>
        <w:jc w:val="both"/>
        <w:rPr>
          <w:sz w:val="24"/>
        </w:rPr>
      </w:pPr>
      <w:r>
        <w:rPr>
          <w:sz w:val="24"/>
        </w:rPr>
        <w:t>Plant Height: Plant height was measured above the ground level to the terminal bud</w:t>
      </w:r>
      <w:r>
        <w:rPr>
          <w:spacing w:val="1"/>
          <w:sz w:val="24"/>
        </w:rPr>
        <w:t> </w:t>
      </w:r>
      <w:r>
        <w:rPr>
          <w:sz w:val="24"/>
        </w:rPr>
        <w:t>on the main axis using a meter rule. The data was collected at 2 weeks after planting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subsequently at 2 weeks</w:t>
      </w:r>
      <w:r>
        <w:rPr>
          <w:spacing w:val="2"/>
          <w:sz w:val="24"/>
        </w:rPr>
        <w:t> </w:t>
      </w:r>
      <w:r>
        <w:rPr>
          <w:sz w:val="24"/>
        </w:rPr>
        <w:t>interval.</w:t>
      </w:r>
    </w:p>
    <w:p>
      <w:pPr>
        <w:pStyle w:val="ListParagraph"/>
        <w:numPr>
          <w:ilvl w:val="2"/>
          <w:numId w:val="13"/>
        </w:numPr>
        <w:tabs>
          <w:tab w:pos="2365" w:val="left" w:leader="none"/>
        </w:tabs>
        <w:spacing w:line="480" w:lineRule="auto" w:before="0" w:after="0"/>
        <w:ind w:left="2364" w:right="1387" w:hanging="552"/>
        <w:jc w:val="both"/>
        <w:rPr>
          <w:sz w:val="24"/>
        </w:rPr>
      </w:pPr>
      <w:r>
        <w:rPr>
          <w:sz w:val="24"/>
        </w:rPr>
        <w:t>Number of Leaves: Number of leaves was counted at 2 weeks interval after planting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physical counting of</w:t>
      </w:r>
      <w:r>
        <w:rPr>
          <w:spacing w:val="-1"/>
          <w:sz w:val="24"/>
        </w:rPr>
        <w:t> </w:t>
      </w:r>
      <w:r>
        <w:rPr>
          <w:sz w:val="24"/>
        </w:rPr>
        <w:t>leaves</w:t>
      </w:r>
      <w:r>
        <w:rPr>
          <w:spacing w:val="2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ListParagraph"/>
        <w:numPr>
          <w:ilvl w:val="2"/>
          <w:numId w:val="13"/>
        </w:numPr>
        <w:tabs>
          <w:tab w:pos="2365" w:val="left" w:leader="none"/>
        </w:tabs>
        <w:spacing w:line="480" w:lineRule="auto" w:before="0" w:after="0"/>
        <w:ind w:left="2364" w:right="1392" w:hanging="620"/>
        <w:jc w:val="both"/>
        <w:rPr>
          <w:sz w:val="24"/>
        </w:rPr>
      </w:pPr>
      <w:r>
        <w:rPr>
          <w:sz w:val="24"/>
        </w:rPr>
        <w:t>Number of Branches: The numbers of branches were counted at 2 weeks interval</w:t>
      </w:r>
      <w:r>
        <w:rPr>
          <w:spacing w:val="1"/>
          <w:sz w:val="24"/>
        </w:rPr>
        <w:t> </w:t>
      </w:r>
      <w:r>
        <w:rPr>
          <w:sz w:val="24"/>
        </w:rPr>
        <w:t>after planting by physical counting of</w:t>
      </w:r>
      <w:r>
        <w:rPr>
          <w:spacing w:val="-1"/>
          <w:sz w:val="24"/>
        </w:rPr>
        <w:t> </w:t>
      </w:r>
      <w:r>
        <w:rPr>
          <w:sz w:val="24"/>
        </w:rPr>
        <w:t>branches.</w:t>
      </w:r>
    </w:p>
    <w:p>
      <w:pPr>
        <w:pStyle w:val="ListParagraph"/>
        <w:numPr>
          <w:ilvl w:val="2"/>
          <w:numId w:val="13"/>
        </w:numPr>
        <w:tabs>
          <w:tab w:pos="2365" w:val="left" w:leader="none"/>
        </w:tabs>
        <w:spacing w:line="480" w:lineRule="auto" w:before="0" w:after="0"/>
        <w:ind w:left="2364" w:right="1382" w:hanging="605"/>
        <w:jc w:val="both"/>
        <w:rPr>
          <w:sz w:val="24"/>
        </w:rPr>
      </w:pPr>
      <w:r>
        <w:rPr>
          <w:sz w:val="24"/>
        </w:rPr>
        <w:t>Leaflet Length (mm): it was measured on the third leaf, apical leaflet, of the main</w:t>
      </w:r>
      <w:r>
        <w:rPr>
          <w:spacing w:val="1"/>
          <w:sz w:val="24"/>
        </w:rPr>
        <w:t> </w:t>
      </w:r>
      <w:r>
        <w:rPr>
          <w:sz w:val="24"/>
        </w:rPr>
        <w:t>stem when fully expanded; mean of 5 leaflets from different plants were recorded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meter</w:t>
      </w:r>
      <w:r>
        <w:rPr>
          <w:spacing w:val="-1"/>
          <w:sz w:val="24"/>
        </w:rPr>
        <w:t> </w:t>
      </w:r>
      <w:r>
        <w:rPr>
          <w:sz w:val="24"/>
        </w:rPr>
        <w:t>rule.</w:t>
      </w:r>
    </w:p>
    <w:p>
      <w:pPr>
        <w:pStyle w:val="ListParagraph"/>
        <w:numPr>
          <w:ilvl w:val="2"/>
          <w:numId w:val="13"/>
        </w:numPr>
        <w:tabs>
          <w:tab w:pos="2365" w:val="left" w:leader="none"/>
        </w:tabs>
        <w:spacing w:line="480" w:lineRule="auto" w:before="0" w:after="0"/>
        <w:ind w:left="2364" w:right="1382" w:hanging="540"/>
        <w:jc w:val="both"/>
        <w:rPr>
          <w:sz w:val="24"/>
        </w:rPr>
      </w:pPr>
      <w:r>
        <w:rPr>
          <w:sz w:val="24"/>
        </w:rPr>
        <w:t>Leaflet Width (mm): It measured on the third leaf, fully expanded apical leaflet, of</w:t>
      </w:r>
      <w:r>
        <w:rPr>
          <w:spacing w:val="1"/>
          <w:sz w:val="24"/>
        </w:rPr>
        <w:t> </w:t>
      </w:r>
      <w:r>
        <w:rPr>
          <w:sz w:val="24"/>
        </w:rPr>
        <w:t>the main stem, at its widest point, mean of 5 leaflets from different plants were</w:t>
      </w:r>
      <w:r>
        <w:rPr>
          <w:spacing w:val="1"/>
          <w:sz w:val="24"/>
        </w:rPr>
        <w:t> </w:t>
      </w:r>
      <w:r>
        <w:rPr>
          <w:sz w:val="24"/>
        </w:rPr>
        <w:t>recorded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meter</w:t>
      </w:r>
      <w:r>
        <w:rPr>
          <w:spacing w:val="1"/>
          <w:sz w:val="24"/>
        </w:rPr>
        <w:t> </w:t>
      </w:r>
      <w:r>
        <w:rPr>
          <w:sz w:val="24"/>
        </w:rPr>
        <w:t>rule</w:t>
      </w:r>
    </w:p>
    <w:p>
      <w:pPr>
        <w:pStyle w:val="ListParagraph"/>
        <w:numPr>
          <w:ilvl w:val="2"/>
          <w:numId w:val="13"/>
        </w:numPr>
        <w:tabs>
          <w:tab w:pos="2365" w:val="left" w:leader="none"/>
        </w:tabs>
        <w:spacing w:line="480" w:lineRule="auto" w:before="0" w:after="0"/>
        <w:ind w:left="2364" w:right="1392" w:hanging="605"/>
        <w:jc w:val="both"/>
        <w:rPr>
          <w:sz w:val="24"/>
        </w:rPr>
      </w:pPr>
      <w:r>
        <w:rPr>
          <w:sz w:val="24"/>
        </w:rPr>
        <w:t>Days to 50% flowering: It was determined visually by counting the number of days</w:t>
      </w:r>
      <w:r>
        <w:rPr>
          <w:spacing w:val="1"/>
          <w:sz w:val="24"/>
        </w:rPr>
        <w:t> </w:t>
      </w:r>
      <w:r>
        <w:rPr>
          <w:sz w:val="24"/>
        </w:rPr>
        <w:t>when 50% of the plants from the experimental units had at least one or two open</w:t>
      </w:r>
      <w:r>
        <w:rPr>
          <w:spacing w:val="1"/>
          <w:sz w:val="24"/>
        </w:rPr>
        <w:t> </w:t>
      </w:r>
      <w:r>
        <w:rPr>
          <w:sz w:val="24"/>
        </w:rPr>
        <w:t>flowers.</w:t>
      </w:r>
    </w:p>
    <w:p>
      <w:pPr>
        <w:pStyle w:val="ListParagraph"/>
        <w:numPr>
          <w:ilvl w:val="2"/>
          <w:numId w:val="13"/>
        </w:numPr>
        <w:tabs>
          <w:tab w:pos="2425" w:val="left" w:leader="none"/>
        </w:tabs>
        <w:spacing w:line="480" w:lineRule="auto" w:before="0" w:after="0"/>
        <w:ind w:left="2364" w:right="1392" w:hanging="672"/>
        <w:jc w:val="both"/>
        <w:rPr>
          <w:sz w:val="24"/>
        </w:rPr>
      </w:pPr>
      <w:r>
        <w:rPr/>
        <w:tab/>
      </w:r>
      <w:r>
        <w:rPr>
          <w:sz w:val="24"/>
        </w:rPr>
        <w:t>Pod Length (mm): It was measured using thread and ruler and the mean of 10</w:t>
      </w:r>
      <w:r>
        <w:rPr>
          <w:spacing w:val="1"/>
          <w:sz w:val="24"/>
        </w:rPr>
        <w:t> </w:t>
      </w:r>
      <w:r>
        <w:rPr>
          <w:sz w:val="24"/>
        </w:rPr>
        <w:t>matured</w:t>
      </w:r>
      <w:r>
        <w:rPr>
          <w:spacing w:val="1"/>
          <w:sz w:val="24"/>
        </w:rPr>
        <w:t> </w:t>
      </w:r>
      <w:r>
        <w:rPr>
          <w:sz w:val="24"/>
        </w:rPr>
        <w:t>pods</w:t>
      </w:r>
      <w:r>
        <w:rPr>
          <w:spacing w:val="-3"/>
          <w:sz w:val="24"/>
        </w:rPr>
        <w:t> </w:t>
      </w:r>
      <w:r>
        <w:rPr>
          <w:sz w:val="24"/>
        </w:rPr>
        <w:t>were</w:t>
      </w:r>
      <w:r>
        <w:rPr>
          <w:spacing w:val="3"/>
          <w:sz w:val="24"/>
        </w:rPr>
        <w:t> </w:t>
      </w:r>
      <w:r>
        <w:rPr>
          <w:sz w:val="24"/>
        </w:rPr>
        <w:t>recorded.</w:t>
      </w:r>
    </w:p>
    <w:p>
      <w:pPr>
        <w:pStyle w:val="ListParagraph"/>
        <w:numPr>
          <w:ilvl w:val="2"/>
          <w:numId w:val="13"/>
        </w:numPr>
        <w:tabs>
          <w:tab w:pos="2425" w:val="left" w:leader="none"/>
        </w:tabs>
        <w:spacing w:line="480" w:lineRule="auto" w:before="0" w:after="0"/>
        <w:ind w:left="2364" w:right="1389" w:hanging="740"/>
        <w:jc w:val="both"/>
        <w:rPr>
          <w:sz w:val="24"/>
        </w:rPr>
      </w:pPr>
      <w:r>
        <w:rPr/>
        <w:tab/>
      </w:r>
      <w:r>
        <w:rPr>
          <w:sz w:val="24"/>
        </w:rPr>
        <w:t>Pod width: It was measured using thread and meter ruler at the widest point and the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10 mature</w:t>
      </w:r>
      <w:r>
        <w:rPr>
          <w:spacing w:val="-1"/>
          <w:sz w:val="24"/>
        </w:rPr>
        <w:t> </w:t>
      </w:r>
      <w:r>
        <w:rPr>
          <w:sz w:val="24"/>
        </w:rPr>
        <w:t>pods were</w:t>
      </w:r>
      <w:r>
        <w:rPr>
          <w:spacing w:val="1"/>
          <w:sz w:val="24"/>
        </w:rPr>
        <w:t> </w:t>
      </w:r>
      <w:r>
        <w:rPr>
          <w:sz w:val="24"/>
        </w:rPr>
        <w:t>recorded.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12" w:top="1340" w:bottom="1640" w:left="340" w:right="0"/>
        </w:sectPr>
      </w:pPr>
    </w:p>
    <w:p>
      <w:pPr>
        <w:pStyle w:val="ListParagraph"/>
        <w:numPr>
          <w:ilvl w:val="2"/>
          <w:numId w:val="13"/>
        </w:numPr>
        <w:tabs>
          <w:tab w:pos="2364" w:val="left" w:leader="none"/>
          <w:tab w:pos="2365" w:val="left" w:leader="none"/>
        </w:tabs>
        <w:spacing w:line="477" w:lineRule="auto" w:before="78" w:after="0"/>
        <w:ind w:left="2364" w:right="1390" w:hanging="605"/>
        <w:jc w:val="left"/>
        <w:rPr>
          <w:sz w:val="24"/>
        </w:rPr>
      </w:pPr>
      <w:r>
        <w:rPr>
          <w:sz w:val="24"/>
        </w:rPr>
        <w:t>Seed</w:t>
      </w:r>
      <w:r>
        <w:rPr>
          <w:spacing w:val="31"/>
          <w:sz w:val="24"/>
        </w:rPr>
        <w:t> </w:t>
      </w:r>
      <w:r>
        <w:rPr>
          <w:sz w:val="24"/>
        </w:rPr>
        <w:t>Length</w:t>
      </w:r>
      <w:r>
        <w:rPr>
          <w:spacing w:val="31"/>
          <w:sz w:val="24"/>
        </w:rPr>
        <w:t> </w:t>
      </w:r>
      <w:r>
        <w:rPr>
          <w:sz w:val="24"/>
        </w:rPr>
        <w:t>(mm):</w:t>
      </w:r>
      <w:r>
        <w:rPr>
          <w:spacing w:val="29"/>
          <w:sz w:val="24"/>
        </w:rPr>
        <w:t> </w:t>
      </w:r>
      <w:r>
        <w:rPr>
          <w:sz w:val="24"/>
        </w:rPr>
        <w:t>It</w:t>
      </w:r>
      <w:r>
        <w:rPr>
          <w:spacing w:val="34"/>
          <w:sz w:val="24"/>
        </w:rPr>
        <w:t> </w:t>
      </w:r>
      <w:r>
        <w:rPr>
          <w:sz w:val="24"/>
        </w:rPr>
        <w:t>was</w:t>
      </w:r>
      <w:r>
        <w:rPr>
          <w:spacing w:val="34"/>
          <w:sz w:val="24"/>
        </w:rPr>
        <w:t> </w:t>
      </w:r>
      <w:r>
        <w:rPr>
          <w:sz w:val="24"/>
        </w:rPr>
        <w:t>measured</w:t>
      </w:r>
      <w:r>
        <w:rPr>
          <w:spacing w:val="31"/>
          <w:sz w:val="24"/>
        </w:rPr>
        <w:t> </w:t>
      </w:r>
      <w:r>
        <w:rPr>
          <w:sz w:val="24"/>
        </w:rPr>
        <w:t>with</w:t>
      </w:r>
      <w:r>
        <w:rPr>
          <w:spacing w:val="31"/>
          <w:sz w:val="24"/>
        </w:rPr>
        <w:t> </w:t>
      </w:r>
      <w:r>
        <w:rPr>
          <w:sz w:val="24"/>
        </w:rPr>
        <w:t>thread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ruler,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mean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10</w:t>
      </w:r>
      <w:r>
        <w:rPr>
          <w:spacing w:val="31"/>
          <w:sz w:val="24"/>
        </w:rPr>
        <w:t> </w:t>
      </w:r>
      <w:r>
        <w:rPr>
          <w:sz w:val="24"/>
        </w:rPr>
        <w:t>seeds</w:t>
      </w:r>
      <w:r>
        <w:rPr>
          <w:spacing w:val="-57"/>
          <w:sz w:val="24"/>
        </w:rPr>
        <w:t> </w:t>
      </w:r>
      <w:r>
        <w:rPr>
          <w:sz w:val="24"/>
        </w:rPr>
        <w:t>were recorded.</w:t>
      </w:r>
    </w:p>
    <w:p>
      <w:pPr>
        <w:pStyle w:val="ListParagraph"/>
        <w:numPr>
          <w:ilvl w:val="2"/>
          <w:numId w:val="13"/>
        </w:numPr>
        <w:tabs>
          <w:tab w:pos="2364" w:val="left" w:leader="none"/>
          <w:tab w:pos="2365" w:val="left" w:leader="none"/>
        </w:tabs>
        <w:spacing w:line="480" w:lineRule="auto" w:before="3" w:after="0"/>
        <w:ind w:left="2364" w:right="1388" w:hanging="540"/>
        <w:jc w:val="left"/>
        <w:rPr>
          <w:sz w:val="24"/>
        </w:rPr>
      </w:pPr>
      <w:r>
        <w:rPr>
          <w:sz w:val="24"/>
        </w:rPr>
        <w:t>Seed</w:t>
      </w:r>
      <w:r>
        <w:rPr>
          <w:spacing w:val="24"/>
          <w:sz w:val="24"/>
        </w:rPr>
        <w:t> </w:t>
      </w:r>
      <w:r>
        <w:rPr>
          <w:sz w:val="24"/>
        </w:rPr>
        <w:t>Width</w:t>
      </w:r>
      <w:r>
        <w:rPr>
          <w:spacing w:val="22"/>
          <w:sz w:val="24"/>
        </w:rPr>
        <w:t> </w:t>
      </w:r>
      <w:r>
        <w:rPr>
          <w:sz w:val="24"/>
        </w:rPr>
        <w:t>(mm):</w:t>
      </w:r>
      <w:r>
        <w:rPr>
          <w:spacing w:val="22"/>
          <w:sz w:val="24"/>
        </w:rPr>
        <w:t> </w:t>
      </w:r>
      <w:r>
        <w:rPr>
          <w:sz w:val="24"/>
        </w:rPr>
        <w:t>It</w:t>
      </w:r>
      <w:r>
        <w:rPr>
          <w:spacing w:val="27"/>
          <w:sz w:val="24"/>
        </w:rPr>
        <w:t> </w:t>
      </w:r>
      <w:r>
        <w:rPr>
          <w:sz w:val="24"/>
        </w:rPr>
        <w:t>was</w:t>
      </w:r>
      <w:r>
        <w:rPr>
          <w:spacing w:val="47"/>
          <w:sz w:val="24"/>
        </w:rPr>
        <w:t> </w:t>
      </w:r>
      <w:r>
        <w:rPr>
          <w:sz w:val="24"/>
        </w:rPr>
        <w:t>measured</w:t>
      </w:r>
      <w:r>
        <w:rPr>
          <w:spacing w:val="24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thread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ruler,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thread</w:t>
      </w:r>
      <w:r>
        <w:rPr>
          <w:spacing w:val="24"/>
          <w:sz w:val="24"/>
        </w:rPr>
        <w:t> </w:t>
      </w:r>
      <w:r>
        <w:rPr>
          <w:sz w:val="24"/>
        </w:rPr>
        <w:t>was</w:t>
      </w:r>
      <w:r>
        <w:rPr>
          <w:spacing w:val="24"/>
          <w:sz w:val="24"/>
        </w:rPr>
        <w:t> </w:t>
      </w:r>
      <w:r>
        <w:rPr>
          <w:sz w:val="24"/>
        </w:rPr>
        <w:t>used</w:t>
      </w:r>
      <w:r>
        <w:rPr>
          <w:spacing w:val="25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midpoint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avarage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mature</w:t>
      </w:r>
      <w:r>
        <w:rPr>
          <w:spacing w:val="-1"/>
          <w:sz w:val="24"/>
        </w:rPr>
        <w:t> </w:t>
      </w:r>
      <w:r>
        <w:rPr>
          <w:sz w:val="24"/>
        </w:rPr>
        <w:t>seeds</w:t>
      </w:r>
      <w:r>
        <w:rPr>
          <w:spacing w:val="2"/>
          <w:sz w:val="24"/>
        </w:rPr>
        <w:t> </w:t>
      </w:r>
      <w:r>
        <w:rPr>
          <w:sz w:val="24"/>
        </w:rPr>
        <w:t>were</w:t>
      </w:r>
      <w:r>
        <w:rPr>
          <w:spacing w:val="3"/>
          <w:sz w:val="24"/>
        </w:rPr>
        <w:t> </w:t>
      </w:r>
      <w:r>
        <w:rPr>
          <w:sz w:val="24"/>
        </w:rPr>
        <w:t>recorded.</w:t>
      </w:r>
    </w:p>
    <w:p>
      <w:pPr>
        <w:pStyle w:val="ListParagraph"/>
        <w:numPr>
          <w:ilvl w:val="2"/>
          <w:numId w:val="13"/>
        </w:numPr>
        <w:tabs>
          <w:tab w:pos="2364" w:val="left" w:leader="none"/>
          <w:tab w:pos="2365" w:val="left" w:leader="none"/>
        </w:tabs>
        <w:spacing w:line="480" w:lineRule="auto" w:before="1" w:after="0"/>
        <w:ind w:left="2364" w:right="1390" w:hanging="605"/>
        <w:jc w:val="left"/>
        <w:rPr>
          <w:sz w:val="24"/>
        </w:rPr>
      </w:pPr>
      <w:r>
        <w:rPr>
          <w:sz w:val="24"/>
        </w:rPr>
        <w:t>Seed</w:t>
      </w:r>
      <w:r>
        <w:rPr>
          <w:spacing w:val="13"/>
          <w:sz w:val="24"/>
        </w:rPr>
        <w:t> </w:t>
      </w:r>
      <w:r>
        <w:rPr>
          <w:sz w:val="24"/>
        </w:rPr>
        <w:t>Weight</w:t>
      </w:r>
      <w:r>
        <w:rPr>
          <w:spacing w:val="15"/>
          <w:sz w:val="24"/>
        </w:rPr>
        <w:t> </w:t>
      </w:r>
      <w:r>
        <w:rPr>
          <w:sz w:val="24"/>
        </w:rPr>
        <w:t>(g):</w:t>
      </w:r>
      <w:r>
        <w:rPr>
          <w:spacing w:val="15"/>
          <w:sz w:val="24"/>
        </w:rPr>
        <w:t> </w:t>
      </w:r>
      <w:r>
        <w:rPr>
          <w:sz w:val="24"/>
        </w:rPr>
        <w:t>weight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100</w:t>
      </w:r>
      <w:r>
        <w:rPr>
          <w:spacing w:val="14"/>
          <w:sz w:val="24"/>
        </w:rPr>
        <w:t> </w:t>
      </w:r>
      <w:r>
        <w:rPr>
          <w:sz w:val="24"/>
        </w:rPr>
        <w:t>random,</w:t>
      </w:r>
      <w:r>
        <w:rPr>
          <w:spacing w:val="14"/>
          <w:sz w:val="24"/>
        </w:rPr>
        <w:t> </w:t>
      </w:r>
      <w:r>
        <w:rPr>
          <w:sz w:val="24"/>
        </w:rPr>
        <w:t>mature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wrinkle-free</w:t>
      </w:r>
      <w:r>
        <w:rPr>
          <w:spacing w:val="16"/>
          <w:sz w:val="24"/>
        </w:rPr>
        <w:t> </w:t>
      </w:r>
      <w:r>
        <w:rPr>
          <w:sz w:val="24"/>
        </w:rPr>
        <w:t>seeds</w:t>
      </w:r>
      <w:r>
        <w:rPr>
          <w:spacing w:val="15"/>
          <w:sz w:val="24"/>
        </w:rPr>
        <w:t> </w:t>
      </w:r>
      <w:r>
        <w:rPr>
          <w:sz w:val="24"/>
        </w:rPr>
        <w:t>were</w:t>
      </w:r>
      <w:r>
        <w:rPr>
          <w:spacing w:val="16"/>
          <w:sz w:val="24"/>
        </w:rPr>
        <w:t> </w:t>
      </w:r>
      <w:r>
        <w:rPr>
          <w:sz w:val="24"/>
        </w:rPr>
        <w:t>taken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electric</w:t>
      </w:r>
      <w:r>
        <w:rPr>
          <w:spacing w:val="1"/>
          <w:sz w:val="24"/>
        </w:rPr>
        <w:t> </w:t>
      </w:r>
      <w:r>
        <w:rPr>
          <w:sz w:val="24"/>
        </w:rPr>
        <w:t>weighing balance.</w:t>
      </w:r>
    </w:p>
    <w:p>
      <w:pPr>
        <w:pStyle w:val="ListParagraph"/>
        <w:numPr>
          <w:ilvl w:val="2"/>
          <w:numId w:val="13"/>
        </w:numPr>
        <w:tabs>
          <w:tab w:pos="2364" w:val="left" w:leader="none"/>
          <w:tab w:pos="2365" w:val="left" w:leader="none"/>
        </w:tabs>
        <w:spacing w:line="480" w:lineRule="auto" w:before="0" w:after="0"/>
        <w:ind w:left="2364" w:right="1392" w:hanging="672"/>
        <w:jc w:val="left"/>
        <w:rPr>
          <w:sz w:val="24"/>
        </w:rPr>
      </w:pPr>
      <w:r>
        <w:rPr>
          <w:sz w:val="24"/>
        </w:rPr>
        <w:t>Number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pods</w:t>
      </w:r>
      <w:r>
        <w:rPr>
          <w:spacing w:val="49"/>
          <w:sz w:val="24"/>
        </w:rPr>
        <w:t> </w:t>
      </w:r>
      <w:r>
        <w:rPr>
          <w:sz w:val="24"/>
        </w:rPr>
        <w:t>per</w:t>
      </w:r>
      <w:r>
        <w:rPr>
          <w:spacing w:val="48"/>
          <w:sz w:val="24"/>
        </w:rPr>
        <w:t> </w:t>
      </w:r>
      <w:r>
        <w:rPr>
          <w:sz w:val="24"/>
        </w:rPr>
        <w:t>plant:</w:t>
      </w:r>
      <w:r>
        <w:rPr>
          <w:spacing w:val="46"/>
          <w:sz w:val="24"/>
        </w:rPr>
        <w:t> </w:t>
      </w:r>
      <w:r>
        <w:rPr>
          <w:sz w:val="24"/>
        </w:rPr>
        <w:t>Number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filled</w:t>
      </w:r>
      <w:r>
        <w:rPr>
          <w:spacing w:val="49"/>
          <w:sz w:val="24"/>
        </w:rPr>
        <w:t> </w:t>
      </w:r>
      <w:r>
        <w:rPr>
          <w:sz w:val="24"/>
        </w:rPr>
        <w:t>pods</w:t>
      </w:r>
      <w:r>
        <w:rPr>
          <w:spacing w:val="49"/>
          <w:sz w:val="24"/>
        </w:rPr>
        <w:t> </w:t>
      </w:r>
      <w:r>
        <w:rPr>
          <w:sz w:val="24"/>
        </w:rPr>
        <w:t>per</w:t>
      </w:r>
      <w:r>
        <w:rPr>
          <w:spacing w:val="47"/>
          <w:sz w:val="24"/>
        </w:rPr>
        <w:t> </w:t>
      </w:r>
      <w:r>
        <w:rPr>
          <w:sz w:val="24"/>
        </w:rPr>
        <w:t>plant</w:t>
      </w:r>
      <w:r>
        <w:rPr>
          <w:spacing w:val="47"/>
          <w:sz w:val="24"/>
        </w:rPr>
        <w:t> </w:t>
      </w:r>
      <w:r>
        <w:rPr>
          <w:sz w:val="24"/>
        </w:rPr>
        <w:t>was</w:t>
      </w:r>
      <w:r>
        <w:rPr>
          <w:spacing w:val="52"/>
          <w:sz w:val="24"/>
        </w:rPr>
        <w:t> </w:t>
      </w:r>
      <w:r>
        <w:rPr>
          <w:sz w:val="24"/>
        </w:rPr>
        <w:t>determined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counting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filled pods.</w:t>
      </w:r>
    </w:p>
    <w:p>
      <w:pPr>
        <w:pStyle w:val="ListParagraph"/>
        <w:numPr>
          <w:ilvl w:val="2"/>
          <w:numId w:val="13"/>
        </w:numPr>
        <w:tabs>
          <w:tab w:pos="2364" w:val="left" w:leader="none"/>
          <w:tab w:pos="2365" w:val="left" w:leader="none"/>
        </w:tabs>
        <w:spacing w:line="480" w:lineRule="auto" w:before="0" w:after="0"/>
        <w:ind w:left="2364" w:right="1390" w:hanging="740"/>
        <w:jc w:val="left"/>
        <w:rPr>
          <w:sz w:val="24"/>
        </w:rPr>
      </w:pPr>
      <w:r>
        <w:rPr>
          <w:sz w:val="24"/>
        </w:rPr>
        <w:t>Shelling</w:t>
      </w:r>
      <w:r>
        <w:rPr>
          <w:spacing w:val="41"/>
          <w:sz w:val="24"/>
        </w:rPr>
        <w:t> </w:t>
      </w:r>
      <w:r>
        <w:rPr>
          <w:sz w:val="24"/>
        </w:rPr>
        <w:t>percentage</w:t>
      </w:r>
      <w:r>
        <w:rPr>
          <w:spacing w:val="45"/>
          <w:sz w:val="24"/>
        </w:rPr>
        <w:t> </w:t>
      </w:r>
      <w:r>
        <w:rPr>
          <w:sz w:val="24"/>
        </w:rPr>
        <w:t>(%):</w:t>
      </w:r>
      <w:r>
        <w:rPr>
          <w:spacing w:val="41"/>
          <w:sz w:val="24"/>
        </w:rPr>
        <w:t> </w:t>
      </w:r>
      <w:r>
        <w:rPr>
          <w:sz w:val="24"/>
        </w:rPr>
        <w:t>Shelling</w:t>
      </w:r>
      <w:r>
        <w:rPr>
          <w:spacing w:val="43"/>
          <w:sz w:val="24"/>
        </w:rPr>
        <w:t> </w:t>
      </w:r>
      <w:r>
        <w:rPr>
          <w:sz w:val="24"/>
        </w:rPr>
        <w:t>percentage</w:t>
      </w:r>
      <w:r>
        <w:rPr>
          <w:spacing w:val="45"/>
          <w:sz w:val="24"/>
        </w:rPr>
        <w:t> </w:t>
      </w:r>
      <w:r>
        <w:rPr>
          <w:sz w:val="24"/>
        </w:rPr>
        <w:t>was</w:t>
      </w:r>
      <w:r>
        <w:rPr>
          <w:spacing w:val="43"/>
          <w:sz w:val="24"/>
        </w:rPr>
        <w:t> </w:t>
      </w:r>
      <w:r>
        <w:rPr>
          <w:sz w:val="24"/>
        </w:rPr>
        <w:t>determined</w:t>
      </w:r>
      <w:r>
        <w:rPr>
          <w:spacing w:val="46"/>
          <w:sz w:val="24"/>
        </w:rPr>
        <w:t> </w:t>
      </w:r>
      <w:r>
        <w:rPr>
          <w:sz w:val="24"/>
        </w:rPr>
        <w:t>by</w:t>
      </w:r>
      <w:r>
        <w:rPr>
          <w:spacing w:val="43"/>
          <w:sz w:val="24"/>
        </w:rPr>
        <w:t> </w:t>
      </w:r>
      <w:r>
        <w:rPr>
          <w:sz w:val="24"/>
        </w:rPr>
        <w:t>dividing</w:t>
      </w:r>
      <w:r>
        <w:rPr>
          <w:spacing w:val="41"/>
          <w:sz w:val="24"/>
        </w:rPr>
        <w:t> </w:t>
      </w:r>
      <w:r>
        <w:rPr>
          <w:sz w:val="24"/>
        </w:rPr>
        <w:t>kernel</w:t>
      </w:r>
      <w:r>
        <w:rPr>
          <w:spacing w:val="-57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by pod weight and multiplying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by 100.</w:t>
      </w:r>
    </w:p>
    <w:p>
      <w:pPr>
        <w:pStyle w:val="BodyText"/>
        <w:tabs>
          <w:tab w:pos="5964" w:val="left" w:leader="none"/>
          <w:tab w:pos="7044" w:val="right" w:leader="none"/>
        </w:tabs>
        <w:ind w:left="1644"/>
      </w:pPr>
      <w:r>
        <w:rPr/>
        <w:t>Shelling</w:t>
      </w:r>
      <w:r>
        <w:rPr>
          <w:spacing w:val="-6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kernel weight (kg)</w:t>
      </w:r>
      <w:r>
        <w:rPr/>
        <w:tab/>
        <w:t>X</w:t>
        <w:tab/>
        <w:t>100</w:t>
      </w:r>
    </w:p>
    <w:p>
      <w:pPr>
        <w:pStyle w:val="BodyText"/>
        <w:ind w:left="3804"/>
      </w:pPr>
      <w:r>
        <w:rPr/>
        <w:t>Pod</w:t>
      </w:r>
      <w:r>
        <w:rPr>
          <w:spacing w:val="-5"/>
        </w:rPr>
        <w:t> </w:t>
      </w:r>
      <w:r>
        <w:rPr/>
        <w:t>weight (kg)</w:t>
      </w:r>
    </w:p>
    <w:p>
      <w:pPr>
        <w:pStyle w:val="BodyText"/>
      </w:pPr>
    </w:p>
    <w:p>
      <w:pPr>
        <w:pStyle w:val="Heading1"/>
        <w:numPr>
          <w:ilvl w:val="1"/>
          <w:numId w:val="14"/>
        </w:numPr>
        <w:tabs>
          <w:tab w:pos="2065" w:val="left" w:leader="none"/>
        </w:tabs>
        <w:spacing w:line="240" w:lineRule="auto" w:before="0" w:after="0"/>
        <w:ind w:left="2064" w:right="0" w:hanging="421"/>
        <w:jc w:val="left"/>
      </w:pPr>
      <w:r>
        <w:rPr/>
        <w:t>Pollen</w:t>
      </w:r>
      <w:r>
        <w:rPr>
          <w:spacing w:val="-5"/>
        </w:rPr>
        <w:t> </w:t>
      </w:r>
      <w:r>
        <w:rPr/>
        <w:t>Parameters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4"/>
        </w:numPr>
        <w:tabs>
          <w:tab w:pos="2185" w:val="left" w:leader="none"/>
        </w:tabs>
        <w:spacing w:line="240" w:lineRule="auto" w:before="0" w:after="0"/>
        <w:ind w:left="2184" w:right="0" w:hanging="541"/>
        <w:jc w:val="left"/>
        <w:rPr>
          <w:b/>
          <w:sz w:val="24"/>
        </w:rPr>
      </w:pPr>
      <w:r>
        <w:rPr>
          <w:b/>
          <w:sz w:val="24"/>
        </w:rPr>
        <w:t>Pollen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production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2"/>
        <w:jc w:val="both"/>
      </w:pPr>
      <w:r>
        <w:rPr/>
        <w:t>Pollen production study was carried out using modified method of Abubakar </w:t>
      </w:r>
      <w:r>
        <w:rPr>
          <w:i/>
        </w:rPr>
        <w:t>et al</w:t>
      </w:r>
      <w:r>
        <w:rPr/>
        <w:t>. (2015).</w:t>
      </w:r>
      <w:r>
        <w:rPr>
          <w:spacing w:val="1"/>
        </w:rPr>
        <w:t> </w:t>
      </w:r>
      <w:r>
        <w:rPr/>
        <w:t>Ten flower buds were selected from each accession and used in the study. The flowers were</w:t>
      </w:r>
      <w:r>
        <w:rPr>
          <w:spacing w:val="-57"/>
        </w:rPr>
        <w:t> </w:t>
      </w:r>
      <w:r>
        <w:rPr/>
        <w:t>divided into two groups, each group contained anthers from 5 flowers in a small glass vial.</w:t>
      </w:r>
      <w:r>
        <w:rPr>
          <w:spacing w:val="1"/>
        </w:rPr>
        <w:t> </w:t>
      </w:r>
      <w:r>
        <w:rPr/>
        <w:t>One (1) ml distilled water was added into the vials and the anthers were thoroughly crushed</w:t>
      </w:r>
      <w:r>
        <w:rPr>
          <w:spacing w:val="1"/>
        </w:rPr>
        <w:t> </w:t>
      </w:r>
      <w:r>
        <w:rPr/>
        <w:t>with a glass rod into suspensions. A drop of each suspension was placed on a two-counting</w:t>
      </w:r>
      <w:r>
        <w:rPr>
          <w:spacing w:val="1"/>
        </w:rPr>
        <w:t> </w:t>
      </w:r>
      <w:r>
        <w:rPr/>
        <w:t>area of haemacytometric slide (0.1 mm in depth) and the slide was covered using a glass</w:t>
      </w:r>
      <w:r>
        <w:rPr>
          <w:spacing w:val="1"/>
        </w:rPr>
        <w:t> </w:t>
      </w:r>
      <w:r>
        <w:rPr/>
        <w:t>cover slip. Randomly placed pollens on the slide were viewed and counted from five large</w:t>
      </w:r>
      <w:r>
        <w:rPr>
          <w:spacing w:val="1"/>
        </w:rPr>
        <w:t> </w:t>
      </w:r>
      <w:r>
        <w:rPr/>
        <w:t>square areas of the haemacytometer counting area. Each treatment counted was replicated 5</w:t>
      </w:r>
      <w:r>
        <w:rPr>
          <w:spacing w:val="1"/>
        </w:rPr>
        <w:t> </w:t>
      </w:r>
      <w:r>
        <w:rPr/>
        <w:t>times.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77" w:lineRule="auto" w:before="78"/>
        <w:ind w:left="1644" w:right="1305"/>
      </w:pPr>
      <w:r>
        <w:rPr/>
        <w:t>The</w:t>
      </w:r>
      <w:r>
        <w:rPr>
          <w:spacing w:val="16"/>
        </w:rPr>
        <w:t> </w:t>
      </w:r>
      <w:r>
        <w:rPr/>
        <w:t>average</w:t>
      </w:r>
      <w:r>
        <w:rPr>
          <w:spacing w:val="16"/>
        </w:rPr>
        <w:t> </w:t>
      </w:r>
      <w:r>
        <w:rPr/>
        <w:t>pollen</w:t>
      </w:r>
      <w:r>
        <w:rPr>
          <w:spacing w:val="14"/>
        </w:rPr>
        <w:t> </w:t>
      </w:r>
      <w:r>
        <w:rPr/>
        <w:t>grains</w:t>
      </w:r>
      <w:r>
        <w:rPr>
          <w:spacing w:val="17"/>
        </w:rPr>
        <w:t> </w:t>
      </w:r>
      <w:r>
        <w:rPr/>
        <w:t>per</w:t>
      </w:r>
      <w:r>
        <w:rPr>
          <w:spacing w:val="16"/>
        </w:rPr>
        <w:t> </w:t>
      </w:r>
      <w:r>
        <w:rPr/>
        <w:t>flower</w:t>
      </w:r>
      <w:r>
        <w:rPr>
          <w:spacing w:val="17"/>
        </w:rPr>
        <w:t> </w:t>
      </w:r>
      <w:r>
        <w:rPr/>
        <w:t>(P/F)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per</w:t>
      </w:r>
      <w:r>
        <w:rPr>
          <w:spacing w:val="16"/>
        </w:rPr>
        <w:t> </w:t>
      </w:r>
      <w:r>
        <w:rPr/>
        <w:t>anther</w:t>
      </w:r>
      <w:r>
        <w:rPr>
          <w:spacing w:val="16"/>
        </w:rPr>
        <w:t> </w:t>
      </w:r>
      <w:r>
        <w:rPr/>
        <w:t>(P/A)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determined</w:t>
      </w:r>
      <w:r>
        <w:rPr>
          <w:spacing w:val="17"/>
        </w:rPr>
        <w:t> </w:t>
      </w:r>
      <w:r>
        <w:rPr/>
        <w:t>using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formula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3"/>
        <w:ind w:left="3084" w:right="2685" w:hanging="1440"/>
      </w:pPr>
      <w:r>
        <w:rPr/>
        <w:pict>
          <v:line style="position:absolute;mso-position-horizontal-relative:page;mso-position-vertical-relative:paragraph;z-index:-23233536" from="131.600006pt,12.94414pt" to="442.400006pt,12.94414pt" stroked="true" strokeweight=".6pt" strokecolor="#000000">
            <v:stroke dashstyle="solid"/>
            <w10:wrap type="none"/>
          </v:line>
        </w:pict>
      </w:r>
      <w:r>
        <w:rPr/>
        <w:t>P/F =</w:t>
      </w:r>
      <w:r>
        <w:rPr>
          <w:spacing w:val="1"/>
        </w:rPr>
        <w:t> </w:t>
      </w:r>
      <w:r>
        <w:rPr/>
        <w:t>Average pollen count x Volume of Fluids (mm</w:t>
      </w:r>
      <w:r>
        <w:rPr>
          <w:position w:val="8"/>
          <w:sz w:val="15"/>
        </w:rPr>
        <w:t>3</w:t>
      </w:r>
      <w:r>
        <w:rPr/>
        <w:t>)x dilution factor</w:t>
      </w:r>
      <w:r>
        <w:rPr>
          <w:spacing w:val="-57"/>
        </w:rPr>
        <w:t> </w:t>
      </w:r>
      <w:r>
        <w:rPr/>
        <w:t>Number (10)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flower</w:t>
      </w:r>
    </w:p>
    <w:p>
      <w:pPr>
        <w:pStyle w:val="BodyText"/>
        <w:spacing w:line="550" w:lineRule="atLeast" w:before="2"/>
        <w:ind w:left="1644" w:right="7441"/>
      </w:pPr>
      <w:r>
        <w:rPr/>
        <w:t>Where Dilution factor = 0.10</w:t>
      </w:r>
      <w:r>
        <w:rPr>
          <w:spacing w:val="-58"/>
        </w:rPr>
        <w:t> </w:t>
      </w:r>
      <w:r>
        <w:rPr/>
        <w:t>P/A</w:t>
      </w:r>
      <w:r>
        <w:rPr>
          <w:spacing w:val="-4"/>
        </w:rPr>
        <w:t> </w:t>
      </w:r>
      <w:r>
        <w:rPr/>
        <w:t>= </w:t>
      </w:r>
      <w:r>
        <w:rPr>
          <w:u w:val="single"/>
        </w:rPr>
        <w:t>Pollen</w:t>
      </w:r>
      <w:r>
        <w:rPr>
          <w:spacing w:val="2"/>
          <w:u w:val="single"/>
        </w:rPr>
        <w:t> </w:t>
      </w:r>
      <w:r>
        <w:rPr>
          <w:u w:val="single"/>
        </w:rPr>
        <w:t>per</w:t>
      </w:r>
      <w:r>
        <w:rPr>
          <w:spacing w:val="-2"/>
          <w:u w:val="single"/>
        </w:rPr>
        <w:t> </w:t>
      </w:r>
      <w:r>
        <w:rPr>
          <w:u w:val="single"/>
        </w:rPr>
        <w:t>flower</w:t>
      </w:r>
    </w:p>
    <w:p>
      <w:pPr>
        <w:pStyle w:val="BodyText"/>
        <w:spacing w:before="2"/>
        <w:ind w:left="2184"/>
      </w:pP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anther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flower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14"/>
        </w:numPr>
        <w:tabs>
          <w:tab w:pos="2185" w:val="left" w:leader="none"/>
        </w:tabs>
        <w:spacing w:line="240" w:lineRule="auto" w:before="1" w:after="0"/>
        <w:ind w:left="2184" w:right="0" w:hanging="541"/>
        <w:jc w:val="left"/>
      </w:pPr>
      <w:r>
        <w:rPr/>
        <w:t>Pollen</w:t>
      </w:r>
      <w:r>
        <w:rPr>
          <w:spacing w:val="-5"/>
        </w:rPr>
        <w:t> </w:t>
      </w:r>
      <w:r>
        <w:rPr/>
        <w:t>fertility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/>
        <w:ind w:left="1644" w:right="1380"/>
        <w:jc w:val="both"/>
      </w:pPr>
      <w:r>
        <w:rPr/>
        <w:t>Four (4) randomly selected plants from each genotype were used for pollen fertility study.</w:t>
      </w:r>
      <w:r>
        <w:rPr>
          <w:spacing w:val="1"/>
        </w:rPr>
        <w:t> </w:t>
      </w:r>
      <w:r>
        <w:rPr/>
        <w:t>Freshly opened flower buds were randomly collected early morning at 8.00 am. Matured</w:t>
      </w:r>
      <w:r>
        <w:rPr>
          <w:spacing w:val="1"/>
        </w:rPr>
        <w:t> </w:t>
      </w:r>
      <w:r>
        <w:rPr/>
        <w:t>anthers of the flowers were collected and squashed on a microscope slide. A drop of two</w:t>
      </w:r>
      <w:r>
        <w:rPr>
          <w:spacing w:val="1"/>
        </w:rPr>
        <w:t> </w:t>
      </w:r>
      <w:r>
        <w:rPr/>
        <w:t>percent (2 %) acetocarmine stain was added and covered with a glass cover slip and viewed</w:t>
      </w:r>
      <w:r>
        <w:rPr>
          <w:spacing w:val="1"/>
        </w:rPr>
        <w:t> </w:t>
      </w:r>
      <w:r>
        <w:rPr/>
        <w:t>with microscope. Poorly stained and shrunken matured pollen grains were counted and</w:t>
      </w:r>
      <w:r>
        <w:rPr>
          <w:spacing w:val="1"/>
        </w:rPr>
        <w:t> </w:t>
      </w:r>
      <w:r>
        <w:rPr/>
        <w:t>recorded as sterile pollens while deeply stained pollens were counted and recorded as fertile</w:t>
      </w:r>
      <w:r>
        <w:rPr>
          <w:spacing w:val="-57"/>
        </w:rPr>
        <w:t> </w:t>
      </w:r>
      <w:r>
        <w:rPr/>
        <w:t>pollens (Daudu </w:t>
      </w:r>
      <w:r>
        <w:rPr>
          <w:i/>
        </w:rPr>
        <w:t>et al</w:t>
      </w:r>
      <w:r>
        <w:rPr/>
        <w:t>., 2017). For each of the genotypes, five slides were prepared and</w:t>
      </w:r>
      <w:r>
        <w:rPr>
          <w:spacing w:val="1"/>
        </w:rPr>
        <w:t> </w:t>
      </w:r>
      <w:r>
        <w:rPr/>
        <w:t>viewed from the micrographic fields. Percentage pollen fertility (PPF) was calculated using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 of</w:t>
      </w:r>
      <w:r>
        <w:rPr>
          <w:spacing w:val="-1"/>
        </w:rPr>
        <w:t> </w:t>
      </w:r>
      <w:r>
        <w:rPr/>
        <w:t>Daudu</w:t>
      </w:r>
      <w:r>
        <w:rPr>
          <w:spacing w:val="2"/>
        </w:rPr>
        <w:t> </w:t>
      </w:r>
      <w:r>
        <w:rPr>
          <w:i/>
        </w:rPr>
        <w:t>et al</w:t>
      </w:r>
      <w:r>
        <w:rPr/>
        <w:t>. (2017), below:</w:t>
      </w:r>
    </w:p>
    <w:p>
      <w:pPr>
        <w:pStyle w:val="BodyText"/>
        <w:spacing w:before="1"/>
        <w:ind w:left="2724" w:right="5160" w:hanging="1080"/>
        <w:jc w:val="both"/>
      </w:pPr>
      <w:r>
        <w:rPr/>
        <w:t>PPF (%) = </w:t>
      </w:r>
      <w:r>
        <w:rPr>
          <w:u w:val="single"/>
        </w:rPr>
        <w:t>Number of Fertile pollen grains</w:t>
      </w:r>
      <w:r>
        <w:rPr>
          <w:spacing w:val="1"/>
        </w:rPr>
        <w:t> </w:t>
      </w:r>
      <w:r>
        <w:rPr/>
        <w:t>X 100</w:t>
      </w:r>
      <w:r>
        <w:rPr>
          <w:spacing w:val="-57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Pollen grains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1644"/>
      </w:pPr>
      <w:r>
        <w:rPr/>
        <w:t>3.6.3.</w:t>
      </w:r>
      <w:r>
        <w:rPr>
          <w:spacing w:val="-2"/>
        </w:rPr>
        <w:t> </w:t>
      </w:r>
      <w:r>
        <w:rPr/>
        <w:t>Pollen</w:t>
      </w:r>
      <w:r>
        <w:rPr>
          <w:spacing w:val="-4"/>
        </w:rPr>
        <w:t> </w:t>
      </w:r>
      <w:r>
        <w:rPr/>
        <w:t>germinability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480" w:lineRule="auto"/>
        <w:ind w:left="1644" w:right="1388"/>
        <w:jc w:val="both"/>
      </w:pPr>
      <w:r>
        <w:rPr/>
        <w:t>Sucrose solutions of different concentrations such as 0, 10 and 20 % were added to 1 %</w:t>
      </w:r>
      <w:r>
        <w:rPr>
          <w:spacing w:val="1"/>
        </w:rPr>
        <w:t> </w:t>
      </w:r>
      <w:r>
        <w:rPr/>
        <w:t>basic agar and used as medium for germinability test. The medium was dropped in petri</w:t>
      </w:r>
      <w:r>
        <w:rPr>
          <w:spacing w:val="1"/>
        </w:rPr>
        <w:t> </w:t>
      </w:r>
      <w:r>
        <w:rPr/>
        <w:t>dishes and pollens were sprinkled onto the medium gently and petri dishes were closed to</w:t>
      </w:r>
      <w:r>
        <w:rPr>
          <w:spacing w:val="1"/>
        </w:rPr>
        <w:t> </w:t>
      </w:r>
      <w:r>
        <w:rPr/>
        <w:t>prevent</w:t>
      </w:r>
      <w:r>
        <w:rPr>
          <w:spacing w:val="17"/>
        </w:rPr>
        <w:t> </w:t>
      </w:r>
      <w:r>
        <w:rPr/>
        <w:t>water</w:t>
      </w:r>
      <w:r>
        <w:rPr>
          <w:spacing w:val="19"/>
        </w:rPr>
        <w:t> </w:t>
      </w:r>
      <w:r>
        <w:rPr/>
        <w:t>loss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pollens.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Petri</w:t>
      </w:r>
      <w:r>
        <w:rPr>
          <w:spacing w:val="16"/>
        </w:rPr>
        <w:t> </w:t>
      </w:r>
      <w:r>
        <w:rPr/>
        <w:t>dishes</w:t>
      </w:r>
      <w:r>
        <w:rPr>
          <w:spacing w:val="19"/>
        </w:rPr>
        <w:t> </w:t>
      </w:r>
      <w:r>
        <w:rPr/>
        <w:t>were</w:t>
      </w:r>
      <w:r>
        <w:rPr>
          <w:spacing w:val="19"/>
        </w:rPr>
        <w:t> </w:t>
      </w:r>
      <w:r>
        <w:rPr/>
        <w:t>incubated</w:t>
      </w:r>
      <w:r>
        <w:rPr>
          <w:spacing w:val="19"/>
        </w:rPr>
        <w:t> </w:t>
      </w:r>
      <w:r>
        <w:rPr/>
        <w:t>at</w:t>
      </w:r>
      <w:r>
        <w:rPr>
          <w:spacing w:val="18"/>
        </w:rPr>
        <w:t> </w:t>
      </w:r>
      <w:r>
        <w:rPr/>
        <w:t>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7"/>
          <w:vertAlign w:val="baseline"/>
        </w:rPr>
        <w:t> </w:t>
      </w:r>
      <w:r>
        <w:rPr>
          <w:vertAlign w:val="baseline"/>
        </w:rPr>
        <w:t>for</w:t>
      </w:r>
      <w:r>
        <w:rPr>
          <w:spacing w:val="19"/>
          <w:vertAlign w:val="baseline"/>
        </w:rPr>
        <w:t> </w:t>
      </w:r>
      <w:r>
        <w:rPr>
          <w:vertAlign w:val="baseline"/>
        </w:rPr>
        <w:t>24</w:t>
      </w:r>
      <w:r>
        <w:rPr>
          <w:spacing w:val="17"/>
          <w:vertAlign w:val="baseline"/>
        </w:rPr>
        <w:t> </w:t>
      </w:r>
      <w:r>
        <w:rPr>
          <w:vertAlign w:val="baseline"/>
        </w:rPr>
        <w:t>hours.</w:t>
      </w:r>
      <w:r>
        <w:rPr>
          <w:spacing w:val="18"/>
          <w:vertAlign w:val="baseline"/>
        </w:rPr>
        <w:t> </w:t>
      </w:r>
      <w:r>
        <w:rPr>
          <w:vertAlign w:val="baseline"/>
        </w:rPr>
        <w:t>After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5"/>
        <w:jc w:val="both"/>
      </w:pPr>
      <w:r>
        <w:rPr/>
        <w:t>germination, pollens in the petri dishes were refrigerated until counted. Two petri dishes</w:t>
      </w:r>
      <w:r>
        <w:rPr>
          <w:spacing w:val="1"/>
        </w:rPr>
        <w:t> </w:t>
      </w:r>
      <w:r>
        <w:rPr/>
        <w:t>were used per sucrose concentration for each accession. Pollens were counted in each petri</w:t>
      </w:r>
      <w:r>
        <w:rPr>
          <w:spacing w:val="1"/>
        </w:rPr>
        <w:t> </w:t>
      </w:r>
      <w:r>
        <w:rPr/>
        <w:t>dish, they were considered as germinated if the pollen tube length was at least equal to or</w:t>
      </w:r>
      <w:r>
        <w:rPr>
          <w:spacing w:val="1"/>
        </w:rPr>
        <w:t> </w:t>
      </w:r>
      <w:r>
        <w:rPr/>
        <w:t>greater than the</w:t>
      </w:r>
      <w:r>
        <w:rPr>
          <w:spacing w:val="-1"/>
        </w:rPr>
        <w:t> </w:t>
      </w:r>
      <w:r>
        <w:rPr/>
        <w:t>grain diameter (Abejide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2014).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644"/>
        <w:jc w:val="both"/>
      </w:pPr>
      <w:r>
        <w:rPr/>
        <w:t>Percentage</w:t>
      </w:r>
      <w:r>
        <w:rPr>
          <w:spacing w:val="-3"/>
        </w:rPr>
        <w:t> </w:t>
      </w:r>
      <w:r>
        <w:rPr/>
        <w:t>germinability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 using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Abejide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</w:t>
      </w:r>
      <w:r>
        <w:rPr>
          <w:spacing w:val="-2"/>
        </w:rPr>
        <w:t> </w:t>
      </w:r>
      <w:r>
        <w:rPr/>
        <w:t>(2014),</w:t>
      </w:r>
      <w:r>
        <w:rPr>
          <w:spacing w:val="-1"/>
        </w:rPr>
        <w:t> </w:t>
      </w:r>
      <w:r>
        <w:rPr/>
        <w:t>below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1644"/>
        <w:jc w:val="both"/>
      </w:pPr>
      <w:r>
        <w:rPr/>
        <w:t>Percentage</w:t>
      </w:r>
      <w:r>
        <w:rPr>
          <w:spacing w:val="-3"/>
        </w:rPr>
        <w:t> </w:t>
      </w:r>
      <w:r>
        <w:rPr/>
        <w:t>Germinability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Number</w:t>
      </w:r>
      <w:r>
        <w:rPr>
          <w:spacing w:val="-2"/>
          <w:u w:val="single"/>
        </w:rPr>
        <w:t> </w:t>
      </w:r>
      <w:r>
        <w:rPr>
          <w:u w:val="single"/>
        </w:rPr>
        <w:t>of germinated pollen</w:t>
      </w:r>
      <w:r>
        <w:rPr>
          <w:spacing w:val="-1"/>
          <w:u w:val="single"/>
        </w:rPr>
        <w:t> </w:t>
      </w:r>
      <w:r>
        <w:rPr>
          <w:u w:val="single"/>
        </w:rPr>
        <w:t>grains</w:t>
      </w:r>
      <w:r>
        <w:rPr/>
        <w:t>    </w:t>
      </w:r>
      <w:r>
        <w:rPr>
          <w:spacing w:val="52"/>
        </w:rPr>
        <w:t> </w:t>
      </w:r>
      <w:r>
        <w:rPr/>
        <w:t>X</w:t>
      </w:r>
      <w:r>
        <w:rPr>
          <w:spacing w:val="-2"/>
        </w:rPr>
        <w:t> </w:t>
      </w:r>
      <w:r>
        <w:rPr/>
        <w:t>100</w:t>
      </w:r>
    </w:p>
    <w:p>
      <w:pPr>
        <w:pStyle w:val="BodyText"/>
        <w:ind w:left="3924"/>
      </w:pP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pollen</w:t>
      </w:r>
      <w:r>
        <w:rPr>
          <w:spacing w:val="-1"/>
        </w:rPr>
        <w:t> </w:t>
      </w:r>
      <w:r>
        <w:rPr/>
        <w:t>grain</w:t>
      </w:r>
    </w:p>
    <w:p>
      <w:pPr>
        <w:pStyle w:val="BodyText"/>
      </w:pPr>
    </w:p>
    <w:p>
      <w:pPr>
        <w:pStyle w:val="Heading1"/>
        <w:numPr>
          <w:ilvl w:val="1"/>
          <w:numId w:val="14"/>
        </w:numPr>
        <w:tabs>
          <w:tab w:pos="2065" w:val="left" w:leader="none"/>
        </w:tabs>
        <w:spacing w:line="240" w:lineRule="auto" w:before="0" w:after="0"/>
        <w:ind w:left="2064" w:right="0" w:hanging="421"/>
        <w:jc w:val="left"/>
      </w:pPr>
      <w:r>
        <w:rPr/>
        <w:t>Fatty</w:t>
      </w:r>
      <w:r>
        <w:rPr>
          <w:spacing w:val="-1"/>
        </w:rPr>
        <w:t> </w:t>
      </w:r>
      <w:r>
        <w:rPr/>
        <w:t>Acid</w:t>
      </w:r>
      <w:r>
        <w:rPr>
          <w:spacing w:val="-2"/>
        </w:rPr>
        <w:t> </w:t>
      </w:r>
      <w:r>
        <w:rPr/>
        <w:t>Composition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644" w:right="1384"/>
        <w:jc w:val="both"/>
      </w:pPr>
      <w:r>
        <w:rPr/>
        <w:t>A</w:t>
      </w:r>
      <w:r>
        <w:rPr>
          <w:spacing w:val="19"/>
        </w:rPr>
        <w:t> </w:t>
      </w:r>
      <w:r>
        <w:rPr/>
        <w:t>total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ten</w:t>
      </w:r>
      <w:r>
        <w:rPr>
          <w:spacing w:val="22"/>
        </w:rPr>
        <w:t> </w:t>
      </w:r>
      <w:r>
        <w:rPr/>
        <w:t>(10)</w:t>
      </w:r>
      <w:r>
        <w:rPr>
          <w:spacing w:val="19"/>
        </w:rPr>
        <w:t> </w:t>
      </w:r>
      <w:r>
        <w:rPr/>
        <w:t>accessions</w:t>
      </w:r>
      <w:r>
        <w:rPr>
          <w:spacing w:val="22"/>
        </w:rPr>
        <w:t> </w:t>
      </w:r>
      <w:r>
        <w:rPr/>
        <w:t>were</w:t>
      </w:r>
      <w:r>
        <w:rPr>
          <w:spacing w:val="21"/>
        </w:rPr>
        <w:t> </w:t>
      </w:r>
      <w:r>
        <w:rPr/>
        <w:t>selected</w:t>
      </w:r>
      <w:r>
        <w:rPr>
          <w:spacing w:val="23"/>
        </w:rPr>
        <w:t> </w:t>
      </w:r>
      <w:r>
        <w:rPr/>
        <w:t>based</w:t>
      </w:r>
      <w:r>
        <w:rPr>
          <w:spacing w:val="22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agromorphological</w:t>
      </w:r>
      <w:r>
        <w:rPr>
          <w:spacing w:val="22"/>
        </w:rPr>
        <w:t> </w:t>
      </w:r>
      <w:r>
        <w:rPr/>
        <w:t>clustering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accessions at a</w:t>
      </w:r>
      <w:r>
        <w:rPr>
          <w:spacing w:val="-2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distance of</w:t>
      </w:r>
      <w:r>
        <w:rPr>
          <w:spacing w:val="-1"/>
        </w:rPr>
        <w:t> </w:t>
      </w:r>
      <w:r>
        <w:rPr/>
        <w:t>45 for fatty acid</w:t>
      </w:r>
      <w:r>
        <w:rPr>
          <w:spacing w:val="2"/>
        </w:rPr>
        <w:t> </w:t>
      </w:r>
      <w:r>
        <w:rPr/>
        <w:t>composition</w:t>
      </w:r>
      <w:r>
        <w:rPr>
          <w:spacing w:val="-4"/>
        </w:rPr>
        <w:t> </w:t>
      </w:r>
      <w:r>
        <w:rPr/>
        <w:t>test.</w:t>
      </w:r>
    </w:p>
    <w:p>
      <w:pPr>
        <w:pStyle w:val="Heading1"/>
        <w:spacing w:before="199"/>
        <w:ind w:left="1644"/>
      </w:pPr>
      <w:r>
        <w:rPr/>
        <w:t>3.7.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percentage oil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9"/>
        <w:ind w:left="1644" w:right="1389"/>
        <w:jc w:val="both"/>
      </w:pPr>
      <w:r>
        <w:rPr/>
        <w:t>A</w:t>
      </w:r>
      <w:r>
        <w:rPr>
          <w:spacing w:val="52"/>
        </w:rPr>
        <w:t> </w:t>
      </w:r>
      <w:r>
        <w:rPr/>
        <w:t>sample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5</w:t>
      </w:r>
      <w:r>
        <w:rPr>
          <w:spacing w:val="54"/>
        </w:rPr>
        <w:t> </w:t>
      </w:r>
      <w:r>
        <w:rPr/>
        <w:t>g</w:t>
      </w:r>
      <w:r>
        <w:rPr>
          <w:spacing w:val="54"/>
        </w:rPr>
        <w:t> </w:t>
      </w:r>
      <w:r>
        <w:rPr/>
        <w:t>grounded</w:t>
      </w:r>
      <w:r>
        <w:rPr>
          <w:spacing w:val="53"/>
        </w:rPr>
        <w:t> </w:t>
      </w:r>
      <w:r>
        <w:rPr/>
        <w:t>groundnut</w:t>
      </w:r>
      <w:r>
        <w:rPr>
          <w:spacing w:val="54"/>
        </w:rPr>
        <w:t> </w:t>
      </w:r>
      <w:r>
        <w:rPr/>
        <w:t>seed</w:t>
      </w:r>
      <w:r>
        <w:rPr>
          <w:spacing w:val="55"/>
        </w:rPr>
        <w:t> </w:t>
      </w:r>
      <w:r>
        <w:rPr/>
        <w:t>were</w:t>
      </w:r>
      <w:r>
        <w:rPr>
          <w:spacing w:val="55"/>
        </w:rPr>
        <w:t> </w:t>
      </w:r>
      <w:r>
        <w:rPr/>
        <w:t>weighed</w:t>
      </w:r>
      <w:r>
        <w:rPr>
          <w:spacing w:val="53"/>
        </w:rPr>
        <w:t> </w:t>
      </w:r>
      <w:r>
        <w:rPr/>
        <w:t>into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thimble</w:t>
      </w:r>
      <w:r>
        <w:rPr>
          <w:spacing w:val="52"/>
        </w:rPr>
        <w:t> </w:t>
      </w:r>
      <w:r>
        <w:rPr/>
        <w:t>which</w:t>
      </w:r>
      <w:r>
        <w:rPr>
          <w:spacing w:val="54"/>
        </w:rPr>
        <w:t> </w:t>
      </w:r>
      <w:r>
        <w:rPr/>
        <w:t>was</w:t>
      </w:r>
      <w:r>
        <w:rPr>
          <w:spacing w:val="-58"/>
        </w:rPr>
        <w:t> </w:t>
      </w:r>
      <w:r>
        <w:rPr/>
        <w:t>covered with cotton wool and weight of an empty flat bottom flask was taken. Purified</w:t>
      </w:r>
      <w:r>
        <w:rPr>
          <w:spacing w:val="1"/>
        </w:rPr>
        <w:t> </w:t>
      </w:r>
      <w:r>
        <w:rPr/>
        <w:t>hexane of 2/3 was added into the flask and was fixed in the succillate apparatus on the</w:t>
      </w:r>
      <w:r>
        <w:rPr>
          <w:spacing w:val="1"/>
        </w:rPr>
        <w:t> </w:t>
      </w:r>
      <w:r>
        <w:rPr/>
        <w:t>heating</w:t>
      </w:r>
      <w:r>
        <w:rPr>
          <w:spacing w:val="37"/>
        </w:rPr>
        <w:t> </w:t>
      </w:r>
      <w:r>
        <w:rPr/>
        <w:t>mantle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120</w:t>
      </w:r>
      <w:r>
        <w:rPr>
          <w:spacing w:val="38"/>
        </w:rPr>
        <w:t> </w:t>
      </w:r>
      <w:r>
        <w:rPr>
          <w:position w:val="10"/>
          <w:sz w:val="20"/>
        </w:rPr>
        <w:t>o</w:t>
      </w:r>
      <w:r>
        <w:rPr/>
        <w:t>C.</w:t>
      </w:r>
      <w:r>
        <w:rPr>
          <w:spacing w:val="35"/>
        </w:rPr>
        <w:t> </w:t>
      </w:r>
      <w:r>
        <w:rPr/>
        <w:t>Sample</w:t>
      </w:r>
      <w:r>
        <w:rPr>
          <w:spacing w:val="36"/>
        </w:rPr>
        <w:t> </w:t>
      </w:r>
      <w:r>
        <w:rPr/>
        <w:t>was</w:t>
      </w:r>
      <w:r>
        <w:rPr>
          <w:spacing w:val="40"/>
        </w:rPr>
        <w:t> </w:t>
      </w:r>
      <w:r>
        <w:rPr/>
        <w:t>allowed</w:t>
      </w:r>
      <w:r>
        <w:rPr>
          <w:spacing w:val="40"/>
        </w:rPr>
        <w:t> </w:t>
      </w:r>
      <w:r>
        <w:rPr/>
        <w:t>to</w:t>
      </w:r>
      <w:r>
        <w:rPr>
          <w:spacing w:val="35"/>
        </w:rPr>
        <w:t> </w:t>
      </w:r>
      <w:r>
        <w:rPr/>
        <w:t>boil</w:t>
      </w:r>
      <w:r>
        <w:rPr>
          <w:spacing w:val="37"/>
        </w:rPr>
        <w:t> </w:t>
      </w:r>
      <w:r>
        <w:rPr/>
        <w:t>for</w:t>
      </w:r>
      <w:r>
        <w:rPr>
          <w:spacing w:val="40"/>
        </w:rPr>
        <w:t> </w:t>
      </w:r>
      <w:r>
        <w:rPr/>
        <w:t>an</w:t>
      </w:r>
      <w:r>
        <w:rPr>
          <w:spacing w:val="37"/>
        </w:rPr>
        <w:t> </w:t>
      </w:r>
      <w:r>
        <w:rPr/>
        <w:t>hour</w:t>
      </w:r>
      <w:r>
        <w:rPr>
          <w:spacing w:val="36"/>
        </w:rPr>
        <w:t> </w:t>
      </w:r>
      <w:r>
        <w:rPr/>
        <w:t>while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extraction</w:t>
      </w:r>
    </w:p>
    <w:p>
      <w:pPr>
        <w:pStyle w:val="BodyText"/>
        <w:spacing w:line="480" w:lineRule="auto" w:before="109"/>
        <w:ind w:left="1644" w:right="1388"/>
        <w:jc w:val="both"/>
        <w:rPr>
          <w:rFonts w:ascii="Calibri"/>
          <w:sz w:val="22"/>
        </w:rPr>
      </w:pPr>
      <w:r>
        <w:rPr/>
        <w:t>continued.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hour,</w:t>
      </w:r>
      <w:r>
        <w:rPr>
          <w:spacing w:val="1"/>
        </w:rPr>
        <w:t> </w:t>
      </w:r>
      <w:r>
        <w:rPr/>
        <w:t>hexane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recollected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removing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thimble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distillation</w:t>
      </w:r>
      <w:r>
        <w:rPr>
          <w:spacing w:val="17"/>
        </w:rPr>
        <w:t> </w:t>
      </w:r>
      <w:r>
        <w:rPr/>
        <w:t>process.</w:t>
      </w:r>
      <w:r>
        <w:rPr>
          <w:spacing w:val="20"/>
        </w:rPr>
        <w:t> </w:t>
      </w:r>
      <w:r>
        <w:rPr/>
        <w:t>Afterward,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residue</w:t>
      </w:r>
      <w:r>
        <w:rPr>
          <w:spacing w:val="22"/>
        </w:rPr>
        <w:t> </w:t>
      </w:r>
      <w:r>
        <w:rPr/>
        <w:t>was</w:t>
      </w:r>
      <w:r>
        <w:rPr>
          <w:spacing w:val="18"/>
        </w:rPr>
        <w:t> </w:t>
      </w:r>
      <w:r>
        <w:rPr/>
        <w:t>dried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an</w:t>
      </w:r>
      <w:r>
        <w:rPr>
          <w:spacing w:val="20"/>
        </w:rPr>
        <w:t> </w:t>
      </w:r>
      <w:r>
        <w:rPr/>
        <w:t>adjusted</w:t>
      </w:r>
      <w:r>
        <w:rPr>
          <w:spacing w:val="20"/>
        </w:rPr>
        <w:t> </w:t>
      </w:r>
      <w:r>
        <w:rPr/>
        <w:t>oven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about</w:t>
      </w:r>
      <w:r>
        <w:rPr>
          <w:spacing w:val="21"/>
        </w:rPr>
        <w:t> </w:t>
      </w:r>
      <w:r>
        <w:rPr/>
        <w:t>120</w:t>
      </w:r>
      <w:r>
        <w:rPr>
          <w:spacing w:val="18"/>
        </w:rPr>
        <w:t> </w:t>
      </w:r>
      <w:r>
        <w:rPr>
          <w:position w:val="8"/>
          <w:sz w:val="15"/>
        </w:rPr>
        <w:t>O</w:t>
      </w:r>
      <w:r>
        <w:rPr/>
        <w:t>C</w:t>
      </w:r>
      <w:r>
        <w:rPr>
          <w:spacing w:val="-57"/>
        </w:rPr>
        <w:t> </w:t>
      </w:r>
      <w:r>
        <w:rPr/>
        <w:t>for 2-3 hours and kept in a descicator to cool. The flask was weighed and values 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(AOAC, 2005)</w:t>
      </w:r>
      <w:r>
        <w:rPr>
          <w:rFonts w:ascii="Calibri"/>
          <w:sz w:val="22"/>
        </w:rPr>
        <w:t>.</w:t>
      </w:r>
    </w:p>
    <w:p>
      <w:pPr>
        <w:pStyle w:val="Heading1"/>
        <w:numPr>
          <w:ilvl w:val="2"/>
          <w:numId w:val="15"/>
        </w:numPr>
        <w:tabs>
          <w:tab w:pos="2185" w:val="left" w:leader="none"/>
        </w:tabs>
        <w:spacing w:line="240" w:lineRule="auto" w:before="202" w:after="0"/>
        <w:ind w:left="2184" w:right="0" w:hanging="54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free</w:t>
      </w:r>
      <w:r>
        <w:rPr>
          <w:spacing w:val="-1"/>
        </w:rPr>
        <w:t> </w:t>
      </w:r>
      <w:r>
        <w:rPr/>
        <w:t>fatty</w:t>
      </w:r>
      <w:r>
        <w:rPr>
          <w:spacing w:val="-1"/>
        </w:rPr>
        <w:t> </w:t>
      </w:r>
      <w:r>
        <w:rPr/>
        <w:t>acid</w:t>
      </w:r>
    </w:p>
    <w:p>
      <w:pPr>
        <w:spacing w:after="0" w:line="240" w:lineRule="auto"/>
        <w:jc w:val="left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4"/>
        <w:jc w:val="both"/>
      </w:pPr>
      <w:r>
        <w:rPr/>
        <w:t>A sample of groundnut oil of 1-2g was weighed in a beaker with the addition of 50mL of</w:t>
      </w:r>
      <w:r>
        <w:rPr>
          <w:spacing w:val="1"/>
        </w:rPr>
        <w:t> </w:t>
      </w:r>
      <w:r>
        <w:rPr/>
        <w:t>neutralised methylated spirit and 2-3 drops of phenolphthalein indicator which were later</w:t>
      </w:r>
      <w:r>
        <w:rPr>
          <w:spacing w:val="1"/>
        </w:rPr>
        <w:t> </w:t>
      </w:r>
      <w:r>
        <w:rPr/>
        <w:t>titrated with 0.1 normal sodium hydroxide solutions (NaoH to 0.1N) and titre values were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(AOAC,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before="200"/>
        <w:ind w:left="1644"/>
        <w:jc w:val="both"/>
      </w:pPr>
      <w:r>
        <w:rPr/>
        <w:t>Percentage</w:t>
      </w:r>
      <w:r>
        <w:rPr>
          <w:spacing w:val="-3"/>
        </w:rPr>
        <w:t> </w:t>
      </w:r>
      <w:r>
        <w:rPr/>
        <w:t>Free Fatty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(% FFA) =</w:t>
      </w:r>
      <w:r>
        <w:rPr>
          <w:u w:val="single"/>
        </w:rPr>
        <w:t>T</w:t>
      </w:r>
      <w:r>
        <w:rPr>
          <w:spacing w:val="-3"/>
          <w:u w:val="single"/>
        </w:rPr>
        <w:t> </w:t>
      </w:r>
      <w:r>
        <w:rPr>
          <w:u w:val="single"/>
        </w:rPr>
        <w:t>x</w:t>
      </w:r>
      <w:r>
        <w:rPr>
          <w:spacing w:val="-1"/>
          <w:u w:val="single"/>
        </w:rPr>
        <w:t> </w:t>
      </w:r>
      <w:r>
        <w:rPr>
          <w:u w:val="single"/>
        </w:rPr>
        <w:t>N</w:t>
      </w:r>
      <w:r>
        <w:rPr>
          <w:spacing w:val="-2"/>
          <w:u w:val="single"/>
        </w:rPr>
        <w:t> </w:t>
      </w:r>
      <w:r>
        <w:rPr>
          <w:u w:val="single"/>
        </w:rPr>
        <w:t>x</w:t>
      </w:r>
      <w:r>
        <w:rPr>
          <w:spacing w:val="-1"/>
          <w:u w:val="single"/>
        </w:rPr>
        <w:t> </w:t>
      </w:r>
      <w:r>
        <w:rPr>
          <w:u w:val="single"/>
        </w:rPr>
        <w:t>28.2</w:t>
      </w:r>
    </w:p>
    <w:p>
      <w:pPr>
        <w:pStyle w:val="BodyText"/>
        <w:ind w:left="5244"/>
        <w:jc w:val="both"/>
      </w:pPr>
      <w:r>
        <w:rPr/>
        <w:t>Weight</w:t>
      </w:r>
      <w:r>
        <w:rPr>
          <w:spacing w:val="-2"/>
        </w:rPr>
        <w:t> </w:t>
      </w:r>
      <w:r>
        <w:rPr/>
        <w:t>of Sample</w:t>
      </w:r>
    </w:p>
    <w:p>
      <w:pPr>
        <w:pStyle w:val="BodyText"/>
        <w:spacing w:line="276" w:lineRule="auto"/>
        <w:ind w:left="1644" w:right="6540"/>
        <w:jc w:val="both"/>
      </w:pPr>
      <w:r>
        <w:rPr/>
        <w:t>28.20 = conversion factor of oleic acid</w:t>
      </w:r>
      <w:r>
        <w:rPr>
          <w:spacing w:val="-58"/>
        </w:rPr>
        <w:t> </w:t>
      </w:r>
      <w:r>
        <w:rPr/>
        <w:t>T=</w:t>
      </w:r>
      <w:r>
        <w:rPr>
          <w:spacing w:val="-2"/>
        </w:rPr>
        <w:t> </w:t>
      </w:r>
      <w:r>
        <w:rPr/>
        <w:t>Titre</w:t>
      </w:r>
      <w:r>
        <w:rPr>
          <w:spacing w:val="1"/>
        </w:rPr>
        <w:t> </w:t>
      </w:r>
      <w:r>
        <w:rPr/>
        <w:t>value;</w:t>
      </w:r>
    </w:p>
    <w:p>
      <w:pPr>
        <w:pStyle w:val="BodyText"/>
        <w:spacing w:line="275" w:lineRule="exact"/>
        <w:ind w:left="1644"/>
        <w:jc w:val="both"/>
      </w:pP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Concentration</w:t>
      </w: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2"/>
          <w:numId w:val="15"/>
        </w:numPr>
        <w:tabs>
          <w:tab w:pos="2185" w:val="left" w:leader="none"/>
        </w:tabs>
        <w:spacing w:line="240" w:lineRule="auto" w:before="0" w:after="0"/>
        <w:ind w:left="2184" w:right="0" w:hanging="541"/>
        <w:jc w:val="both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fatty</w:t>
      </w:r>
      <w:r>
        <w:rPr>
          <w:spacing w:val="-2"/>
        </w:rPr>
        <w:t> </w:t>
      </w:r>
      <w:r>
        <w:rPr/>
        <w:t>acid</w:t>
      </w:r>
      <w:r>
        <w:rPr>
          <w:spacing w:val="-2"/>
        </w:rPr>
        <w:t> </w:t>
      </w:r>
      <w:r>
        <w:rPr/>
        <w:t>composition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644" w:right="1383"/>
        <w:jc w:val="both"/>
      </w:pPr>
      <w:r>
        <w:rPr/>
        <w:t>The fatty acid methyl esters (FAME) were prepared using a reagent mixture of 10 mol</w:t>
      </w:r>
      <w:r>
        <w:rPr>
          <w:spacing w:val="1"/>
        </w:rPr>
        <w:t> </w:t>
      </w:r>
      <w:r>
        <w:rPr/>
        <w:t>methanol and 2.5 mol concentrated hydrochloric acid (37%).</w:t>
      </w:r>
      <w:r>
        <w:rPr>
          <w:spacing w:val="1"/>
        </w:rPr>
        <w:t> </w:t>
      </w:r>
      <w:r>
        <w:rPr/>
        <w:t>A sample of 2g of oil were</w:t>
      </w:r>
      <w:r>
        <w:rPr>
          <w:spacing w:val="1"/>
        </w:rPr>
        <w:t> </w:t>
      </w:r>
      <w:r>
        <w:rPr/>
        <w:t>placed</w:t>
      </w:r>
      <w:r>
        <w:rPr>
          <w:spacing w:val="41"/>
        </w:rPr>
        <w:t> </w:t>
      </w:r>
      <w:r>
        <w:rPr/>
        <w:t>in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small</w:t>
      </w:r>
      <w:r>
        <w:rPr>
          <w:spacing w:val="40"/>
        </w:rPr>
        <w:t> </w:t>
      </w:r>
      <w:r>
        <w:rPr/>
        <w:t>(50 mol)</w:t>
      </w:r>
      <w:r>
        <w:rPr>
          <w:spacing w:val="35"/>
        </w:rPr>
        <w:t> </w:t>
      </w:r>
      <w:r>
        <w:rPr/>
        <w:t>two-neck</w:t>
      </w:r>
      <w:r>
        <w:rPr>
          <w:spacing w:val="42"/>
        </w:rPr>
        <w:t> </w:t>
      </w:r>
      <w:r>
        <w:rPr/>
        <w:t>round-bottom</w:t>
      </w:r>
      <w:r>
        <w:rPr>
          <w:spacing w:val="39"/>
        </w:rPr>
        <w:t> </w:t>
      </w:r>
      <w:r>
        <w:rPr/>
        <w:t>flask</w:t>
      </w:r>
      <w:r>
        <w:rPr>
          <w:spacing w:val="42"/>
        </w:rPr>
        <w:t> </w:t>
      </w:r>
      <w:r>
        <w:rPr/>
        <w:t>equipped</w:t>
      </w:r>
      <w:r>
        <w:rPr>
          <w:spacing w:val="41"/>
        </w:rPr>
        <w:t> </w:t>
      </w:r>
      <w:r>
        <w:rPr/>
        <w:t>with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standard</w:t>
      </w:r>
      <w:r>
        <w:rPr>
          <w:spacing w:val="42"/>
        </w:rPr>
        <w:t> </w:t>
      </w:r>
      <w:r>
        <w:rPr/>
        <w:t>taper</w:t>
      </w:r>
      <w:r>
        <w:rPr>
          <w:spacing w:val="-58"/>
        </w:rPr>
        <w:t> </w:t>
      </w:r>
      <w:r>
        <w:rPr/>
        <w:t>joint</w:t>
      </w:r>
      <w:r>
        <w:rPr>
          <w:spacing w:val="1"/>
        </w:rPr>
        <w:t> </w:t>
      </w:r>
      <w:r>
        <w:rPr/>
        <w:t>(19/38)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condenser.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7.5 mole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1.5 mol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previous</w:t>
      </w:r>
      <w:r>
        <w:rPr>
          <w:spacing w:val="12"/>
        </w:rPr>
        <w:t> </w:t>
      </w:r>
      <w:r>
        <w:rPr/>
        <w:t>reagent</w:t>
      </w:r>
      <w:r>
        <w:rPr>
          <w:spacing w:val="11"/>
        </w:rPr>
        <w:t> </w:t>
      </w:r>
      <w:r>
        <w:rPr/>
        <w:t>followed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1.5 mol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toluene.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mixture</w:t>
      </w:r>
      <w:r>
        <w:rPr>
          <w:spacing w:val="9"/>
        </w:rPr>
        <w:t> </w:t>
      </w:r>
      <w:r>
        <w:rPr/>
        <w:t>was</w:t>
      </w:r>
      <w:r>
        <w:rPr>
          <w:spacing w:val="13"/>
        </w:rPr>
        <w:t> </w:t>
      </w:r>
      <w:r>
        <w:rPr/>
        <w:t>then</w:t>
      </w:r>
      <w:r>
        <w:rPr>
          <w:spacing w:val="11"/>
        </w:rPr>
        <w:t> </w:t>
      </w:r>
      <w:r>
        <w:rPr/>
        <w:t>heated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65 °C</w:t>
      </w:r>
      <w:r>
        <w:rPr>
          <w:spacing w:val="10"/>
        </w:rPr>
        <w:t> </w:t>
      </w:r>
      <w:r>
        <w:rPr/>
        <w:t>for</w:t>
      </w:r>
    </w:p>
    <w:p>
      <w:pPr>
        <w:pStyle w:val="BodyText"/>
        <w:spacing w:line="480" w:lineRule="auto" w:before="1"/>
        <w:ind w:left="1644" w:right="1386"/>
        <w:jc w:val="both"/>
      </w:pPr>
      <w:r>
        <w:rPr/>
        <w:t>1.5 hour. The heated mixture was transferred to a separatory funnel. Hexane of 15 ml and</w:t>
      </w:r>
      <w:r>
        <w:rPr>
          <w:spacing w:val="1"/>
        </w:rPr>
        <w:t> </w:t>
      </w:r>
      <w:r>
        <w:rPr/>
        <w:t>10 mL distilled water were added to the mixture.   The mixture was allowed until two</w:t>
      </w:r>
      <w:r>
        <w:rPr>
          <w:spacing w:val="1"/>
        </w:rPr>
        <w:t> </w:t>
      </w:r>
      <w:r>
        <w:rPr/>
        <w:t>distinct layers were observed. The upper layer was decanted and dried using anhydrous</w:t>
      </w:r>
      <w:r>
        <w:rPr>
          <w:spacing w:val="1"/>
        </w:rPr>
        <w:t> </w:t>
      </w:r>
      <w:r>
        <w:rPr>
          <w:position w:val="2"/>
        </w:rPr>
        <w:t>sodium sulphate Na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</w:t>
      </w:r>
      <w:r>
        <w:rPr>
          <w:spacing w:val="1"/>
          <w:sz w:val="15"/>
        </w:rPr>
        <w:t> </w:t>
      </w:r>
      <w:r>
        <w:rPr>
          <w:position w:val="2"/>
        </w:rPr>
        <w:t>overnight. Afterwards 1 μL of the FAME was then injected into a</w:t>
      </w:r>
      <w:r>
        <w:rPr>
          <w:spacing w:val="1"/>
          <w:position w:val="2"/>
        </w:rPr>
        <w:t> </w:t>
      </w:r>
      <w:r>
        <w:rPr/>
        <w:t>gas</w:t>
      </w:r>
      <w:r>
        <w:rPr>
          <w:spacing w:val="-1"/>
        </w:rPr>
        <w:t> </w:t>
      </w:r>
      <w:r>
        <w:rPr/>
        <w:t>chromatograph and</w:t>
      </w:r>
      <w:r>
        <w:rPr>
          <w:spacing w:val="1"/>
        </w:rPr>
        <w:t> </w:t>
      </w:r>
      <w:r>
        <w:rPr/>
        <w:t>values were</w:t>
      </w:r>
      <w:r>
        <w:rPr>
          <w:spacing w:val="3"/>
        </w:rPr>
        <w:t> </w:t>
      </w:r>
      <w:r>
        <w:rPr/>
        <w:t>recorded</w:t>
      </w:r>
      <w:r>
        <w:rPr>
          <w:spacing w:val="1"/>
        </w:rPr>
        <w:t> </w:t>
      </w:r>
      <w:r>
        <w:rPr/>
        <w:t>(AOAC, 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9"/>
        <w:ind w:left="1644"/>
        <w:jc w:val="both"/>
      </w:pPr>
      <w:r>
        <w:rPr/>
        <w:t>3.8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spacing w:after="0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2"/>
        <w:jc w:val="both"/>
      </w:pPr>
      <w:r>
        <w:rPr/>
        <w:t>Data collected on morphological parameters, yield parameters, pollen parameters and fatty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 differences and Duncan Multiple Range Test (DMRT) was used to separate the</w:t>
      </w:r>
      <w:r>
        <w:rPr>
          <w:spacing w:val="-57"/>
        </w:rPr>
        <w:t> </w:t>
      </w:r>
      <w:r>
        <w:rPr/>
        <w:t>means. All parameters were considered significant at P≤0.05. The results were presented in</w:t>
      </w:r>
      <w:r>
        <w:rPr>
          <w:spacing w:val="1"/>
        </w:rPr>
        <w:t> </w:t>
      </w:r>
      <w:r>
        <w:rPr/>
        <w:t>tables and data collected were run using the SPSS (version 20) computer program. The</w:t>
      </w:r>
      <w:r>
        <w:rPr>
          <w:spacing w:val="1"/>
        </w:rPr>
        <w:t> </w:t>
      </w:r>
      <w:r>
        <w:rPr/>
        <w:t>quantitative 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pooled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unweighted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averages</w:t>
      </w:r>
      <w:r>
        <w:rPr>
          <w:spacing w:val="1"/>
        </w:rPr>
        <w:t> </w:t>
      </w:r>
      <w:r>
        <w:rPr/>
        <w:t>(UPGMA)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dendrogram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among the</w:t>
      </w:r>
      <w:r>
        <w:rPr>
          <w:spacing w:val="-1"/>
        </w:rPr>
        <w:t> </w:t>
      </w:r>
      <w:r>
        <w:rPr/>
        <w:t>accessions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spacing w:before="78"/>
        <w:ind w:left="1635" w:right="1406"/>
        <w:jc w:val="center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4524" w:val="left" w:leader="none"/>
          <w:tab w:pos="4525" w:val="left" w:leader="none"/>
        </w:tabs>
        <w:spacing w:line="240" w:lineRule="auto" w:before="0" w:after="0"/>
        <w:ind w:left="4524" w:right="0" w:hanging="2881"/>
        <w:jc w:val="both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6"/>
        </w:numPr>
        <w:tabs>
          <w:tab w:pos="2365" w:val="left" w:leader="none"/>
        </w:tabs>
        <w:spacing w:line="240" w:lineRule="auto" w:before="179" w:after="0"/>
        <w:ind w:left="2364" w:right="0" w:hanging="721"/>
        <w:jc w:val="both"/>
      </w:pPr>
      <w:bookmarkStart w:name="_TOC_250024" w:id="1"/>
      <w:bookmarkEnd w:id="1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6"/>
        </w:numPr>
        <w:tabs>
          <w:tab w:pos="2365" w:val="left" w:leader="none"/>
        </w:tabs>
        <w:spacing w:line="240" w:lineRule="auto" w:before="176" w:after="0"/>
        <w:ind w:left="2364" w:right="0" w:hanging="721"/>
        <w:jc w:val="both"/>
      </w:pPr>
      <w:bookmarkStart w:name="_TOC_250023" w:id="2"/>
      <w:r>
        <w:rPr/>
        <w:t>Germplasm</w:t>
      </w:r>
      <w:r>
        <w:rPr>
          <w:spacing w:val="-4"/>
        </w:rPr>
        <w:t> </w:t>
      </w:r>
      <w:bookmarkEnd w:id="2"/>
      <w:r>
        <w:rPr/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7"/>
        <w:ind w:left="1644" w:right="1386"/>
        <w:jc w:val="both"/>
      </w:pPr>
      <w:r>
        <w:rPr/>
        <w:t>The highest number of</w:t>
      </w:r>
      <w:r>
        <w:rPr>
          <w:spacing w:val="1"/>
        </w:rPr>
        <w:t> </w:t>
      </w:r>
      <w:r>
        <w:rPr/>
        <w:t>groundnut accessions was</w:t>
      </w:r>
      <w:r>
        <w:rPr>
          <w:spacing w:val="1"/>
        </w:rPr>
        <w:t> </w:t>
      </w:r>
      <w:r>
        <w:rPr/>
        <w:t>collected</w:t>
      </w:r>
      <w:r>
        <w:rPr>
          <w:spacing w:val="60"/>
        </w:rPr>
        <w:t> </w:t>
      </w:r>
      <w:r>
        <w:rPr/>
        <w:t>from Lapai Local</w:t>
      </w:r>
      <w:r>
        <w:rPr>
          <w:spacing w:val="60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(4 accessions) followed by Gbako, Bida, Lavun, Paikoro, Agaie,Shiroro, Bosso, Kontagora</w:t>
      </w:r>
      <w:r>
        <w:rPr>
          <w:spacing w:val="1"/>
        </w:rPr>
        <w:t> </w:t>
      </w:r>
      <w:r>
        <w:rPr/>
        <w:t>and Katcha Local Government where 3 accessions were collected each. Mean while, 2</w:t>
      </w:r>
      <w:r>
        <w:rPr>
          <w:spacing w:val="1"/>
        </w:rPr>
        <w:t> </w:t>
      </w:r>
      <w:r>
        <w:rPr/>
        <w:t>accessions each were collected from Borgu, Rijau and Agwara Local Government (Table</w:t>
      </w:r>
      <w:r>
        <w:rPr>
          <w:spacing w:val="1"/>
        </w:rPr>
        <w:t> </w:t>
      </w:r>
      <w:r>
        <w:rPr/>
        <w:t>4.1).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 of</w:t>
      </w:r>
      <w:r>
        <w:rPr>
          <w:spacing w:val="1"/>
        </w:rPr>
        <w:t> </w:t>
      </w:r>
      <w:r>
        <w:rPr/>
        <w:t>these accessions</w:t>
      </w:r>
      <w:r>
        <w:rPr>
          <w:spacing w:val="1"/>
        </w:rPr>
        <w:t> </w:t>
      </w:r>
      <w:r>
        <w:rPr/>
        <w:t>showed some</w:t>
      </w:r>
      <w:r>
        <w:rPr>
          <w:spacing w:val="1"/>
        </w:rPr>
        <w:t> </w:t>
      </w:r>
      <w:r>
        <w:rPr/>
        <w:t>similarities in their</w:t>
      </w:r>
      <w:r>
        <w:rPr>
          <w:spacing w:val="1"/>
        </w:rPr>
        <w:t> </w:t>
      </w:r>
      <w:r>
        <w:rPr/>
        <w:t>phenotypic</w:t>
      </w:r>
      <w:r>
        <w:rPr>
          <w:spacing w:val="-3"/>
        </w:rPr>
        <w:t> </w:t>
      </w:r>
      <w:r>
        <w:rPr/>
        <w:t>appearance.</w:t>
      </w:r>
      <w:r>
        <w:rPr>
          <w:spacing w:val="1"/>
        </w:rPr>
        <w:t> </w:t>
      </w:r>
      <w:r>
        <w:rPr/>
        <w:t>Genetic variations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pods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seed colours</w:t>
      </w:r>
      <w:r>
        <w:rPr>
          <w:spacing w:val="-1"/>
        </w:rPr>
        <w:t> </w:t>
      </w:r>
      <w:r>
        <w:rPr/>
        <w:t>are shown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Plate</w:t>
      </w:r>
      <w:r>
        <w:rPr>
          <w:spacing w:val="-2"/>
        </w:rPr>
        <w:t> </w:t>
      </w:r>
      <w:r>
        <w:rPr/>
        <w:t>I.</w:t>
      </w:r>
    </w:p>
    <w:p>
      <w:pPr>
        <w:pStyle w:val="Heading1"/>
        <w:numPr>
          <w:ilvl w:val="2"/>
          <w:numId w:val="16"/>
        </w:numPr>
        <w:tabs>
          <w:tab w:pos="2365" w:val="left" w:leader="none"/>
        </w:tabs>
        <w:spacing w:line="240" w:lineRule="auto" w:before="201" w:after="0"/>
        <w:ind w:left="2364" w:right="0" w:hanging="721"/>
        <w:jc w:val="both"/>
      </w:pPr>
      <w:bookmarkStart w:name="_TOC_250022" w:id="3"/>
      <w:r>
        <w:rPr/>
        <w:t>Pod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seed</w:t>
      </w:r>
      <w:r>
        <w:rPr>
          <w:spacing w:val="-1"/>
        </w:rPr>
        <w:t> </w:t>
      </w:r>
      <w:bookmarkEnd w:id="3"/>
      <w:r>
        <w:rPr/>
        <w:t>morphology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1644" w:right="1382"/>
        <w:jc w:val="both"/>
      </w:pPr>
      <w:r>
        <w:rPr/>
        <w:t>Distinct genetic variation was observed in the morphology of the fruit of the accessions in</w:t>
      </w:r>
      <w:r>
        <w:rPr>
          <w:spacing w:val="1"/>
        </w:rPr>
        <w:t> </w:t>
      </w:r>
      <w:r>
        <w:rPr/>
        <w:t>term of number of seed per pod, pod constriction, pod reticulation, pod beak and the size of</w:t>
      </w:r>
      <w:r>
        <w:rPr>
          <w:spacing w:val="1"/>
        </w:rPr>
        <w:t> </w:t>
      </w:r>
      <w:r>
        <w:rPr/>
        <w:t>the pods and seeds (Plate I).</w:t>
      </w:r>
      <w:r>
        <w:rPr>
          <w:spacing w:val="1"/>
        </w:rPr>
        <w:t> </w:t>
      </w:r>
      <w:r>
        <w:rPr/>
        <w:t>It was observed that 48.84 % of the accessions collected had</w:t>
      </w:r>
      <w:r>
        <w:rPr>
          <w:spacing w:val="1"/>
        </w:rPr>
        <w:t> </w:t>
      </w:r>
      <w:r>
        <w:rPr/>
        <w:t>deep pod constriction and 46.51 % had moderated pod constriction, 4.65 % had slight</w:t>
      </w:r>
      <w:r>
        <w:rPr>
          <w:spacing w:val="1"/>
        </w:rPr>
        <w:t> </w:t>
      </w:r>
      <w:r>
        <w:rPr/>
        <w:t>constriction. About 51.22 % had prominent pod reticulation, 44.19 % had moderate pod</w:t>
      </w:r>
      <w:r>
        <w:rPr>
          <w:spacing w:val="1"/>
        </w:rPr>
        <w:t> </w:t>
      </w:r>
      <w:r>
        <w:rPr/>
        <w:t>reticulation and only 4.65 % had slight pod constriction. It was also observed that 52.14 %</w:t>
      </w:r>
      <w:r>
        <w:rPr>
          <w:spacing w:val="1"/>
        </w:rPr>
        <w:t> </w:t>
      </w:r>
      <w:r>
        <w:rPr/>
        <w:t>had prominent pod beak, 2.33 % are very prominent, 32.56 % are moderate and 6.98 % had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beak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88.37%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11.63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variegated. The primary seed colours present include: pale tan (yellow-orange) [81.40 %],</w:t>
      </w:r>
      <w:r>
        <w:rPr>
          <w:spacing w:val="1"/>
        </w:rPr>
        <w:t> </w:t>
      </w:r>
      <w:r>
        <w:rPr/>
        <w:t>off</w:t>
      </w:r>
      <w:r>
        <w:rPr>
          <w:spacing w:val="-2"/>
        </w:rPr>
        <w:t> </w:t>
      </w:r>
      <w:r>
        <w:rPr/>
        <w:t>white</w:t>
      </w:r>
      <w:r>
        <w:rPr>
          <w:spacing w:val="1"/>
        </w:rPr>
        <w:t> </w:t>
      </w:r>
      <w:r>
        <w:rPr/>
        <w:t>(yellow-white) [11.63</w:t>
      </w:r>
      <w:r>
        <w:rPr>
          <w:spacing w:val="-3"/>
        </w:rPr>
        <w:t> </w:t>
      </w:r>
      <w:r>
        <w:rPr/>
        <w:t>%]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dark</w:t>
      </w:r>
      <w:r>
        <w:rPr>
          <w:spacing w:val="2"/>
        </w:rPr>
        <w:t> </w:t>
      </w:r>
      <w:r>
        <w:rPr/>
        <w:t>red</w:t>
      </w:r>
      <w:r>
        <w:rPr>
          <w:spacing w:val="1"/>
        </w:rPr>
        <w:t> </w:t>
      </w:r>
      <w:r>
        <w:rPr/>
        <w:t>(6.98 %)</w:t>
      </w:r>
      <w:r>
        <w:rPr>
          <w:spacing w:val="1"/>
        </w:rPr>
        <w:t> </w:t>
      </w:r>
      <w:r>
        <w:rPr/>
        <w:t>[Table</w:t>
      </w:r>
      <w:r>
        <w:rPr>
          <w:spacing w:val="-2"/>
        </w:rPr>
        <w:t> </w:t>
      </w:r>
      <w:r>
        <w:rPr/>
        <w:t>4.1].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line="480" w:lineRule="auto" w:before="78"/>
        <w:ind w:left="1644" w:right="1384"/>
        <w:jc w:val="both"/>
      </w:pPr>
      <w:r>
        <w:rPr/>
        <w:t>For the pod size, three pod length sizes were identified; small (20-25 mm), medium (26-30</w:t>
      </w:r>
      <w:r>
        <w:rPr>
          <w:spacing w:val="1"/>
        </w:rPr>
        <w:t> </w:t>
      </w:r>
      <w:r>
        <w:rPr/>
        <w:t>mm) and big (31-40 mm). A total of 41.86 % are small, 41.86 % are medium, and 16.28 %</w:t>
      </w:r>
      <w:r>
        <w:rPr>
          <w:spacing w:val="1"/>
        </w:rPr>
        <w:t> </w:t>
      </w:r>
      <w:r>
        <w:rPr/>
        <w:t>were big in size (Table 4.1). Two pod width sizes were also identified; medium (9-15 mm)</w:t>
      </w:r>
      <w:r>
        <w:rPr>
          <w:spacing w:val="1"/>
        </w:rPr>
        <w:t> </w:t>
      </w:r>
      <w:r>
        <w:rPr/>
        <w:t>and big (16-20 mm), 81.40 % are medium while 18.60 % were big size. The seeds varied in</w:t>
      </w:r>
      <w:r>
        <w:rPr>
          <w:spacing w:val="1"/>
        </w:rPr>
        <w:t> </w:t>
      </w:r>
      <w:r>
        <w:rPr/>
        <w:t>their sizes both in length and in width (Table 4.1). Two groups of seed sizes were identified</w:t>
      </w:r>
      <w:r>
        <w:rPr>
          <w:spacing w:val="1"/>
        </w:rPr>
        <w:t> </w:t>
      </w:r>
      <w:r>
        <w:rPr/>
        <w:t>in length; small (10-15 mm) and big (16-20 mm). A total of 86.05 % are small in length</w:t>
      </w:r>
      <w:r>
        <w:rPr>
          <w:spacing w:val="1"/>
        </w:rPr>
        <w:t> </w:t>
      </w:r>
      <w:r>
        <w:rPr/>
        <w:t>while 13.95 % were big in length. Two groups of sizes were also noticed in seed width,</w:t>
      </w:r>
      <w:r>
        <w:rPr>
          <w:spacing w:val="1"/>
        </w:rPr>
        <w:t> </w:t>
      </w:r>
      <w:r>
        <w:rPr/>
        <w:t>small (25-30 mm) and big (31-40 mm); 18.60 % are big while 81.40 % are small in sizes</w:t>
      </w:r>
      <w:r>
        <w:rPr>
          <w:spacing w:val="1"/>
        </w:rPr>
        <w:t> </w:t>
      </w:r>
      <w:r>
        <w:rPr/>
        <w:t>(Table 4.1).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spacing w:before="78"/>
        <w:ind w:left="1644"/>
      </w:pPr>
      <w:r>
        <w:rPr/>
        <w:t>Table</w:t>
      </w:r>
      <w:r>
        <w:rPr>
          <w:spacing w:val="-6"/>
        </w:rPr>
        <w:t> </w:t>
      </w:r>
      <w:r>
        <w:rPr/>
        <w:t>4.1a:</w:t>
      </w:r>
      <w:r>
        <w:rPr>
          <w:spacing w:val="-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  <w:r>
        <w:rPr>
          <w:spacing w:val="-6"/>
        </w:rPr>
        <w:t> </w:t>
      </w:r>
      <w:r>
        <w:rPr/>
        <w:t>Germplasm in</w:t>
      </w:r>
      <w:r>
        <w:rPr>
          <w:spacing w:val="-4"/>
        </w:rPr>
        <w:t> </w:t>
      </w:r>
      <w:r>
        <w:rPr/>
        <w:t>Niger State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"/>
        <w:gridCol w:w="1560"/>
        <w:gridCol w:w="1706"/>
        <w:gridCol w:w="1679"/>
        <w:gridCol w:w="1146"/>
        <w:gridCol w:w="738"/>
        <w:gridCol w:w="705"/>
        <w:gridCol w:w="568"/>
      </w:tblGrid>
      <w:tr>
        <w:trPr>
          <w:trHeight w:val="300" w:hRule="atLeast"/>
        </w:trPr>
        <w:tc>
          <w:tcPr>
            <w:tcW w:w="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S/NO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ACCESSION</w:t>
            </w:r>
          </w:p>
        </w:tc>
        <w:tc>
          <w:tcPr>
            <w:tcW w:w="1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368"/>
              <w:rPr>
                <w:sz w:val="18"/>
              </w:rPr>
            </w:pPr>
            <w:r>
              <w:rPr>
                <w:sz w:val="18"/>
              </w:rPr>
              <w:t>LNA</w:t>
            </w:r>
          </w:p>
        </w:tc>
        <w:tc>
          <w:tcPr>
            <w:tcW w:w="16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371"/>
              <w:rPr>
                <w:sz w:val="18"/>
              </w:rPr>
            </w:pPr>
            <w:r>
              <w:rPr>
                <w:sz w:val="18"/>
              </w:rPr>
              <w:t>PLC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2"/>
              <w:rPr>
                <w:sz w:val="18"/>
              </w:rPr>
            </w:pPr>
            <w:r>
              <w:rPr>
                <w:sz w:val="18"/>
              </w:rPr>
              <w:t>LGA</w:t>
            </w: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57"/>
              <w:rPr>
                <w:sz w:val="18"/>
              </w:rPr>
            </w:pPr>
            <w:r>
              <w:rPr>
                <w:sz w:val="18"/>
              </w:rPr>
              <w:t>NSP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43"/>
              <w:rPr>
                <w:sz w:val="18"/>
              </w:rPr>
            </w:pPr>
            <w:r>
              <w:rPr>
                <w:sz w:val="18"/>
              </w:rPr>
              <w:t>POC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sz w:val="18"/>
              </w:rPr>
            </w:pPr>
            <w:r>
              <w:rPr>
                <w:sz w:val="18"/>
              </w:rPr>
              <w:t>POR</w:t>
            </w:r>
          </w:p>
        </w:tc>
      </w:tr>
      <w:tr>
        <w:trPr>
          <w:trHeight w:val="226" w:hRule="atLeast"/>
        </w:trPr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NG-AGA-001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368"/>
              <w:rPr>
                <w:sz w:val="18"/>
              </w:rPr>
            </w:pPr>
            <w:r>
              <w:rPr>
                <w:sz w:val="18"/>
              </w:rPr>
              <w:t>Kusha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bologi</w:t>
            </w:r>
          </w:p>
        </w:tc>
        <w:tc>
          <w:tcPr>
            <w:tcW w:w="1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371"/>
              <w:rPr>
                <w:sz w:val="18"/>
              </w:rPr>
            </w:pPr>
            <w:r>
              <w:rPr>
                <w:sz w:val="18"/>
              </w:rPr>
              <w:t>Kupafu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Agaie</w:t>
            </w:r>
          </w:p>
        </w:tc>
        <w:tc>
          <w:tcPr>
            <w:tcW w:w="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NG-AGA-002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Yekiregi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Esa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Agaie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NG-AGA-003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"/>
              <w:ind w:left="368"/>
              <w:rPr>
                <w:sz w:val="18"/>
              </w:rPr>
            </w:pPr>
            <w:r>
              <w:rPr>
                <w:sz w:val="18"/>
              </w:rPr>
              <w:t>Etwagutagi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left="371"/>
              <w:rPr>
                <w:sz w:val="18"/>
              </w:rPr>
            </w:pPr>
            <w:r>
              <w:rPr>
                <w:sz w:val="18"/>
              </w:rPr>
              <w:t>Kusokpogi</w:t>
            </w:r>
          </w:p>
        </w:tc>
        <w:tc>
          <w:tcPr>
            <w:tcW w:w="1146" w:type="dxa"/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sz w:val="18"/>
              </w:rPr>
              <w:t>Agaie</w:t>
            </w:r>
          </w:p>
        </w:tc>
        <w:tc>
          <w:tcPr>
            <w:tcW w:w="738" w:type="dxa"/>
          </w:tcPr>
          <w:p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2"/>
              <w:ind w:left="1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NG-BOS-004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2"/>
              <w:ind w:left="368"/>
              <w:rPr>
                <w:sz w:val="18"/>
              </w:rPr>
            </w:pPr>
            <w:r>
              <w:rPr>
                <w:sz w:val="18"/>
              </w:rPr>
              <w:t>Barna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2"/>
              <w:ind w:left="371"/>
              <w:rPr>
                <w:sz w:val="18"/>
              </w:rPr>
            </w:pPr>
            <w:r>
              <w:rPr>
                <w:sz w:val="18"/>
              </w:rPr>
              <w:t>Danzaria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2"/>
              <w:ind w:left="132"/>
              <w:rPr>
                <w:sz w:val="18"/>
              </w:rPr>
            </w:pPr>
            <w:r>
              <w:rPr>
                <w:sz w:val="18"/>
              </w:rPr>
              <w:t>Bosso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2"/>
              <w:ind w:left="1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2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40" w:hRule="atLeast"/>
        </w:trPr>
        <w:tc>
          <w:tcPr>
            <w:tcW w:w="628" w:type="dxa"/>
          </w:tcPr>
          <w:p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NG-BOS-005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"/>
              <w:ind w:left="368"/>
              <w:rPr>
                <w:sz w:val="18"/>
              </w:rPr>
            </w:pPr>
            <w:r>
              <w:rPr>
                <w:sz w:val="18"/>
              </w:rPr>
              <w:t>Wata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uku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left="371"/>
              <w:rPr>
                <w:sz w:val="18"/>
              </w:rPr>
            </w:pPr>
            <w:r>
              <w:rPr>
                <w:sz w:val="18"/>
              </w:rPr>
              <w:t>Gwada</w:t>
            </w:r>
          </w:p>
        </w:tc>
        <w:tc>
          <w:tcPr>
            <w:tcW w:w="1146" w:type="dxa"/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sz w:val="18"/>
              </w:rPr>
              <w:t>Bosso</w:t>
            </w:r>
          </w:p>
        </w:tc>
        <w:tc>
          <w:tcPr>
            <w:tcW w:w="738" w:type="dxa"/>
          </w:tcPr>
          <w:p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40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4"/>
              <w:ind w:left="10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NG-BOS-006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4"/>
              <w:ind w:left="368"/>
              <w:rPr>
                <w:sz w:val="18"/>
              </w:rPr>
            </w:pPr>
            <w:r>
              <w:rPr>
                <w:sz w:val="18"/>
              </w:rPr>
              <w:t>Wata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uku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4"/>
              <w:ind w:left="371"/>
              <w:rPr>
                <w:sz w:val="18"/>
              </w:rPr>
            </w:pPr>
            <w:r>
              <w:rPr>
                <w:sz w:val="18"/>
              </w:rPr>
              <w:t>Bosso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4"/>
              <w:ind w:left="132"/>
              <w:rPr>
                <w:sz w:val="18"/>
              </w:rPr>
            </w:pPr>
            <w:r>
              <w:rPr>
                <w:sz w:val="18"/>
              </w:rPr>
              <w:t>Bosso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4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4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4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NG-BOR-007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Etwagutagi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Borgu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Borgu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NG-BOR-008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Kampala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Borgu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Borgu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NG-AGW-009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"/>
              <w:ind w:left="368"/>
              <w:rPr>
                <w:sz w:val="18"/>
              </w:rPr>
            </w:pPr>
            <w:r>
              <w:rPr>
                <w:sz w:val="18"/>
              </w:rPr>
              <w:t>wata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uku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left="371"/>
              <w:rPr>
                <w:sz w:val="18"/>
              </w:rPr>
            </w:pPr>
            <w:r>
              <w:rPr>
                <w:sz w:val="18"/>
              </w:rPr>
              <w:t>Agwara</w:t>
            </w:r>
          </w:p>
        </w:tc>
        <w:tc>
          <w:tcPr>
            <w:tcW w:w="1146" w:type="dxa"/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sz w:val="18"/>
              </w:rPr>
              <w:t>Agwara</w:t>
            </w:r>
          </w:p>
        </w:tc>
        <w:tc>
          <w:tcPr>
            <w:tcW w:w="738" w:type="dxa"/>
          </w:tcPr>
          <w:p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2"/>
              <w:ind w:left="10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NG-AGW-010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2"/>
              <w:ind w:left="368"/>
              <w:rPr>
                <w:sz w:val="18"/>
              </w:rPr>
            </w:pPr>
            <w:r>
              <w:rPr>
                <w:sz w:val="18"/>
              </w:rPr>
              <w:t>Kampala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2"/>
              <w:ind w:left="371"/>
              <w:rPr>
                <w:sz w:val="18"/>
              </w:rPr>
            </w:pPr>
            <w:r>
              <w:rPr>
                <w:sz w:val="18"/>
              </w:rPr>
              <w:t>Agwara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2"/>
              <w:ind w:left="132"/>
              <w:rPr>
                <w:sz w:val="18"/>
              </w:rPr>
            </w:pPr>
            <w:r>
              <w:rPr>
                <w:sz w:val="18"/>
              </w:rPr>
              <w:t>Agwara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2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2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NG-BDA-011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Gusha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bologi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Bida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Bida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NG-BDA-012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Kusha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guba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Gutata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Bida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NG-BDA-013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Kusha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eyeko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Bida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Bida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NG-GBA-014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Patigici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Mamafu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Gbako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NG-GBA-015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"/>
              <w:ind w:left="368"/>
              <w:rPr>
                <w:sz w:val="18"/>
              </w:rPr>
            </w:pPr>
            <w:r>
              <w:rPr>
                <w:sz w:val="18"/>
              </w:rPr>
              <w:t>Makwaci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left="371"/>
              <w:rPr>
                <w:sz w:val="18"/>
              </w:rPr>
            </w:pPr>
            <w:r>
              <w:rPr>
                <w:sz w:val="18"/>
              </w:rPr>
              <w:t>Mamafu</w:t>
            </w:r>
          </w:p>
        </w:tc>
        <w:tc>
          <w:tcPr>
            <w:tcW w:w="1146" w:type="dxa"/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sz w:val="18"/>
              </w:rPr>
              <w:t>Gbako</w:t>
            </w:r>
          </w:p>
        </w:tc>
        <w:tc>
          <w:tcPr>
            <w:tcW w:w="738" w:type="dxa"/>
          </w:tcPr>
          <w:p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2"/>
              <w:ind w:left="10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NG-GBA-016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2"/>
              <w:ind w:left="368"/>
              <w:rPr>
                <w:sz w:val="18"/>
              </w:rPr>
            </w:pPr>
            <w:r>
              <w:rPr>
                <w:sz w:val="18"/>
              </w:rPr>
              <w:t>Kusha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eyeko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2"/>
              <w:ind w:left="371"/>
              <w:rPr>
                <w:sz w:val="18"/>
              </w:rPr>
            </w:pPr>
            <w:r>
              <w:rPr>
                <w:sz w:val="18"/>
              </w:rPr>
              <w:t>Kolonatsu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2"/>
              <w:ind w:left="132"/>
              <w:rPr>
                <w:sz w:val="18"/>
              </w:rPr>
            </w:pPr>
            <w:r>
              <w:rPr>
                <w:sz w:val="18"/>
              </w:rPr>
              <w:t>Gbako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2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2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NG-KAT-017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Kusha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bologi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Katcha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Katcha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NG-KAT-018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Yekiregi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Idi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Katcha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NG-KAT-019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Kusha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eyeko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Kakagbangi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Katcha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NG-KON-020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Kampala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Kontangora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Kontangora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NG-KON-021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"/>
              <w:ind w:left="368"/>
              <w:rPr>
                <w:sz w:val="18"/>
              </w:rPr>
            </w:pPr>
            <w:r>
              <w:rPr>
                <w:sz w:val="18"/>
              </w:rPr>
              <w:t>Wata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uku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left="371"/>
              <w:rPr>
                <w:sz w:val="18"/>
              </w:rPr>
            </w:pPr>
            <w:r>
              <w:rPr>
                <w:sz w:val="18"/>
              </w:rPr>
              <w:t>Maraba</w:t>
            </w:r>
          </w:p>
        </w:tc>
        <w:tc>
          <w:tcPr>
            <w:tcW w:w="1146" w:type="dxa"/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sz w:val="18"/>
              </w:rPr>
              <w:t>Kontangora</w:t>
            </w:r>
          </w:p>
        </w:tc>
        <w:tc>
          <w:tcPr>
            <w:tcW w:w="738" w:type="dxa"/>
          </w:tcPr>
          <w:p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2"/>
              <w:ind w:left="10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NG-KON-022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2"/>
              <w:ind w:left="368"/>
              <w:rPr>
                <w:sz w:val="18"/>
              </w:rPr>
            </w:pPr>
            <w:r>
              <w:rPr>
                <w:sz w:val="18"/>
              </w:rPr>
              <w:t>Etwagutagi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2"/>
              <w:ind w:left="371"/>
              <w:rPr>
                <w:sz w:val="18"/>
              </w:rPr>
            </w:pPr>
            <w:r>
              <w:rPr>
                <w:sz w:val="18"/>
              </w:rPr>
              <w:t>Kudu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2"/>
              <w:ind w:left="132"/>
              <w:rPr>
                <w:sz w:val="18"/>
              </w:rPr>
            </w:pPr>
            <w:r>
              <w:rPr>
                <w:sz w:val="18"/>
              </w:rPr>
              <w:t>Kontangora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2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2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NG-LAV-023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Kusha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bologi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Danko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Masalaci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Lavun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NG-LAV-024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Wawagi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Mafu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Lavun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NG-LAV-025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Gushako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Doko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Lavun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NG-LAP-026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Kwaso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Duma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Lapai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NG-LAP-027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"/>
              <w:ind w:left="368"/>
              <w:rPr>
                <w:sz w:val="18"/>
              </w:rPr>
            </w:pPr>
            <w:r>
              <w:rPr>
                <w:sz w:val="18"/>
              </w:rPr>
              <w:t>Wata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uku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left="371"/>
              <w:rPr>
                <w:sz w:val="18"/>
              </w:rPr>
            </w:pPr>
            <w:r>
              <w:rPr>
                <w:sz w:val="18"/>
              </w:rPr>
              <w:t>Gana-Amadi</w:t>
            </w:r>
          </w:p>
        </w:tc>
        <w:tc>
          <w:tcPr>
            <w:tcW w:w="1146" w:type="dxa"/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sz w:val="18"/>
              </w:rPr>
              <w:t>Lapai</w:t>
            </w:r>
          </w:p>
        </w:tc>
        <w:tc>
          <w:tcPr>
            <w:tcW w:w="738" w:type="dxa"/>
          </w:tcPr>
          <w:p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2"/>
              <w:ind w:left="10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NG-LAP-028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2"/>
              <w:ind w:left="368"/>
              <w:rPr>
                <w:sz w:val="18"/>
              </w:rPr>
            </w:pPr>
            <w:r>
              <w:rPr>
                <w:sz w:val="18"/>
              </w:rPr>
              <w:t>Kadala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2"/>
              <w:ind w:left="371"/>
              <w:rPr>
                <w:sz w:val="18"/>
              </w:rPr>
            </w:pPr>
            <w:r>
              <w:rPr>
                <w:sz w:val="18"/>
              </w:rPr>
              <w:t>Kawo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2"/>
              <w:ind w:left="132"/>
              <w:rPr>
                <w:sz w:val="18"/>
              </w:rPr>
            </w:pPr>
            <w:r>
              <w:rPr>
                <w:sz w:val="18"/>
              </w:rPr>
              <w:t>Lapai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2"/>
              <w:ind w:left="1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2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NG-LAP-029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Yekiregi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Kosoti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Lapai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NG-PAK-030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Kampala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Paiko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Paikoro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NG-PAK-031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Yekiregi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Takunpara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Paikoro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NG-PAK-032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Wata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uku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Makaje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Paikoro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NG-RIJ-033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"/>
              <w:ind w:left="368"/>
              <w:rPr>
                <w:sz w:val="18"/>
              </w:rPr>
            </w:pPr>
            <w:r>
              <w:rPr>
                <w:sz w:val="18"/>
              </w:rPr>
              <w:t>Kampala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left="371"/>
              <w:rPr>
                <w:sz w:val="18"/>
              </w:rPr>
            </w:pPr>
            <w:r>
              <w:rPr>
                <w:sz w:val="18"/>
              </w:rPr>
              <w:t>Rijau</w:t>
            </w:r>
          </w:p>
        </w:tc>
        <w:tc>
          <w:tcPr>
            <w:tcW w:w="1146" w:type="dxa"/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sz w:val="18"/>
              </w:rPr>
              <w:t>Rijau</w:t>
            </w:r>
          </w:p>
        </w:tc>
        <w:tc>
          <w:tcPr>
            <w:tcW w:w="738" w:type="dxa"/>
          </w:tcPr>
          <w:p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2"/>
              <w:ind w:left="10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NG-RIJ-034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2"/>
              <w:ind w:left="368"/>
              <w:rPr>
                <w:sz w:val="18"/>
              </w:rPr>
            </w:pPr>
            <w:r>
              <w:rPr>
                <w:sz w:val="18"/>
              </w:rPr>
              <w:t>Wata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uku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2"/>
              <w:ind w:left="371"/>
              <w:rPr>
                <w:sz w:val="18"/>
              </w:rPr>
            </w:pPr>
            <w:r>
              <w:rPr>
                <w:sz w:val="18"/>
              </w:rPr>
              <w:t>Rijau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2"/>
              <w:ind w:left="132"/>
              <w:rPr>
                <w:sz w:val="18"/>
              </w:rPr>
            </w:pPr>
            <w:r>
              <w:rPr>
                <w:sz w:val="18"/>
              </w:rPr>
              <w:t>Rijau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2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2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NG-SHI-035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Kwaso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Koboa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Shiroro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NG-SHI-036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Wata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uku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Kuta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Shiroro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NG-SHI-037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"/>
              <w:ind w:left="368"/>
              <w:rPr>
                <w:sz w:val="18"/>
              </w:rPr>
            </w:pPr>
            <w:r>
              <w:rPr>
                <w:sz w:val="18"/>
              </w:rPr>
              <w:t>Twagutagi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left="371"/>
              <w:rPr>
                <w:sz w:val="18"/>
              </w:rPr>
            </w:pPr>
            <w:r>
              <w:rPr>
                <w:sz w:val="18"/>
              </w:rPr>
              <w:t>Kuta</w:t>
            </w:r>
          </w:p>
        </w:tc>
        <w:tc>
          <w:tcPr>
            <w:tcW w:w="1146" w:type="dxa"/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sz w:val="18"/>
              </w:rPr>
              <w:t>Shiroro</w:t>
            </w:r>
          </w:p>
        </w:tc>
        <w:tc>
          <w:tcPr>
            <w:tcW w:w="738" w:type="dxa"/>
          </w:tcPr>
          <w:p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24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2"/>
              <w:ind w:left="109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SAMNUT21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2"/>
              <w:ind w:left="368"/>
              <w:rPr>
                <w:sz w:val="18"/>
              </w:rPr>
            </w:pPr>
            <w:r>
              <w:rPr>
                <w:sz w:val="18"/>
              </w:rPr>
              <w:t>Samnut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21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2"/>
              <w:ind w:left="371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2"/>
              <w:ind w:left="132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2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2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10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SAMNUT22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Samnut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22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SAMNUT23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Samnut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23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37" w:hRule="atLeast"/>
        </w:trPr>
        <w:tc>
          <w:tcPr>
            <w:tcW w:w="628" w:type="dxa"/>
          </w:tcPr>
          <w:p>
            <w:pPr>
              <w:pStyle w:val="TableParagraph"/>
              <w:spacing w:line="206" w:lineRule="exact" w:before="11"/>
              <w:ind w:left="10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60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SAMNUT24</w:t>
            </w:r>
          </w:p>
        </w:tc>
        <w:tc>
          <w:tcPr>
            <w:tcW w:w="1706" w:type="dxa"/>
          </w:tcPr>
          <w:p>
            <w:pPr>
              <w:pStyle w:val="TableParagraph"/>
              <w:spacing w:line="206" w:lineRule="exact" w:before="11"/>
              <w:ind w:left="368"/>
              <w:rPr>
                <w:sz w:val="18"/>
              </w:rPr>
            </w:pPr>
            <w:r>
              <w:rPr>
                <w:sz w:val="18"/>
              </w:rPr>
              <w:t>Samnut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</w:t>
            </w:r>
          </w:p>
        </w:tc>
        <w:tc>
          <w:tcPr>
            <w:tcW w:w="1679" w:type="dxa"/>
          </w:tcPr>
          <w:p>
            <w:pPr>
              <w:pStyle w:val="TableParagraph"/>
              <w:spacing w:line="206" w:lineRule="exact" w:before="11"/>
              <w:ind w:left="371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1146" w:type="dxa"/>
          </w:tcPr>
          <w:p>
            <w:pPr>
              <w:pStyle w:val="TableParagraph"/>
              <w:spacing w:line="206" w:lineRule="exact" w:before="11"/>
              <w:ind w:left="132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738" w:type="dxa"/>
          </w:tcPr>
          <w:p>
            <w:pPr>
              <w:pStyle w:val="TableParagraph"/>
              <w:spacing w:line="206" w:lineRule="exact"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6" w:lineRule="exact" w:before="11"/>
              <w:ind w:left="2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628" w:type="dxa"/>
          </w:tcPr>
          <w:p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SAMNUT25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"/>
              <w:ind w:left="368"/>
              <w:rPr>
                <w:sz w:val="18"/>
              </w:rPr>
            </w:pPr>
            <w:r>
              <w:rPr>
                <w:sz w:val="18"/>
              </w:rPr>
              <w:t>Samnut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25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left="371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1146" w:type="dxa"/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738" w:type="dxa"/>
          </w:tcPr>
          <w:p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24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11" w:hRule="atLeast"/>
        </w:trPr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09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07"/>
              <w:rPr>
                <w:sz w:val="18"/>
              </w:rPr>
            </w:pPr>
            <w:r>
              <w:rPr>
                <w:sz w:val="18"/>
              </w:rPr>
              <w:t>SAMNUT26</w:t>
            </w: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368"/>
              <w:rPr>
                <w:sz w:val="18"/>
              </w:rPr>
            </w:pPr>
            <w:r>
              <w:rPr>
                <w:sz w:val="18"/>
              </w:rPr>
              <w:t>Samnut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26</w:t>
            </w:r>
          </w:p>
        </w:tc>
        <w:tc>
          <w:tcPr>
            <w:tcW w:w="1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371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32"/>
              <w:rPr>
                <w:sz w:val="18"/>
              </w:rPr>
            </w:pPr>
            <w:r>
              <w:rPr>
                <w:sz w:val="18"/>
              </w:rPr>
              <w:t>NSADP</w:t>
            </w:r>
          </w:p>
        </w:tc>
        <w:tc>
          <w:tcPr>
            <w:tcW w:w="7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24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>
      <w:pPr>
        <w:pStyle w:val="BodyText"/>
        <w:spacing w:before="9"/>
        <w:rPr>
          <w:b/>
          <w:sz w:val="7"/>
        </w:rPr>
      </w:pPr>
    </w:p>
    <w:p>
      <w:pPr>
        <w:pStyle w:val="BodyText"/>
        <w:spacing w:before="90"/>
        <w:ind w:left="1644" w:right="1305"/>
      </w:pPr>
      <w:r>
        <w:rPr/>
        <w:t>LNA=Local name of the accession</w:t>
      </w:r>
      <w:r>
        <w:rPr>
          <w:spacing w:val="1"/>
        </w:rPr>
        <w:t> </w:t>
      </w:r>
      <w:r>
        <w:rPr/>
        <w:t>PLC=Place of collection</w:t>
      </w:r>
      <w:r>
        <w:rPr>
          <w:spacing w:val="1"/>
        </w:rPr>
        <w:t> </w:t>
      </w:r>
      <w:r>
        <w:rPr/>
        <w:t>LGA= Local Government</w:t>
      </w:r>
      <w:r>
        <w:rPr>
          <w:spacing w:val="-58"/>
        </w:rPr>
        <w:t> </w:t>
      </w:r>
      <w:r>
        <w:rPr/>
        <w:t>NSDA=</w:t>
      </w:r>
      <w:r>
        <w:rPr>
          <w:spacing w:val="-2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  <w:r>
        <w:rPr>
          <w:spacing w:val="-1"/>
        </w:rPr>
        <w:t> </w:t>
      </w:r>
      <w:r>
        <w:rPr/>
        <w:t>Agricultural</w:t>
      </w:r>
      <w:r>
        <w:rPr>
          <w:spacing w:val="2"/>
        </w:rPr>
        <w:t> </w:t>
      </w:r>
      <w:r>
        <w:rPr/>
        <w:t>Development Project.</w:t>
      </w:r>
    </w:p>
    <w:p>
      <w:pPr>
        <w:spacing w:after="0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spacing w:before="78"/>
        <w:ind w:left="1644"/>
      </w:pPr>
      <w:r>
        <w:rPr/>
        <w:t>Table</w:t>
      </w:r>
      <w:r>
        <w:rPr>
          <w:spacing w:val="-6"/>
        </w:rPr>
        <w:t> </w:t>
      </w:r>
      <w:r>
        <w:rPr/>
        <w:t>4.1b:</w:t>
      </w:r>
      <w:r>
        <w:rPr>
          <w:spacing w:val="-2"/>
        </w:rPr>
        <w:t> </w:t>
      </w:r>
      <w:r>
        <w:rPr/>
        <w:t>Sources and</w:t>
      </w:r>
      <w:r>
        <w:rPr>
          <w:spacing w:val="-3"/>
        </w:rPr>
        <w:t> </w:t>
      </w: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  <w:r>
        <w:rPr>
          <w:spacing w:val="-2"/>
        </w:rPr>
        <w:t> </w:t>
      </w:r>
      <w:r>
        <w:rPr/>
        <w:t>Germplasm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1438"/>
        <w:gridCol w:w="564"/>
        <w:gridCol w:w="601"/>
        <w:gridCol w:w="584"/>
        <w:gridCol w:w="568"/>
        <w:gridCol w:w="549"/>
        <w:gridCol w:w="537"/>
        <w:gridCol w:w="727"/>
        <w:gridCol w:w="820"/>
        <w:gridCol w:w="856"/>
        <w:gridCol w:w="859"/>
      </w:tblGrid>
      <w:tr>
        <w:trPr>
          <w:trHeight w:val="300" w:hRule="atLeast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ACCESSION</w:t>
            </w: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06"/>
              <w:rPr>
                <w:sz w:val="18"/>
              </w:rPr>
            </w:pPr>
            <w:r>
              <w:rPr>
                <w:sz w:val="18"/>
              </w:rPr>
              <w:t>NSP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3"/>
              <w:rPr>
                <w:sz w:val="18"/>
              </w:rPr>
            </w:pPr>
            <w:r>
              <w:rPr>
                <w:sz w:val="18"/>
              </w:rPr>
              <w:t>POC</w:t>
            </w:r>
          </w:p>
        </w:tc>
        <w:tc>
          <w:tcPr>
            <w:tcW w:w="5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2"/>
              <w:rPr>
                <w:sz w:val="18"/>
              </w:rPr>
            </w:pPr>
            <w:r>
              <w:rPr>
                <w:sz w:val="18"/>
              </w:rPr>
              <w:t>POR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05"/>
              <w:rPr>
                <w:sz w:val="18"/>
              </w:rPr>
            </w:pPr>
            <w:r>
              <w:rPr>
                <w:sz w:val="18"/>
              </w:rPr>
              <w:t>POB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05"/>
              <w:rPr>
                <w:sz w:val="18"/>
              </w:rPr>
            </w:pPr>
            <w:r>
              <w:rPr>
                <w:sz w:val="18"/>
              </w:rPr>
              <w:t>SEC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04"/>
              <w:rPr>
                <w:sz w:val="18"/>
              </w:rPr>
            </w:pPr>
            <w:r>
              <w:rPr>
                <w:sz w:val="18"/>
              </w:rPr>
              <w:t>PSC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02"/>
              <w:rPr>
                <w:sz w:val="18"/>
              </w:rPr>
            </w:pPr>
            <w:r>
              <w:rPr>
                <w:sz w:val="18"/>
              </w:rPr>
              <w:t>POL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207"/>
              <w:rPr>
                <w:sz w:val="18"/>
              </w:rPr>
            </w:pPr>
            <w:r>
              <w:rPr>
                <w:sz w:val="18"/>
              </w:rPr>
              <w:t>POW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93" w:right="232"/>
              <w:jc w:val="center"/>
              <w:rPr>
                <w:sz w:val="18"/>
              </w:rPr>
            </w:pPr>
            <w:r>
              <w:rPr>
                <w:sz w:val="18"/>
              </w:rPr>
              <w:t>SEL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95" w:right="192"/>
              <w:jc w:val="center"/>
              <w:rPr>
                <w:sz w:val="18"/>
              </w:rPr>
            </w:pPr>
            <w:r>
              <w:rPr>
                <w:sz w:val="18"/>
              </w:rPr>
              <w:t>SEW</w:t>
            </w:r>
          </w:p>
        </w:tc>
      </w:tr>
      <w:tr>
        <w:trPr>
          <w:trHeight w:val="211" w:hRule="atLeast"/>
        </w:trPr>
        <w:tc>
          <w:tcPr>
            <w:tcW w:w="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NG-AGA-001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08" w:hRule="atLeast"/>
        </w:trPr>
        <w:tc>
          <w:tcPr>
            <w:tcW w:w="560" w:type="dxa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38" w:type="dxa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NG-AGA-002</w:t>
            </w:r>
          </w:p>
        </w:tc>
        <w:tc>
          <w:tcPr>
            <w:tcW w:w="564" w:type="dxa"/>
          </w:tcPr>
          <w:p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89" w:lineRule="exact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89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89" w:lineRule="exact"/>
              <w:ind w:left="102"/>
              <w:rPr>
                <w:sz w:val="18"/>
              </w:rPr>
            </w:pPr>
            <w:r>
              <w:rPr>
                <w:sz w:val="18"/>
              </w:rPr>
              <w:t>25.80</w:t>
            </w:r>
          </w:p>
        </w:tc>
        <w:tc>
          <w:tcPr>
            <w:tcW w:w="820" w:type="dxa"/>
          </w:tcPr>
          <w:p>
            <w:pPr>
              <w:pStyle w:val="TableParagraph"/>
              <w:spacing w:line="189" w:lineRule="exact"/>
              <w:ind w:left="207"/>
              <w:rPr>
                <w:sz w:val="18"/>
              </w:rPr>
            </w:pPr>
            <w:r>
              <w:rPr>
                <w:sz w:val="18"/>
              </w:rPr>
              <w:t>11.60</w:t>
            </w:r>
          </w:p>
        </w:tc>
        <w:tc>
          <w:tcPr>
            <w:tcW w:w="856" w:type="dxa"/>
          </w:tcPr>
          <w:p>
            <w:pPr>
              <w:pStyle w:val="TableParagraph"/>
              <w:spacing w:line="189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12.80</w:t>
            </w:r>
          </w:p>
        </w:tc>
        <w:tc>
          <w:tcPr>
            <w:tcW w:w="859" w:type="dxa"/>
          </w:tcPr>
          <w:p>
            <w:pPr>
              <w:pStyle w:val="TableParagraph"/>
              <w:spacing w:line="189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27.10</w:t>
            </w:r>
          </w:p>
        </w:tc>
      </w:tr>
      <w:tr>
        <w:trPr>
          <w:trHeight w:val="208" w:hRule="atLeast"/>
        </w:trPr>
        <w:tc>
          <w:tcPr>
            <w:tcW w:w="560" w:type="dxa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38" w:type="dxa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NG-AGA-003</w:t>
            </w:r>
          </w:p>
        </w:tc>
        <w:tc>
          <w:tcPr>
            <w:tcW w:w="564" w:type="dxa"/>
          </w:tcPr>
          <w:p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89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89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89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89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89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89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18" w:hRule="atLeast"/>
        </w:trPr>
        <w:tc>
          <w:tcPr>
            <w:tcW w:w="560" w:type="dxa"/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38" w:type="dxa"/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NG-BOS-004</w:t>
            </w:r>
          </w:p>
        </w:tc>
        <w:tc>
          <w:tcPr>
            <w:tcW w:w="564" w:type="dxa"/>
          </w:tcPr>
          <w:p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1" w:type="dxa"/>
          </w:tcPr>
          <w:p>
            <w:pPr>
              <w:pStyle w:val="TableParagraph"/>
              <w:spacing w:line="198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8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8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8" w:lineRule="exact"/>
              <w:ind w:left="102"/>
              <w:rPr>
                <w:sz w:val="18"/>
              </w:rPr>
            </w:pPr>
            <w:r>
              <w:rPr>
                <w:sz w:val="18"/>
              </w:rPr>
              <w:t>39.60</w:t>
            </w:r>
          </w:p>
        </w:tc>
        <w:tc>
          <w:tcPr>
            <w:tcW w:w="820" w:type="dxa"/>
          </w:tcPr>
          <w:p>
            <w:pPr>
              <w:pStyle w:val="TableParagraph"/>
              <w:spacing w:line="198" w:lineRule="exact"/>
              <w:ind w:left="207"/>
              <w:rPr>
                <w:sz w:val="18"/>
              </w:rPr>
            </w:pPr>
            <w:r>
              <w:rPr>
                <w:sz w:val="18"/>
              </w:rPr>
              <w:t>11.60</w:t>
            </w:r>
          </w:p>
        </w:tc>
        <w:tc>
          <w:tcPr>
            <w:tcW w:w="856" w:type="dxa"/>
          </w:tcPr>
          <w:p>
            <w:pPr>
              <w:pStyle w:val="TableParagraph"/>
              <w:spacing w:line="198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8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26" w:hRule="atLeast"/>
        </w:trPr>
        <w:tc>
          <w:tcPr>
            <w:tcW w:w="560" w:type="dxa"/>
          </w:tcPr>
          <w:p>
            <w:pPr>
              <w:pStyle w:val="TableParagraph"/>
              <w:spacing w:line="200" w:lineRule="exact" w:before="6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38" w:type="dxa"/>
          </w:tcPr>
          <w:p>
            <w:pPr>
              <w:pStyle w:val="TableParagraph"/>
              <w:spacing w:line="200" w:lineRule="exact" w:before="6"/>
              <w:ind w:left="107"/>
              <w:rPr>
                <w:sz w:val="18"/>
              </w:rPr>
            </w:pPr>
            <w:r>
              <w:rPr>
                <w:sz w:val="18"/>
              </w:rPr>
              <w:t>NG-BOS-005</w:t>
            </w:r>
          </w:p>
        </w:tc>
        <w:tc>
          <w:tcPr>
            <w:tcW w:w="564" w:type="dxa"/>
          </w:tcPr>
          <w:p>
            <w:pPr>
              <w:pStyle w:val="TableParagraph"/>
              <w:spacing w:line="200" w:lineRule="exact" w:before="6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00" w:lineRule="exact" w:before="6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200" w:lineRule="exact" w:before="6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0" w:lineRule="exact" w:before="6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200" w:lineRule="exact" w:before="6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00" w:lineRule="exact" w:before="6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200" w:lineRule="exact" w:before="6"/>
              <w:ind w:left="102"/>
              <w:rPr>
                <w:sz w:val="18"/>
              </w:rPr>
            </w:pPr>
            <w:r>
              <w:rPr>
                <w:sz w:val="18"/>
              </w:rPr>
              <w:t>22.00</w:t>
            </w:r>
          </w:p>
        </w:tc>
        <w:tc>
          <w:tcPr>
            <w:tcW w:w="820" w:type="dxa"/>
          </w:tcPr>
          <w:p>
            <w:pPr>
              <w:pStyle w:val="TableParagraph"/>
              <w:spacing w:line="200" w:lineRule="exact" w:before="6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200" w:lineRule="exact" w:before="6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14.70</w:t>
            </w:r>
          </w:p>
        </w:tc>
        <w:tc>
          <w:tcPr>
            <w:tcW w:w="859" w:type="dxa"/>
          </w:tcPr>
          <w:p>
            <w:pPr>
              <w:pStyle w:val="TableParagraph"/>
              <w:spacing w:line="200" w:lineRule="exact" w:before="6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17" w:hRule="atLeast"/>
        </w:trPr>
        <w:tc>
          <w:tcPr>
            <w:tcW w:w="560" w:type="dxa"/>
          </w:tcPr>
          <w:p>
            <w:pPr>
              <w:pStyle w:val="TableParagraph"/>
              <w:spacing w:line="192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38" w:type="dxa"/>
          </w:tcPr>
          <w:p>
            <w:pPr>
              <w:pStyle w:val="TableParagraph"/>
              <w:spacing w:line="192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NG-BOS-006</w:t>
            </w:r>
          </w:p>
        </w:tc>
        <w:tc>
          <w:tcPr>
            <w:tcW w:w="564" w:type="dxa"/>
          </w:tcPr>
          <w:p>
            <w:pPr>
              <w:pStyle w:val="TableParagraph"/>
              <w:spacing w:line="192" w:lineRule="exact" w:before="5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2" w:lineRule="exact" w:before="5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2" w:lineRule="exact" w:before="5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92" w:lineRule="exact" w:before="5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2" w:lineRule="exact" w:before="5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2" w:lineRule="exact" w:before="5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2" w:lineRule="exact" w:before="5"/>
              <w:ind w:left="102"/>
              <w:rPr>
                <w:sz w:val="18"/>
              </w:rPr>
            </w:pPr>
            <w:r>
              <w:rPr>
                <w:sz w:val="18"/>
              </w:rPr>
              <w:t>22.00</w:t>
            </w:r>
          </w:p>
        </w:tc>
        <w:tc>
          <w:tcPr>
            <w:tcW w:w="820" w:type="dxa"/>
          </w:tcPr>
          <w:p>
            <w:pPr>
              <w:pStyle w:val="TableParagraph"/>
              <w:spacing w:line="192" w:lineRule="exact" w:before="5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2" w:lineRule="exact" w:before="5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2" w:lineRule="exact" w:before="5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10" w:hRule="atLeast"/>
        </w:trPr>
        <w:tc>
          <w:tcPr>
            <w:tcW w:w="560" w:type="dxa"/>
          </w:tcPr>
          <w:p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38" w:type="dxa"/>
          </w:tcPr>
          <w:p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NG-BOR-007</w:t>
            </w:r>
          </w:p>
        </w:tc>
        <w:tc>
          <w:tcPr>
            <w:tcW w:w="564" w:type="dxa"/>
          </w:tcPr>
          <w:p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0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0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0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0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22.00</w:t>
            </w:r>
          </w:p>
        </w:tc>
        <w:tc>
          <w:tcPr>
            <w:tcW w:w="820" w:type="dxa"/>
          </w:tcPr>
          <w:p>
            <w:pPr>
              <w:pStyle w:val="TableParagraph"/>
              <w:spacing w:line="190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0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0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26.40</w:t>
            </w:r>
          </w:p>
        </w:tc>
      </w:tr>
      <w:tr>
        <w:trPr>
          <w:trHeight w:val="213" w:hRule="atLeast"/>
        </w:trPr>
        <w:tc>
          <w:tcPr>
            <w:tcW w:w="560" w:type="dxa"/>
          </w:tcPr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38" w:type="dxa"/>
          </w:tcPr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NG-BOR-008</w:t>
            </w:r>
          </w:p>
        </w:tc>
        <w:tc>
          <w:tcPr>
            <w:tcW w:w="564" w:type="dxa"/>
          </w:tcPr>
          <w:p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4" w:lineRule="exact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94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94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194" w:lineRule="exact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line="194" w:lineRule="exact"/>
              <w:ind w:left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line="194" w:lineRule="exact"/>
              <w:ind w:left="102"/>
              <w:rPr>
                <w:sz w:val="18"/>
              </w:rPr>
            </w:pPr>
            <w:r>
              <w:rPr>
                <w:sz w:val="18"/>
              </w:rPr>
              <w:t>26.00</w:t>
            </w:r>
          </w:p>
        </w:tc>
        <w:tc>
          <w:tcPr>
            <w:tcW w:w="820" w:type="dxa"/>
          </w:tcPr>
          <w:p>
            <w:pPr>
              <w:pStyle w:val="TableParagraph"/>
              <w:spacing w:line="194" w:lineRule="exact"/>
              <w:ind w:left="207"/>
              <w:rPr>
                <w:sz w:val="18"/>
              </w:rPr>
            </w:pPr>
            <w:r>
              <w:rPr>
                <w:sz w:val="18"/>
              </w:rPr>
              <w:t>17.10</w:t>
            </w:r>
          </w:p>
        </w:tc>
        <w:tc>
          <w:tcPr>
            <w:tcW w:w="856" w:type="dxa"/>
          </w:tcPr>
          <w:p>
            <w:pPr>
              <w:pStyle w:val="TableParagraph"/>
              <w:spacing w:line="194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14.30</w:t>
            </w:r>
          </w:p>
        </w:tc>
        <w:tc>
          <w:tcPr>
            <w:tcW w:w="859" w:type="dxa"/>
          </w:tcPr>
          <w:p>
            <w:pPr>
              <w:pStyle w:val="TableParagraph"/>
              <w:spacing w:line="194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33.80</w:t>
            </w:r>
          </w:p>
        </w:tc>
      </w:tr>
      <w:tr>
        <w:trPr>
          <w:trHeight w:val="211" w:hRule="atLeast"/>
        </w:trPr>
        <w:tc>
          <w:tcPr>
            <w:tcW w:w="560" w:type="dxa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38" w:type="dxa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NG-AGW-009</w:t>
            </w:r>
          </w:p>
        </w:tc>
        <w:tc>
          <w:tcPr>
            <w:tcW w:w="564" w:type="dxa"/>
          </w:tcPr>
          <w:p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1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1" w:lineRule="exact"/>
              <w:ind w:left="102"/>
              <w:rPr>
                <w:sz w:val="18"/>
              </w:rPr>
            </w:pPr>
            <w:r>
              <w:rPr>
                <w:sz w:val="18"/>
              </w:rPr>
              <w:t>25.00</w:t>
            </w:r>
          </w:p>
        </w:tc>
        <w:tc>
          <w:tcPr>
            <w:tcW w:w="820" w:type="dxa"/>
          </w:tcPr>
          <w:p>
            <w:pPr>
              <w:pStyle w:val="TableParagraph"/>
              <w:spacing w:line="191" w:lineRule="exact"/>
              <w:ind w:left="207"/>
              <w:rPr>
                <w:sz w:val="18"/>
              </w:rPr>
            </w:pPr>
            <w:r>
              <w:rPr>
                <w:sz w:val="18"/>
              </w:rPr>
              <w:t>11.60</w:t>
            </w:r>
          </w:p>
        </w:tc>
        <w:tc>
          <w:tcPr>
            <w:tcW w:w="856" w:type="dxa"/>
          </w:tcPr>
          <w:p>
            <w:pPr>
              <w:pStyle w:val="TableParagraph"/>
              <w:spacing w:line="191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1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06" w:hRule="atLeast"/>
        </w:trPr>
        <w:tc>
          <w:tcPr>
            <w:tcW w:w="560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38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NG-AGW-010</w:t>
            </w:r>
          </w:p>
        </w:tc>
        <w:tc>
          <w:tcPr>
            <w:tcW w:w="56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86" w:lineRule="exact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26.00</w:t>
            </w:r>
          </w:p>
        </w:tc>
        <w:tc>
          <w:tcPr>
            <w:tcW w:w="820" w:type="dxa"/>
          </w:tcPr>
          <w:p>
            <w:pPr>
              <w:pStyle w:val="TableParagraph"/>
              <w:spacing w:line="186" w:lineRule="exact"/>
              <w:ind w:left="207"/>
              <w:rPr>
                <w:sz w:val="18"/>
              </w:rPr>
            </w:pPr>
            <w:r>
              <w:rPr>
                <w:sz w:val="18"/>
              </w:rPr>
              <w:t>17.10</w:t>
            </w:r>
          </w:p>
        </w:tc>
        <w:tc>
          <w:tcPr>
            <w:tcW w:w="856" w:type="dxa"/>
          </w:tcPr>
          <w:p>
            <w:pPr>
              <w:pStyle w:val="TableParagraph"/>
              <w:spacing w:line="186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14.30</w:t>
            </w:r>
          </w:p>
        </w:tc>
        <w:tc>
          <w:tcPr>
            <w:tcW w:w="859" w:type="dxa"/>
          </w:tcPr>
          <w:p>
            <w:pPr>
              <w:pStyle w:val="TableParagraph"/>
              <w:spacing w:line="186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33.80</w:t>
            </w:r>
          </w:p>
        </w:tc>
      </w:tr>
      <w:tr>
        <w:trPr>
          <w:trHeight w:val="206" w:hRule="atLeast"/>
        </w:trPr>
        <w:tc>
          <w:tcPr>
            <w:tcW w:w="560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38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NG-BDA-011</w:t>
            </w:r>
          </w:p>
        </w:tc>
        <w:tc>
          <w:tcPr>
            <w:tcW w:w="56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86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86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86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86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17" w:hRule="atLeast"/>
        </w:trPr>
        <w:tc>
          <w:tcPr>
            <w:tcW w:w="560" w:type="dxa"/>
          </w:tcPr>
          <w:p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38" w:type="dxa"/>
          </w:tcPr>
          <w:p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NG-BDA-012</w:t>
            </w:r>
          </w:p>
        </w:tc>
        <w:tc>
          <w:tcPr>
            <w:tcW w:w="564" w:type="dxa"/>
          </w:tcPr>
          <w:p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7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7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97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7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7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28" w:hRule="atLeast"/>
        </w:trPr>
        <w:tc>
          <w:tcPr>
            <w:tcW w:w="560" w:type="dxa"/>
          </w:tcPr>
          <w:p>
            <w:pPr>
              <w:pStyle w:val="TableParagraph"/>
              <w:spacing w:line="201" w:lineRule="exact" w:before="6"/>
              <w:ind w:left="10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38" w:type="dxa"/>
          </w:tcPr>
          <w:p>
            <w:pPr>
              <w:pStyle w:val="TableParagraph"/>
              <w:spacing w:line="201" w:lineRule="exact" w:before="6"/>
              <w:ind w:left="107"/>
              <w:rPr>
                <w:sz w:val="18"/>
              </w:rPr>
            </w:pPr>
            <w:r>
              <w:rPr>
                <w:sz w:val="18"/>
              </w:rPr>
              <w:t>NG-BDA-013</w:t>
            </w:r>
          </w:p>
        </w:tc>
        <w:tc>
          <w:tcPr>
            <w:tcW w:w="564" w:type="dxa"/>
          </w:tcPr>
          <w:p>
            <w:pPr>
              <w:pStyle w:val="TableParagraph"/>
              <w:spacing w:line="201" w:lineRule="exact" w:before="6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01" w:lineRule="exact" w:before="6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201" w:lineRule="exact" w:before="6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1" w:lineRule="exact" w:before="6"/>
              <w:ind w:left="1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9" w:type="dxa"/>
          </w:tcPr>
          <w:p>
            <w:pPr>
              <w:pStyle w:val="TableParagraph"/>
              <w:spacing w:line="201" w:lineRule="exact" w:before="6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01" w:lineRule="exact" w:before="6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201" w:lineRule="exact" w:before="6"/>
              <w:ind w:left="102"/>
              <w:rPr>
                <w:sz w:val="18"/>
              </w:rPr>
            </w:pPr>
            <w:r>
              <w:rPr>
                <w:sz w:val="18"/>
              </w:rPr>
              <w:t>31.80</w:t>
            </w:r>
          </w:p>
        </w:tc>
        <w:tc>
          <w:tcPr>
            <w:tcW w:w="820" w:type="dxa"/>
          </w:tcPr>
          <w:p>
            <w:pPr>
              <w:pStyle w:val="TableParagraph"/>
              <w:spacing w:line="201" w:lineRule="exact" w:before="6"/>
              <w:ind w:left="207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856" w:type="dxa"/>
          </w:tcPr>
          <w:p>
            <w:pPr>
              <w:pStyle w:val="TableParagraph"/>
              <w:spacing w:line="201" w:lineRule="exact" w:before="6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17.20</w:t>
            </w:r>
          </w:p>
        </w:tc>
        <w:tc>
          <w:tcPr>
            <w:tcW w:w="859" w:type="dxa"/>
          </w:tcPr>
          <w:p>
            <w:pPr>
              <w:pStyle w:val="TableParagraph"/>
              <w:spacing w:line="201" w:lineRule="exact" w:before="6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33.80</w:t>
            </w:r>
          </w:p>
        </w:tc>
      </w:tr>
      <w:tr>
        <w:trPr>
          <w:trHeight w:val="217" w:hRule="atLeast"/>
        </w:trPr>
        <w:tc>
          <w:tcPr>
            <w:tcW w:w="560" w:type="dxa"/>
          </w:tcPr>
          <w:p>
            <w:pPr>
              <w:pStyle w:val="TableParagraph"/>
              <w:spacing w:line="191" w:lineRule="exact" w:before="6"/>
              <w:ind w:left="10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38" w:type="dxa"/>
          </w:tcPr>
          <w:p>
            <w:pPr>
              <w:pStyle w:val="TableParagraph"/>
              <w:spacing w:line="191" w:lineRule="exact" w:before="6"/>
              <w:ind w:left="107"/>
              <w:rPr>
                <w:sz w:val="18"/>
              </w:rPr>
            </w:pPr>
            <w:r>
              <w:rPr>
                <w:sz w:val="18"/>
              </w:rPr>
              <w:t>NG-GBA-014</w:t>
            </w:r>
          </w:p>
        </w:tc>
        <w:tc>
          <w:tcPr>
            <w:tcW w:w="564" w:type="dxa"/>
          </w:tcPr>
          <w:p>
            <w:pPr>
              <w:pStyle w:val="TableParagraph"/>
              <w:spacing w:line="191" w:lineRule="exact" w:before="6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1" w:lineRule="exact" w:before="6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1" w:lineRule="exact" w:before="6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1" w:lineRule="exact" w:before="6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1" w:lineRule="exact" w:before="6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1" w:lineRule="exact" w:before="6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1" w:lineRule="exact" w:before="6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91" w:lineRule="exact" w:before="6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1" w:lineRule="exact" w:before="6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1" w:lineRule="exact" w:before="6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06" w:hRule="atLeast"/>
        </w:trPr>
        <w:tc>
          <w:tcPr>
            <w:tcW w:w="560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38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NG-GBA-015</w:t>
            </w:r>
          </w:p>
        </w:tc>
        <w:tc>
          <w:tcPr>
            <w:tcW w:w="56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86" w:lineRule="exact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25.80</w:t>
            </w:r>
          </w:p>
        </w:tc>
        <w:tc>
          <w:tcPr>
            <w:tcW w:w="820" w:type="dxa"/>
          </w:tcPr>
          <w:p>
            <w:pPr>
              <w:pStyle w:val="TableParagraph"/>
              <w:spacing w:line="186" w:lineRule="exact"/>
              <w:ind w:left="207"/>
              <w:rPr>
                <w:sz w:val="18"/>
              </w:rPr>
            </w:pPr>
            <w:r>
              <w:rPr>
                <w:sz w:val="18"/>
              </w:rPr>
              <w:t>11.80</w:t>
            </w:r>
          </w:p>
        </w:tc>
        <w:tc>
          <w:tcPr>
            <w:tcW w:w="856" w:type="dxa"/>
          </w:tcPr>
          <w:p>
            <w:pPr>
              <w:pStyle w:val="TableParagraph"/>
              <w:spacing w:line="186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12.80</w:t>
            </w:r>
          </w:p>
        </w:tc>
        <w:tc>
          <w:tcPr>
            <w:tcW w:w="859" w:type="dxa"/>
          </w:tcPr>
          <w:p>
            <w:pPr>
              <w:pStyle w:val="TableParagraph"/>
              <w:spacing w:line="186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27.10</w:t>
            </w:r>
          </w:p>
        </w:tc>
      </w:tr>
      <w:tr>
        <w:trPr>
          <w:trHeight w:val="206" w:hRule="atLeast"/>
        </w:trPr>
        <w:tc>
          <w:tcPr>
            <w:tcW w:w="560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38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NG-GBA-016</w:t>
            </w:r>
          </w:p>
        </w:tc>
        <w:tc>
          <w:tcPr>
            <w:tcW w:w="56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86" w:lineRule="exact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9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31.80</w:t>
            </w:r>
          </w:p>
        </w:tc>
        <w:tc>
          <w:tcPr>
            <w:tcW w:w="820" w:type="dxa"/>
          </w:tcPr>
          <w:p>
            <w:pPr>
              <w:pStyle w:val="TableParagraph"/>
              <w:spacing w:line="186" w:lineRule="exact"/>
              <w:ind w:left="207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856" w:type="dxa"/>
          </w:tcPr>
          <w:p>
            <w:pPr>
              <w:pStyle w:val="TableParagraph"/>
              <w:spacing w:line="186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17.20</w:t>
            </w:r>
          </w:p>
        </w:tc>
        <w:tc>
          <w:tcPr>
            <w:tcW w:w="859" w:type="dxa"/>
          </w:tcPr>
          <w:p>
            <w:pPr>
              <w:pStyle w:val="TableParagraph"/>
              <w:spacing w:line="186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33.80</w:t>
            </w:r>
          </w:p>
        </w:tc>
      </w:tr>
      <w:tr>
        <w:trPr>
          <w:trHeight w:val="219" w:hRule="atLeast"/>
        </w:trPr>
        <w:tc>
          <w:tcPr>
            <w:tcW w:w="560" w:type="dxa"/>
          </w:tcPr>
          <w:p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38" w:type="dxa"/>
          </w:tcPr>
          <w:p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NG-KAT-017</w:t>
            </w:r>
          </w:p>
        </w:tc>
        <w:tc>
          <w:tcPr>
            <w:tcW w:w="564" w:type="dxa"/>
          </w:tcPr>
          <w:p>
            <w:pPr>
              <w:pStyle w:val="TableParagraph"/>
              <w:spacing w:line="200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200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200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200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200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200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31" w:hRule="atLeast"/>
        </w:trPr>
        <w:tc>
          <w:tcPr>
            <w:tcW w:w="560" w:type="dxa"/>
          </w:tcPr>
          <w:p>
            <w:pPr>
              <w:pStyle w:val="TableParagraph"/>
              <w:spacing w:line="203" w:lineRule="exact" w:before="9"/>
              <w:ind w:left="10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38" w:type="dxa"/>
          </w:tcPr>
          <w:p>
            <w:pPr>
              <w:pStyle w:val="TableParagraph"/>
              <w:spacing w:line="203" w:lineRule="exact" w:before="9"/>
              <w:ind w:left="107"/>
              <w:rPr>
                <w:sz w:val="18"/>
              </w:rPr>
            </w:pPr>
            <w:r>
              <w:rPr>
                <w:sz w:val="18"/>
              </w:rPr>
              <w:t>NG-KAT-018</w:t>
            </w:r>
          </w:p>
        </w:tc>
        <w:tc>
          <w:tcPr>
            <w:tcW w:w="564" w:type="dxa"/>
          </w:tcPr>
          <w:p>
            <w:pPr>
              <w:pStyle w:val="TableParagraph"/>
              <w:spacing w:line="203" w:lineRule="exact" w:before="9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03" w:lineRule="exact" w:before="9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203" w:lineRule="exact" w:before="9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3" w:lineRule="exact" w:before="9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203" w:lineRule="exact" w:before="9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03" w:lineRule="exact" w:before="9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203" w:lineRule="exact" w:before="9"/>
              <w:ind w:left="102"/>
              <w:rPr>
                <w:sz w:val="18"/>
              </w:rPr>
            </w:pPr>
            <w:r>
              <w:rPr>
                <w:sz w:val="18"/>
              </w:rPr>
              <w:t>25.90</w:t>
            </w:r>
          </w:p>
        </w:tc>
        <w:tc>
          <w:tcPr>
            <w:tcW w:w="820" w:type="dxa"/>
          </w:tcPr>
          <w:p>
            <w:pPr>
              <w:pStyle w:val="TableParagraph"/>
              <w:spacing w:line="203" w:lineRule="exact" w:before="9"/>
              <w:ind w:left="207"/>
              <w:rPr>
                <w:sz w:val="18"/>
              </w:rPr>
            </w:pPr>
            <w:r>
              <w:rPr>
                <w:sz w:val="18"/>
              </w:rPr>
              <w:t>11.60</w:t>
            </w:r>
          </w:p>
        </w:tc>
        <w:tc>
          <w:tcPr>
            <w:tcW w:w="856" w:type="dxa"/>
          </w:tcPr>
          <w:p>
            <w:pPr>
              <w:pStyle w:val="TableParagraph"/>
              <w:spacing w:line="203" w:lineRule="exact" w:before="9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12.80</w:t>
            </w:r>
          </w:p>
        </w:tc>
        <w:tc>
          <w:tcPr>
            <w:tcW w:w="859" w:type="dxa"/>
          </w:tcPr>
          <w:p>
            <w:pPr>
              <w:pStyle w:val="TableParagraph"/>
              <w:spacing w:line="203" w:lineRule="exact" w:before="9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27.10</w:t>
            </w:r>
          </w:p>
        </w:tc>
      </w:tr>
      <w:tr>
        <w:trPr>
          <w:trHeight w:val="238" w:hRule="atLeast"/>
        </w:trPr>
        <w:tc>
          <w:tcPr>
            <w:tcW w:w="560" w:type="dxa"/>
          </w:tcPr>
          <w:p>
            <w:pPr>
              <w:pStyle w:val="TableParagraph"/>
              <w:spacing w:before="8"/>
              <w:ind w:left="10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38" w:type="dxa"/>
          </w:tcPr>
          <w:p>
            <w:pPr>
              <w:pStyle w:val="TableParagraph"/>
              <w:spacing w:before="8"/>
              <w:ind w:left="107"/>
              <w:rPr>
                <w:sz w:val="18"/>
              </w:rPr>
            </w:pPr>
            <w:r>
              <w:rPr>
                <w:sz w:val="18"/>
              </w:rPr>
              <w:t>NG-KAT-019</w:t>
            </w:r>
          </w:p>
        </w:tc>
        <w:tc>
          <w:tcPr>
            <w:tcW w:w="564" w:type="dxa"/>
          </w:tcPr>
          <w:p>
            <w:pPr>
              <w:pStyle w:val="TableParagraph"/>
              <w:spacing w:before="8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before="8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before="8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before="8"/>
              <w:ind w:left="1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9" w:type="dxa"/>
          </w:tcPr>
          <w:p>
            <w:pPr>
              <w:pStyle w:val="TableParagraph"/>
              <w:spacing w:before="8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8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before="8"/>
              <w:ind w:left="102"/>
              <w:rPr>
                <w:sz w:val="18"/>
              </w:rPr>
            </w:pPr>
            <w:r>
              <w:rPr>
                <w:sz w:val="18"/>
              </w:rPr>
              <w:t>31.80</w:t>
            </w:r>
          </w:p>
        </w:tc>
        <w:tc>
          <w:tcPr>
            <w:tcW w:w="820" w:type="dxa"/>
          </w:tcPr>
          <w:p>
            <w:pPr>
              <w:pStyle w:val="TableParagraph"/>
              <w:spacing w:before="8"/>
              <w:ind w:left="207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856" w:type="dxa"/>
          </w:tcPr>
          <w:p>
            <w:pPr>
              <w:pStyle w:val="TableParagraph"/>
              <w:spacing w:before="8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17.20</w:t>
            </w:r>
          </w:p>
        </w:tc>
        <w:tc>
          <w:tcPr>
            <w:tcW w:w="859" w:type="dxa"/>
          </w:tcPr>
          <w:p>
            <w:pPr>
              <w:pStyle w:val="TableParagraph"/>
              <w:spacing w:before="8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33.80</w:t>
            </w:r>
          </w:p>
        </w:tc>
      </w:tr>
      <w:tr>
        <w:trPr>
          <w:trHeight w:val="250" w:hRule="atLeast"/>
        </w:trPr>
        <w:tc>
          <w:tcPr>
            <w:tcW w:w="560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38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NG-KON-020</w:t>
            </w:r>
          </w:p>
        </w:tc>
        <w:tc>
          <w:tcPr>
            <w:tcW w:w="564" w:type="dxa"/>
          </w:tcPr>
          <w:p>
            <w:pPr>
              <w:pStyle w:val="TableParagraph"/>
              <w:spacing w:before="16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before="16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before="16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before="16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16"/>
              <w:ind w:left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sz w:val="18"/>
              </w:rPr>
              <w:t>26.00</w:t>
            </w:r>
          </w:p>
        </w:tc>
        <w:tc>
          <w:tcPr>
            <w:tcW w:w="820" w:type="dxa"/>
          </w:tcPr>
          <w:p>
            <w:pPr>
              <w:pStyle w:val="TableParagraph"/>
              <w:spacing w:before="16"/>
              <w:ind w:left="207"/>
              <w:rPr>
                <w:sz w:val="18"/>
              </w:rPr>
            </w:pPr>
            <w:r>
              <w:rPr>
                <w:sz w:val="18"/>
              </w:rPr>
              <w:t>17.10</w:t>
            </w:r>
          </w:p>
        </w:tc>
        <w:tc>
          <w:tcPr>
            <w:tcW w:w="856" w:type="dxa"/>
          </w:tcPr>
          <w:p>
            <w:pPr>
              <w:pStyle w:val="TableParagraph"/>
              <w:spacing w:before="16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14.30</w:t>
            </w:r>
          </w:p>
        </w:tc>
        <w:tc>
          <w:tcPr>
            <w:tcW w:w="859" w:type="dxa"/>
          </w:tcPr>
          <w:p>
            <w:pPr>
              <w:pStyle w:val="TableParagraph"/>
              <w:spacing w:before="16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33.80</w:t>
            </w:r>
          </w:p>
        </w:tc>
      </w:tr>
      <w:tr>
        <w:trPr>
          <w:trHeight w:val="235" w:hRule="atLeast"/>
        </w:trPr>
        <w:tc>
          <w:tcPr>
            <w:tcW w:w="560" w:type="dxa"/>
          </w:tcPr>
          <w:p>
            <w:pPr>
              <w:pStyle w:val="TableParagraph"/>
              <w:spacing w:line="195" w:lineRule="exact" w:before="20"/>
              <w:ind w:left="10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38" w:type="dxa"/>
          </w:tcPr>
          <w:p>
            <w:pPr>
              <w:pStyle w:val="TableParagraph"/>
              <w:spacing w:line="195" w:lineRule="exact" w:before="20"/>
              <w:ind w:left="107"/>
              <w:rPr>
                <w:sz w:val="18"/>
              </w:rPr>
            </w:pPr>
            <w:r>
              <w:rPr>
                <w:sz w:val="18"/>
              </w:rPr>
              <w:t>NG-KON-021</w:t>
            </w:r>
          </w:p>
        </w:tc>
        <w:tc>
          <w:tcPr>
            <w:tcW w:w="564" w:type="dxa"/>
          </w:tcPr>
          <w:p>
            <w:pPr>
              <w:pStyle w:val="TableParagraph"/>
              <w:spacing w:line="195" w:lineRule="exact" w:before="20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5" w:lineRule="exact" w:before="20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5" w:lineRule="exact" w:before="20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5" w:lineRule="exact" w:before="20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5" w:lineRule="exact" w:before="20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5" w:lineRule="exact" w:before="20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5" w:lineRule="exact" w:before="20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95" w:lineRule="exact" w:before="20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5" w:lineRule="exact" w:before="20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5" w:lineRule="exact" w:before="20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11" w:hRule="atLeast"/>
        </w:trPr>
        <w:tc>
          <w:tcPr>
            <w:tcW w:w="560" w:type="dxa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38" w:type="dxa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NG-KON-022</w:t>
            </w:r>
          </w:p>
        </w:tc>
        <w:tc>
          <w:tcPr>
            <w:tcW w:w="564" w:type="dxa"/>
          </w:tcPr>
          <w:p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1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1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91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1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1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10" w:hRule="atLeast"/>
        </w:trPr>
        <w:tc>
          <w:tcPr>
            <w:tcW w:w="560" w:type="dxa"/>
          </w:tcPr>
          <w:p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38" w:type="dxa"/>
          </w:tcPr>
          <w:p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NG-LAV-023</w:t>
            </w:r>
          </w:p>
        </w:tc>
        <w:tc>
          <w:tcPr>
            <w:tcW w:w="564" w:type="dxa"/>
          </w:tcPr>
          <w:p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0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0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0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0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90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0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0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13" w:hRule="atLeast"/>
        </w:trPr>
        <w:tc>
          <w:tcPr>
            <w:tcW w:w="560" w:type="dxa"/>
          </w:tcPr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38" w:type="dxa"/>
          </w:tcPr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NG-LAV-024</w:t>
            </w:r>
          </w:p>
        </w:tc>
        <w:tc>
          <w:tcPr>
            <w:tcW w:w="564" w:type="dxa"/>
          </w:tcPr>
          <w:p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4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4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4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4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4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4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94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4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4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20" w:hRule="atLeast"/>
        </w:trPr>
        <w:tc>
          <w:tcPr>
            <w:tcW w:w="560" w:type="dxa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38" w:type="dxa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NG-LAV-025</w:t>
            </w:r>
          </w:p>
        </w:tc>
        <w:tc>
          <w:tcPr>
            <w:tcW w:w="564" w:type="dxa"/>
          </w:tcPr>
          <w:p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01" w:lineRule="exact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201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01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201" w:lineRule="exact"/>
              <w:ind w:left="102"/>
              <w:rPr>
                <w:sz w:val="18"/>
              </w:rPr>
            </w:pPr>
            <w:r>
              <w:rPr>
                <w:sz w:val="18"/>
              </w:rPr>
              <w:t>25.80</w:t>
            </w:r>
          </w:p>
        </w:tc>
        <w:tc>
          <w:tcPr>
            <w:tcW w:w="820" w:type="dxa"/>
          </w:tcPr>
          <w:p>
            <w:pPr>
              <w:pStyle w:val="TableParagraph"/>
              <w:spacing w:line="201" w:lineRule="exact"/>
              <w:ind w:left="207"/>
              <w:rPr>
                <w:sz w:val="18"/>
              </w:rPr>
            </w:pPr>
            <w:r>
              <w:rPr>
                <w:sz w:val="18"/>
              </w:rPr>
              <w:t>11.60</w:t>
            </w:r>
          </w:p>
        </w:tc>
        <w:tc>
          <w:tcPr>
            <w:tcW w:w="856" w:type="dxa"/>
          </w:tcPr>
          <w:p>
            <w:pPr>
              <w:pStyle w:val="TableParagraph"/>
              <w:spacing w:line="201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12.80</w:t>
            </w:r>
          </w:p>
        </w:tc>
        <w:tc>
          <w:tcPr>
            <w:tcW w:w="859" w:type="dxa"/>
          </w:tcPr>
          <w:p>
            <w:pPr>
              <w:pStyle w:val="TableParagraph"/>
              <w:spacing w:line="201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27.10</w:t>
            </w:r>
          </w:p>
        </w:tc>
      </w:tr>
      <w:tr>
        <w:trPr>
          <w:trHeight w:val="226" w:hRule="atLeast"/>
        </w:trPr>
        <w:tc>
          <w:tcPr>
            <w:tcW w:w="560" w:type="dxa"/>
          </w:tcPr>
          <w:p>
            <w:pPr>
              <w:pStyle w:val="TableParagraph"/>
              <w:spacing w:line="200" w:lineRule="exact" w:before="6"/>
              <w:ind w:left="10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438" w:type="dxa"/>
          </w:tcPr>
          <w:p>
            <w:pPr>
              <w:pStyle w:val="TableParagraph"/>
              <w:spacing w:line="200" w:lineRule="exact" w:before="6"/>
              <w:ind w:left="107"/>
              <w:rPr>
                <w:sz w:val="18"/>
              </w:rPr>
            </w:pPr>
            <w:r>
              <w:rPr>
                <w:sz w:val="18"/>
              </w:rPr>
              <w:t>NG-LAP-026</w:t>
            </w:r>
          </w:p>
        </w:tc>
        <w:tc>
          <w:tcPr>
            <w:tcW w:w="564" w:type="dxa"/>
          </w:tcPr>
          <w:p>
            <w:pPr>
              <w:pStyle w:val="TableParagraph"/>
              <w:spacing w:line="200" w:lineRule="exact" w:before="6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00" w:lineRule="exact" w:before="6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200" w:lineRule="exact" w:before="6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0" w:lineRule="exact" w:before="6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200" w:lineRule="exact" w:before="6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00" w:lineRule="exact" w:before="6"/>
              <w:ind w:left="10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27" w:type="dxa"/>
          </w:tcPr>
          <w:p>
            <w:pPr>
              <w:pStyle w:val="TableParagraph"/>
              <w:spacing w:line="200" w:lineRule="exact" w:before="6"/>
              <w:ind w:left="102"/>
              <w:rPr>
                <w:sz w:val="18"/>
              </w:rPr>
            </w:pPr>
            <w:r>
              <w:rPr>
                <w:sz w:val="18"/>
              </w:rPr>
              <w:t>29.90</w:t>
            </w:r>
          </w:p>
        </w:tc>
        <w:tc>
          <w:tcPr>
            <w:tcW w:w="820" w:type="dxa"/>
          </w:tcPr>
          <w:p>
            <w:pPr>
              <w:pStyle w:val="TableParagraph"/>
              <w:spacing w:line="200" w:lineRule="exact" w:before="6"/>
              <w:ind w:left="207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  <w:tc>
          <w:tcPr>
            <w:tcW w:w="856" w:type="dxa"/>
          </w:tcPr>
          <w:p>
            <w:pPr>
              <w:pStyle w:val="TableParagraph"/>
              <w:spacing w:line="200" w:lineRule="exact" w:before="6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14.20</w:t>
            </w:r>
          </w:p>
        </w:tc>
        <w:tc>
          <w:tcPr>
            <w:tcW w:w="859" w:type="dxa"/>
          </w:tcPr>
          <w:p>
            <w:pPr>
              <w:pStyle w:val="TableParagraph"/>
              <w:spacing w:line="200" w:lineRule="exact" w:before="6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28.10</w:t>
            </w:r>
          </w:p>
        </w:tc>
      </w:tr>
      <w:tr>
        <w:trPr>
          <w:trHeight w:val="217" w:hRule="atLeast"/>
        </w:trPr>
        <w:tc>
          <w:tcPr>
            <w:tcW w:w="560" w:type="dxa"/>
          </w:tcPr>
          <w:p>
            <w:pPr>
              <w:pStyle w:val="TableParagraph"/>
              <w:spacing w:line="192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38" w:type="dxa"/>
          </w:tcPr>
          <w:p>
            <w:pPr>
              <w:pStyle w:val="TableParagraph"/>
              <w:spacing w:line="192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NG-LAP-027</w:t>
            </w:r>
          </w:p>
        </w:tc>
        <w:tc>
          <w:tcPr>
            <w:tcW w:w="564" w:type="dxa"/>
          </w:tcPr>
          <w:p>
            <w:pPr>
              <w:pStyle w:val="TableParagraph"/>
              <w:spacing w:line="192" w:lineRule="exact" w:before="5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2" w:lineRule="exact" w:before="5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2" w:lineRule="exact" w:before="5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2" w:lineRule="exact" w:before="5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2" w:lineRule="exact" w:before="5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2" w:lineRule="exact" w:before="5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2" w:lineRule="exact" w:before="5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92" w:lineRule="exact" w:before="5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2" w:lineRule="exact" w:before="5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10.30</w:t>
            </w:r>
          </w:p>
        </w:tc>
        <w:tc>
          <w:tcPr>
            <w:tcW w:w="859" w:type="dxa"/>
          </w:tcPr>
          <w:p>
            <w:pPr>
              <w:pStyle w:val="TableParagraph"/>
              <w:spacing w:line="192" w:lineRule="exact" w:before="5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07" w:hRule="atLeast"/>
        </w:trPr>
        <w:tc>
          <w:tcPr>
            <w:tcW w:w="560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438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NG-LAP-028</w:t>
            </w:r>
          </w:p>
        </w:tc>
        <w:tc>
          <w:tcPr>
            <w:tcW w:w="564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1" w:type="dxa"/>
          </w:tcPr>
          <w:p>
            <w:pPr>
              <w:pStyle w:val="TableParagraph"/>
              <w:spacing w:line="188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88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8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88" w:lineRule="exact"/>
              <w:ind w:left="102"/>
              <w:rPr>
                <w:sz w:val="18"/>
              </w:rPr>
            </w:pPr>
            <w:r>
              <w:rPr>
                <w:sz w:val="18"/>
              </w:rPr>
              <w:t>39.60</w:t>
            </w:r>
          </w:p>
        </w:tc>
        <w:tc>
          <w:tcPr>
            <w:tcW w:w="820" w:type="dxa"/>
          </w:tcPr>
          <w:p>
            <w:pPr>
              <w:pStyle w:val="TableParagraph"/>
              <w:spacing w:line="188" w:lineRule="exact"/>
              <w:ind w:left="207"/>
              <w:rPr>
                <w:sz w:val="18"/>
              </w:rPr>
            </w:pPr>
            <w:r>
              <w:rPr>
                <w:sz w:val="18"/>
              </w:rPr>
              <w:t>11.90</w:t>
            </w:r>
          </w:p>
        </w:tc>
        <w:tc>
          <w:tcPr>
            <w:tcW w:w="856" w:type="dxa"/>
          </w:tcPr>
          <w:p>
            <w:pPr>
              <w:pStyle w:val="TableParagraph"/>
              <w:spacing w:line="188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15.30</w:t>
            </w:r>
          </w:p>
        </w:tc>
        <w:tc>
          <w:tcPr>
            <w:tcW w:w="859" w:type="dxa"/>
          </w:tcPr>
          <w:p>
            <w:pPr>
              <w:pStyle w:val="TableParagraph"/>
              <w:spacing w:line="188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27.20</w:t>
            </w:r>
          </w:p>
        </w:tc>
      </w:tr>
      <w:tr>
        <w:trPr>
          <w:trHeight w:val="223" w:hRule="atLeast"/>
        </w:trPr>
        <w:tc>
          <w:tcPr>
            <w:tcW w:w="560" w:type="dxa"/>
          </w:tcPr>
          <w:p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38" w:type="dxa"/>
          </w:tcPr>
          <w:p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NG-LAP-029</w:t>
            </w:r>
          </w:p>
        </w:tc>
        <w:tc>
          <w:tcPr>
            <w:tcW w:w="564" w:type="dxa"/>
          </w:tcPr>
          <w:p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03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203" w:lineRule="exact"/>
              <w:ind w:left="102"/>
              <w:rPr>
                <w:sz w:val="18"/>
              </w:rPr>
            </w:pPr>
            <w:r>
              <w:rPr>
                <w:sz w:val="18"/>
              </w:rPr>
              <w:t>25.90</w:t>
            </w:r>
          </w:p>
        </w:tc>
        <w:tc>
          <w:tcPr>
            <w:tcW w:w="820" w:type="dxa"/>
          </w:tcPr>
          <w:p>
            <w:pPr>
              <w:pStyle w:val="TableParagraph"/>
              <w:spacing w:line="203" w:lineRule="exact"/>
              <w:ind w:left="207"/>
              <w:rPr>
                <w:sz w:val="18"/>
              </w:rPr>
            </w:pPr>
            <w:r>
              <w:rPr>
                <w:sz w:val="18"/>
              </w:rPr>
              <w:t>11.60</w:t>
            </w:r>
          </w:p>
        </w:tc>
        <w:tc>
          <w:tcPr>
            <w:tcW w:w="856" w:type="dxa"/>
          </w:tcPr>
          <w:p>
            <w:pPr>
              <w:pStyle w:val="TableParagraph"/>
              <w:spacing w:line="203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12.80</w:t>
            </w:r>
          </w:p>
        </w:tc>
        <w:tc>
          <w:tcPr>
            <w:tcW w:w="859" w:type="dxa"/>
          </w:tcPr>
          <w:p>
            <w:pPr>
              <w:pStyle w:val="TableParagraph"/>
              <w:spacing w:line="203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27.20</w:t>
            </w:r>
          </w:p>
        </w:tc>
      </w:tr>
      <w:tr>
        <w:trPr>
          <w:trHeight w:val="240" w:hRule="atLeast"/>
        </w:trPr>
        <w:tc>
          <w:tcPr>
            <w:tcW w:w="560" w:type="dxa"/>
          </w:tcPr>
          <w:p>
            <w:pPr>
              <w:pStyle w:val="TableParagraph"/>
              <w:spacing w:before="12"/>
              <w:ind w:left="10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"/>
              <w:ind w:left="107"/>
              <w:rPr>
                <w:sz w:val="18"/>
              </w:rPr>
            </w:pPr>
            <w:r>
              <w:rPr>
                <w:sz w:val="18"/>
              </w:rPr>
              <w:t>NG-PAK-030</w:t>
            </w:r>
          </w:p>
        </w:tc>
        <w:tc>
          <w:tcPr>
            <w:tcW w:w="564" w:type="dxa"/>
          </w:tcPr>
          <w:p>
            <w:pPr>
              <w:pStyle w:val="TableParagraph"/>
              <w:spacing w:before="12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before="12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before="12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before="12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before="12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12"/>
              <w:ind w:left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before="12"/>
              <w:ind w:left="102"/>
              <w:rPr>
                <w:sz w:val="18"/>
              </w:rPr>
            </w:pPr>
            <w:r>
              <w:rPr>
                <w:sz w:val="18"/>
              </w:rPr>
              <w:t>26.00</w:t>
            </w:r>
          </w:p>
        </w:tc>
        <w:tc>
          <w:tcPr>
            <w:tcW w:w="820" w:type="dxa"/>
          </w:tcPr>
          <w:p>
            <w:pPr>
              <w:pStyle w:val="TableParagraph"/>
              <w:spacing w:before="12"/>
              <w:ind w:left="207"/>
              <w:rPr>
                <w:sz w:val="18"/>
              </w:rPr>
            </w:pPr>
            <w:r>
              <w:rPr>
                <w:sz w:val="18"/>
              </w:rPr>
              <w:t>17.10</w:t>
            </w:r>
          </w:p>
        </w:tc>
        <w:tc>
          <w:tcPr>
            <w:tcW w:w="856" w:type="dxa"/>
          </w:tcPr>
          <w:p>
            <w:pPr>
              <w:pStyle w:val="TableParagraph"/>
              <w:spacing w:before="12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14.30</w:t>
            </w:r>
          </w:p>
        </w:tc>
        <w:tc>
          <w:tcPr>
            <w:tcW w:w="859" w:type="dxa"/>
          </w:tcPr>
          <w:p>
            <w:pPr>
              <w:pStyle w:val="TableParagraph"/>
              <w:spacing w:before="12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33.80</w:t>
            </w:r>
          </w:p>
        </w:tc>
      </w:tr>
      <w:tr>
        <w:trPr>
          <w:trHeight w:val="223" w:hRule="atLeast"/>
        </w:trPr>
        <w:tc>
          <w:tcPr>
            <w:tcW w:w="560" w:type="dxa"/>
          </w:tcPr>
          <w:p>
            <w:pPr>
              <w:pStyle w:val="TableParagraph"/>
              <w:spacing w:line="191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38" w:type="dxa"/>
          </w:tcPr>
          <w:p>
            <w:pPr>
              <w:pStyle w:val="TableParagraph"/>
              <w:spacing w:line="191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NG-PAK-031</w:t>
            </w:r>
          </w:p>
        </w:tc>
        <w:tc>
          <w:tcPr>
            <w:tcW w:w="564" w:type="dxa"/>
          </w:tcPr>
          <w:p>
            <w:pPr>
              <w:pStyle w:val="TableParagraph"/>
              <w:spacing w:line="191" w:lineRule="exact" w:before="12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1" w:lineRule="exact" w:before="12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91" w:lineRule="exact" w:before="12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1" w:lineRule="exact" w:before="12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191" w:lineRule="exact" w:before="12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1" w:lineRule="exact" w:before="12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1" w:lineRule="exact" w:before="12"/>
              <w:ind w:left="102"/>
              <w:rPr>
                <w:sz w:val="18"/>
              </w:rPr>
            </w:pPr>
            <w:r>
              <w:rPr>
                <w:sz w:val="18"/>
              </w:rPr>
              <w:t>25.90</w:t>
            </w:r>
          </w:p>
        </w:tc>
        <w:tc>
          <w:tcPr>
            <w:tcW w:w="820" w:type="dxa"/>
          </w:tcPr>
          <w:p>
            <w:pPr>
              <w:pStyle w:val="TableParagraph"/>
              <w:spacing w:line="191" w:lineRule="exact" w:before="12"/>
              <w:ind w:left="207"/>
              <w:rPr>
                <w:sz w:val="18"/>
              </w:rPr>
            </w:pPr>
            <w:r>
              <w:rPr>
                <w:sz w:val="18"/>
              </w:rPr>
              <w:t>11.60</w:t>
            </w:r>
          </w:p>
        </w:tc>
        <w:tc>
          <w:tcPr>
            <w:tcW w:w="856" w:type="dxa"/>
          </w:tcPr>
          <w:p>
            <w:pPr>
              <w:pStyle w:val="TableParagraph"/>
              <w:spacing w:line="191" w:lineRule="exact" w:before="12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12.80</w:t>
            </w:r>
          </w:p>
        </w:tc>
        <w:tc>
          <w:tcPr>
            <w:tcW w:w="859" w:type="dxa"/>
          </w:tcPr>
          <w:p>
            <w:pPr>
              <w:pStyle w:val="TableParagraph"/>
              <w:spacing w:line="191" w:lineRule="exact" w:before="12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27.20</w:t>
            </w:r>
          </w:p>
        </w:tc>
      </w:tr>
      <w:tr>
        <w:trPr>
          <w:trHeight w:val="230" w:hRule="atLeast"/>
        </w:trPr>
        <w:tc>
          <w:tcPr>
            <w:tcW w:w="560" w:type="dxa"/>
          </w:tcPr>
          <w:p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38" w:type="dxa"/>
          </w:tcPr>
          <w:p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NG-PAK-032</w:t>
            </w:r>
          </w:p>
        </w:tc>
        <w:tc>
          <w:tcPr>
            <w:tcW w:w="564" w:type="dxa"/>
          </w:tcPr>
          <w:p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03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203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203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203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203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54" w:hRule="atLeast"/>
        </w:trPr>
        <w:tc>
          <w:tcPr>
            <w:tcW w:w="560" w:type="dxa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38" w:type="dxa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z w:val="18"/>
              </w:rPr>
              <w:t>NG-RIJ-033</w:t>
            </w:r>
          </w:p>
        </w:tc>
        <w:tc>
          <w:tcPr>
            <w:tcW w:w="564" w:type="dxa"/>
          </w:tcPr>
          <w:p>
            <w:pPr>
              <w:pStyle w:val="TableParagraph"/>
              <w:spacing w:before="20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before="20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before="20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before="20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before="20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0"/>
              <w:ind w:left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before="20"/>
              <w:ind w:left="102"/>
              <w:rPr>
                <w:sz w:val="18"/>
              </w:rPr>
            </w:pPr>
            <w:r>
              <w:rPr>
                <w:sz w:val="18"/>
              </w:rPr>
              <w:t>26.00</w:t>
            </w:r>
          </w:p>
        </w:tc>
        <w:tc>
          <w:tcPr>
            <w:tcW w:w="820" w:type="dxa"/>
          </w:tcPr>
          <w:p>
            <w:pPr>
              <w:pStyle w:val="TableParagraph"/>
              <w:spacing w:before="20"/>
              <w:ind w:left="207"/>
              <w:rPr>
                <w:sz w:val="18"/>
              </w:rPr>
            </w:pPr>
            <w:r>
              <w:rPr>
                <w:sz w:val="18"/>
              </w:rPr>
              <w:t>17.10</w:t>
            </w:r>
          </w:p>
        </w:tc>
        <w:tc>
          <w:tcPr>
            <w:tcW w:w="856" w:type="dxa"/>
          </w:tcPr>
          <w:p>
            <w:pPr>
              <w:pStyle w:val="TableParagraph"/>
              <w:spacing w:before="20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14.30</w:t>
            </w:r>
          </w:p>
        </w:tc>
        <w:tc>
          <w:tcPr>
            <w:tcW w:w="859" w:type="dxa"/>
          </w:tcPr>
          <w:p>
            <w:pPr>
              <w:pStyle w:val="TableParagraph"/>
              <w:spacing w:before="20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33.80</w:t>
            </w:r>
          </w:p>
        </w:tc>
      </w:tr>
      <w:tr>
        <w:trPr>
          <w:trHeight w:val="230" w:hRule="atLeast"/>
        </w:trPr>
        <w:tc>
          <w:tcPr>
            <w:tcW w:w="560" w:type="dxa"/>
          </w:tcPr>
          <w:p>
            <w:pPr>
              <w:pStyle w:val="TableParagraph"/>
              <w:spacing w:line="191" w:lineRule="exact" w:before="20"/>
              <w:ind w:left="10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38" w:type="dxa"/>
          </w:tcPr>
          <w:p>
            <w:pPr>
              <w:pStyle w:val="TableParagraph"/>
              <w:spacing w:line="191" w:lineRule="exact" w:before="20"/>
              <w:ind w:left="107"/>
              <w:rPr>
                <w:sz w:val="18"/>
              </w:rPr>
            </w:pPr>
            <w:r>
              <w:rPr>
                <w:sz w:val="18"/>
              </w:rPr>
              <w:t>NG-RIJ-034</w:t>
            </w:r>
          </w:p>
        </w:tc>
        <w:tc>
          <w:tcPr>
            <w:tcW w:w="564" w:type="dxa"/>
          </w:tcPr>
          <w:p>
            <w:pPr>
              <w:pStyle w:val="TableParagraph"/>
              <w:spacing w:line="191" w:lineRule="exact" w:before="20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1" w:lineRule="exact" w:before="20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91" w:lineRule="exact" w:before="20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91" w:lineRule="exact" w:before="20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1" w:lineRule="exact" w:before="20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1" w:lineRule="exact" w:before="20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1" w:lineRule="exact" w:before="20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91" w:lineRule="exact" w:before="20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1" w:lineRule="exact" w:before="20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1" w:lineRule="exact" w:before="20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06" w:hRule="atLeast"/>
        </w:trPr>
        <w:tc>
          <w:tcPr>
            <w:tcW w:w="560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38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NG-SHI-035</w:t>
            </w:r>
          </w:p>
        </w:tc>
        <w:tc>
          <w:tcPr>
            <w:tcW w:w="56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86" w:lineRule="exact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27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29.90</w:t>
            </w:r>
          </w:p>
        </w:tc>
        <w:tc>
          <w:tcPr>
            <w:tcW w:w="820" w:type="dxa"/>
          </w:tcPr>
          <w:p>
            <w:pPr>
              <w:pStyle w:val="TableParagraph"/>
              <w:spacing w:line="186" w:lineRule="exact"/>
              <w:ind w:left="207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  <w:tc>
          <w:tcPr>
            <w:tcW w:w="856" w:type="dxa"/>
          </w:tcPr>
          <w:p>
            <w:pPr>
              <w:pStyle w:val="TableParagraph"/>
              <w:spacing w:line="186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15.30</w:t>
            </w:r>
          </w:p>
        </w:tc>
        <w:tc>
          <w:tcPr>
            <w:tcW w:w="859" w:type="dxa"/>
          </w:tcPr>
          <w:p>
            <w:pPr>
              <w:pStyle w:val="TableParagraph"/>
              <w:spacing w:line="186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27.20</w:t>
            </w:r>
          </w:p>
        </w:tc>
      </w:tr>
      <w:tr>
        <w:trPr>
          <w:trHeight w:val="206" w:hRule="atLeast"/>
        </w:trPr>
        <w:tc>
          <w:tcPr>
            <w:tcW w:w="560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38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NG-SHI-036</w:t>
            </w:r>
          </w:p>
        </w:tc>
        <w:tc>
          <w:tcPr>
            <w:tcW w:w="56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line="186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49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40.00</w:t>
            </w:r>
          </w:p>
        </w:tc>
        <w:tc>
          <w:tcPr>
            <w:tcW w:w="820" w:type="dxa"/>
          </w:tcPr>
          <w:p>
            <w:pPr>
              <w:pStyle w:val="TableParagraph"/>
              <w:spacing w:line="186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86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86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07" w:hRule="atLeast"/>
        </w:trPr>
        <w:tc>
          <w:tcPr>
            <w:tcW w:w="560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438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NG-SHI-037</w:t>
            </w:r>
          </w:p>
        </w:tc>
        <w:tc>
          <w:tcPr>
            <w:tcW w:w="564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88" w:lineRule="exact"/>
              <w:ind w:left="1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line="188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8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88" w:lineRule="exact"/>
              <w:ind w:left="102"/>
              <w:rPr>
                <w:sz w:val="18"/>
              </w:rPr>
            </w:pPr>
            <w:r>
              <w:rPr>
                <w:sz w:val="18"/>
              </w:rPr>
              <w:t>22.21</w:t>
            </w:r>
          </w:p>
        </w:tc>
        <w:tc>
          <w:tcPr>
            <w:tcW w:w="820" w:type="dxa"/>
          </w:tcPr>
          <w:p>
            <w:pPr>
              <w:pStyle w:val="TableParagraph"/>
              <w:spacing w:line="188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88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13.90</w:t>
            </w:r>
          </w:p>
        </w:tc>
        <w:tc>
          <w:tcPr>
            <w:tcW w:w="859" w:type="dxa"/>
          </w:tcPr>
          <w:p>
            <w:pPr>
              <w:pStyle w:val="TableParagraph"/>
              <w:spacing w:line="188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07" w:hRule="atLeast"/>
        </w:trPr>
        <w:tc>
          <w:tcPr>
            <w:tcW w:w="560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438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SAMNUT21</w:t>
            </w:r>
          </w:p>
        </w:tc>
        <w:tc>
          <w:tcPr>
            <w:tcW w:w="564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88" w:lineRule="exact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88" w:lineRule="exact"/>
              <w:ind w:left="1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88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88" w:lineRule="exact"/>
              <w:ind w:left="102"/>
              <w:rPr>
                <w:sz w:val="18"/>
              </w:rPr>
            </w:pPr>
            <w:r>
              <w:rPr>
                <w:sz w:val="18"/>
              </w:rPr>
              <w:t>29.90</w:t>
            </w:r>
          </w:p>
        </w:tc>
        <w:tc>
          <w:tcPr>
            <w:tcW w:w="820" w:type="dxa"/>
          </w:tcPr>
          <w:p>
            <w:pPr>
              <w:pStyle w:val="TableParagraph"/>
              <w:spacing w:line="188" w:lineRule="exact"/>
              <w:ind w:left="207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  <w:tc>
          <w:tcPr>
            <w:tcW w:w="856" w:type="dxa"/>
          </w:tcPr>
          <w:p>
            <w:pPr>
              <w:pStyle w:val="TableParagraph"/>
              <w:spacing w:line="188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11.90</w:t>
            </w:r>
          </w:p>
        </w:tc>
        <w:tc>
          <w:tcPr>
            <w:tcW w:w="859" w:type="dxa"/>
          </w:tcPr>
          <w:p>
            <w:pPr>
              <w:pStyle w:val="TableParagraph"/>
              <w:spacing w:line="188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13" w:hRule="atLeast"/>
        </w:trPr>
        <w:tc>
          <w:tcPr>
            <w:tcW w:w="560" w:type="dxa"/>
          </w:tcPr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438" w:type="dxa"/>
          </w:tcPr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SAMNUT22</w:t>
            </w:r>
          </w:p>
        </w:tc>
        <w:tc>
          <w:tcPr>
            <w:tcW w:w="564" w:type="dxa"/>
          </w:tcPr>
          <w:p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4" w:lineRule="exact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94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94" w:lineRule="exact"/>
              <w:ind w:left="1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9" w:type="dxa"/>
          </w:tcPr>
          <w:p>
            <w:pPr>
              <w:pStyle w:val="TableParagraph"/>
              <w:spacing w:line="194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4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4" w:lineRule="exact"/>
              <w:ind w:left="102"/>
              <w:rPr>
                <w:sz w:val="18"/>
              </w:rPr>
            </w:pPr>
            <w:r>
              <w:rPr>
                <w:sz w:val="18"/>
              </w:rPr>
              <w:t>25.60</w:t>
            </w:r>
          </w:p>
        </w:tc>
        <w:tc>
          <w:tcPr>
            <w:tcW w:w="820" w:type="dxa"/>
          </w:tcPr>
          <w:p>
            <w:pPr>
              <w:pStyle w:val="TableParagraph"/>
              <w:spacing w:line="194" w:lineRule="exact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4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10.10</w:t>
            </w:r>
          </w:p>
        </w:tc>
        <w:tc>
          <w:tcPr>
            <w:tcW w:w="859" w:type="dxa"/>
          </w:tcPr>
          <w:p>
            <w:pPr>
              <w:pStyle w:val="TableParagraph"/>
              <w:spacing w:line="194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22" w:hRule="atLeast"/>
        </w:trPr>
        <w:tc>
          <w:tcPr>
            <w:tcW w:w="560" w:type="dxa"/>
          </w:tcPr>
          <w:p>
            <w:pPr>
              <w:pStyle w:val="TableParagraph"/>
              <w:spacing w:line="199" w:lineRule="exact" w:before="3"/>
              <w:ind w:left="10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38" w:type="dxa"/>
          </w:tcPr>
          <w:p>
            <w:pPr>
              <w:pStyle w:val="TableParagraph"/>
              <w:spacing w:line="199" w:lineRule="exact" w:before="3"/>
              <w:ind w:left="107"/>
              <w:rPr>
                <w:sz w:val="18"/>
              </w:rPr>
            </w:pPr>
            <w:r>
              <w:rPr>
                <w:sz w:val="18"/>
              </w:rPr>
              <w:t>SAMNUT23</w:t>
            </w:r>
          </w:p>
        </w:tc>
        <w:tc>
          <w:tcPr>
            <w:tcW w:w="564" w:type="dxa"/>
          </w:tcPr>
          <w:p>
            <w:pPr>
              <w:pStyle w:val="TableParagraph"/>
              <w:spacing w:line="199" w:lineRule="exact" w:before="3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9" w:lineRule="exact" w:before="3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99" w:lineRule="exact" w:before="3"/>
              <w:ind w:left="1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line="199" w:lineRule="exact" w:before="3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199" w:lineRule="exact" w:before="3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9" w:lineRule="exact" w:before="3"/>
              <w:ind w:left="10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27" w:type="dxa"/>
          </w:tcPr>
          <w:p>
            <w:pPr>
              <w:pStyle w:val="TableParagraph"/>
              <w:spacing w:line="199" w:lineRule="exact" w:before="3"/>
              <w:ind w:left="102"/>
              <w:rPr>
                <w:sz w:val="18"/>
              </w:rPr>
            </w:pPr>
            <w:r>
              <w:rPr>
                <w:sz w:val="18"/>
              </w:rPr>
              <w:t>26.00</w:t>
            </w:r>
          </w:p>
        </w:tc>
        <w:tc>
          <w:tcPr>
            <w:tcW w:w="820" w:type="dxa"/>
          </w:tcPr>
          <w:p>
            <w:pPr>
              <w:pStyle w:val="TableParagraph"/>
              <w:spacing w:line="199" w:lineRule="exact" w:before="3"/>
              <w:ind w:left="207"/>
              <w:rPr>
                <w:sz w:val="18"/>
              </w:rPr>
            </w:pPr>
            <w:r>
              <w:rPr>
                <w:sz w:val="18"/>
              </w:rPr>
              <w:t>12.10</w:t>
            </w:r>
          </w:p>
        </w:tc>
        <w:tc>
          <w:tcPr>
            <w:tcW w:w="856" w:type="dxa"/>
          </w:tcPr>
          <w:p>
            <w:pPr>
              <w:pStyle w:val="TableParagraph"/>
              <w:spacing w:line="199" w:lineRule="exact" w:before="3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11.30</w:t>
            </w:r>
          </w:p>
        </w:tc>
        <w:tc>
          <w:tcPr>
            <w:tcW w:w="859" w:type="dxa"/>
          </w:tcPr>
          <w:p>
            <w:pPr>
              <w:pStyle w:val="TableParagraph"/>
              <w:spacing w:line="199" w:lineRule="exact" w:before="3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16" w:hRule="atLeast"/>
        </w:trPr>
        <w:tc>
          <w:tcPr>
            <w:tcW w:w="560" w:type="dxa"/>
          </w:tcPr>
          <w:p>
            <w:pPr>
              <w:pStyle w:val="TableParagraph"/>
              <w:spacing w:line="192" w:lineRule="exact" w:before="4"/>
              <w:ind w:left="10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38" w:type="dxa"/>
          </w:tcPr>
          <w:p>
            <w:pPr>
              <w:pStyle w:val="TableParagraph"/>
              <w:spacing w:line="192" w:lineRule="exact" w:before="4"/>
              <w:ind w:left="107"/>
              <w:rPr>
                <w:sz w:val="18"/>
              </w:rPr>
            </w:pPr>
            <w:r>
              <w:rPr>
                <w:sz w:val="18"/>
              </w:rPr>
              <w:t>SAMNUT24</w:t>
            </w:r>
          </w:p>
        </w:tc>
        <w:tc>
          <w:tcPr>
            <w:tcW w:w="564" w:type="dxa"/>
          </w:tcPr>
          <w:p>
            <w:pPr>
              <w:pStyle w:val="TableParagraph"/>
              <w:spacing w:line="192" w:lineRule="exact" w:before="4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192" w:lineRule="exact" w:before="4"/>
              <w:ind w:left="1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192" w:lineRule="exact" w:before="4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192" w:lineRule="exact" w:before="4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192" w:lineRule="exact" w:before="4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192" w:lineRule="exact" w:before="4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192" w:lineRule="exact" w:before="4"/>
              <w:ind w:left="102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  <w:tc>
          <w:tcPr>
            <w:tcW w:w="820" w:type="dxa"/>
          </w:tcPr>
          <w:p>
            <w:pPr>
              <w:pStyle w:val="TableParagraph"/>
              <w:spacing w:line="192" w:lineRule="exact" w:before="4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</w:tcPr>
          <w:p>
            <w:pPr>
              <w:pStyle w:val="TableParagraph"/>
              <w:spacing w:line="192" w:lineRule="exact" w:before="4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10.20</w:t>
            </w:r>
          </w:p>
        </w:tc>
        <w:tc>
          <w:tcPr>
            <w:tcW w:w="859" w:type="dxa"/>
          </w:tcPr>
          <w:p>
            <w:pPr>
              <w:pStyle w:val="TableParagraph"/>
              <w:spacing w:line="192" w:lineRule="exact" w:before="4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30" w:hRule="atLeast"/>
        </w:trPr>
        <w:tc>
          <w:tcPr>
            <w:tcW w:w="560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38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SAMNUT25</w:t>
            </w:r>
          </w:p>
        </w:tc>
        <w:tc>
          <w:tcPr>
            <w:tcW w:w="564" w:type="dxa"/>
          </w:tcPr>
          <w:p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04" w:lineRule="exact"/>
              <w:ind w:left="1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4" w:type="dxa"/>
          </w:tcPr>
          <w:p>
            <w:pPr>
              <w:pStyle w:val="TableParagraph"/>
              <w:spacing w:line="204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line="204" w:lineRule="exact"/>
              <w:ind w:left="102"/>
              <w:rPr>
                <w:sz w:val="18"/>
              </w:rPr>
            </w:pPr>
            <w:r>
              <w:rPr>
                <w:sz w:val="18"/>
              </w:rPr>
              <w:t>29.10</w:t>
            </w:r>
          </w:p>
        </w:tc>
        <w:tc>
          <w:tcPr>
            <w:tcW w:w="820" w:type="dxa"/>
          </w:tcPr>
          <w:p>
            <w:pPr>
              <w:pStyle w:val="TableParagraph"/>
              <w:spacing w:line="204" w:lineRule="exact"/>
              <w:ind w:left="207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856" w:type="dxa"/>
          </w:tcPr>
          <w:p>
            <w:pPr>
              <w:pStyle w:val="TableParagraph"/>
              <w:spacing w:line="204" w:lineRule="exact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11.60</w:t>
            </w:r>
          </w:p>
        </w:tc>
        <w:tc>
          <w:tcPr>
            <w:tcW w:w="859" w:type="dxa"/>
          </w:tcPr>
          <w:p>
            <w:pPr>
              <w:pStyle w:val="TableParagraph"/>
              <w:spacing w:line="204" w:lineRule="exact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26.20</w:t>
            </w:r>
          </w:p>
        </w:tc>
      </w:tr>
      <w:tr>
        <w:trPr>
          <w:trHeight w:val="272" w:hRule="atLeast"/>
        </w:trPr>
        <w:tc>
          <w:tcPr>
            <w:tcW w:w="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sz w:val="18"/>
              </w:rPr>
              <w:t>SAMNUT26</w:t>
            </w: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02"/>
              <w:rPr>
                <w:sz w:val="18"/>
              </w:rPr>
            </w:pPr>
            <w:r>
              <w:rPr>
                <w:sz w:val="18"/>
              </w:rPr>
              <w:t>23.50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207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78" w:right="231"/>
              <w:jc w:val="center"/>
              <w:rPr>
                <w:sz w:val="18"/>
              </w:rPr>
            </w:pPr>
            <w:r>
              <w:rPr>
                <w:sz w:val="18"/>
              </w:rPr>
              <w:t>10.01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221" w:right="192"/>
              <w:jc w:val="center"/>
              <w:rPr>
                <w:sz w:val="18"/>
              </w:rPr>
            </w:pPr>
            <w:r>
              <w:rPr>
                <w:sz w:val="18"/>
              </w:rPr>
              <w:t>26.04</w:t>
            </w:r>
          </w:p>
        </w:tc>
      </w:tr>
    </w:tbl>
    <w:p>
      <w:pPr>
        <w:spacing w:line="240" w:lineRule="auto" w:before="0"/>
        <w:ind w:left="1644" w:right="2685" w:firstLine="0"/>
        <w:jc w:val="left"/>
        <w:rPr>
          <w:sz w:val="20"/>
        </w:rPr>
      </w:pPr>
      <w:r>
        <w:rPr>
          <w:sz w:val="20"/>
        </w:rPr>
        <w:t>NSP=number of seed per pod;</w:t>
      </w:r>
      <w:r>
        <w:rPr>
          <w:spacing w:val="1"/>
          <w:sz w:val="20"/>
        </w:rPr>
        <w:t> </w:t>
      </w:r>
      <w:r>
        <w:rPr>
          <w:sz w:val="20"/>
        </w:rPr>
        <w:t>POC=pod constriction; POR=pod reticulation;POB=pod beak</w:t>
      </w:r>
      <w:r>
        <w:rPr>
          <w:spacing w:val="-47"/>
          <w:sz w:val="20"/>
        </w:rPr>
        <w:t> </w:t>
      </w:r>
      <w:r>
        <w:rPr>
          <w:sz w:val="20"/>
        </w:rPr>
        <w:t>SEC=seed colour ; SEW=seed width (mm); SEL=seed length (mm); POL=pod length (mm)</w:t>
      </w:r>
      <w:r>
        <w:rPr>
          <w:spacing w:val="1"/>
          <w:sz w:val="20"/>
        </w:rPr>
        <w:t> </w:t>
      </w:r>
      <w:r>
        <w:rPr>
          <w:sz w:val="20"/>
        </w:rPr>
        <w:t>PSC=primary seed colour;</w:t>
      </w:r>
      <w:r>
        <w:rPr>
          <w:spacing w:val="1"/>
          <w:sz w:val="20"/>
        </w:rPr>
        <w:t> </w:t>
      </w:r>
      <w:r>
        <w:rPr>
          <w:sz w:val="20"/>
        </w:rPr>
        <w:t>POW=pod width (mm); PSC 1=white; 5=pale tan; 14= Dark red</w:t>
      </w:r>
      <w:r>
        <w:rPr>
          <w:spacing w:val="1"/>
          <w:sz w:val="20"/>
        </w:rPr>
        <w:t> </w:t>
      </w:r>
      <w:r>
        <w:rPr>
          <w:sz w:val="20"/>
        </w:rPr>
        <w:t>SEC</w:t>
      </w:r>
      <w:r>
        <w:rPr>
          <w:spacing w:val="-2"/>
          <w:sz w:val="20"/>
        </w:rPr>
        <w:t> </w:t>
      </w:r>
      <w:r>
        <w:rPr>
          <w:sz w:val="20"/>
        </w:rPr>
        <w:t>1=one colour; 2= variegated</w:t>
      </w:r>
    </w:p>
    <w:p>
      <w:pPr>
        <w:spacing w:before="0"/>
        <w:ind w:left="1745" w:right="2685" w:hanging="101"/>
        <w:jc w:val="left"/>
        <w:rPr>
          <w:sz w:val="20"/>
        </w:rPr>
      </w:pPr>
      <w:r>
        <w:rPr>
          <w:sz w:val="20"/>
        </w:rPr>
        <w:t>(NSP</w:t>
      </w:r>
      <w:r>
        <w:rPr>
          <w:spacing w:val="-5"/>
          <w:sz w:val="20"/>
        </w:rPr>
        <w:t> </w:t>
      </w:r>
      <w:r>
        <w:rPr>
          <w:sz w:val="20"/>
        </w:rPr>
        <w:t>1=1-2;</w:t>
      </w:r>
      <w:r>
        <w:rPr>
          <w:spacing w:val="-4"/>
          <w:sz w:val="20"/>
        </w:rPr>
        <w:t> </w:t>
      </w:r>
      <w:r>
        <w:rPr>
          <w:sz w:val="20"/>
        </w:rPr>
        <w:t>4=2-3-4)</w:t>
      </w:r>
      <w:r>
        <w:rPr>
          <w:spacing w:val="43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&amp;POB</w:t>
      </w:r>
      <w:r>
        <w:rPr>
          <w:spacing w:val="-5"/>
          <w:sz w:val="20"/>
        </w:rPr>
        <w:t> </w:t>
      </w:r>
      <w:r>
        <w:rPr>
          <w:sz w:val="20"/>
        </w:rPr>
        <w:t>3=slight;</w:t>
      </w:r>
      <w:r>
        <w:rPr>
          <w:spacing w:val="-2"/>
          <w:sz w:val="20"/>
        </w:rPr>
        <w:t> </w:t>
      </w:r>
      <w:r>
        <w:rPr>
          <w:sz w:val="20"/>
        </w:rPr>
        <w:t>5=moderate;</w:t>
      </w:r>
      <w:r>
        <w:rPr>
          <w:spacing w:val="-4"/>
          <w:sz w:val="20"/>
        </w:rPr>
        <w:t> </w:t>
      </w:r>
      <w:r>
        <w:rPr>
          <w:sz w:val="20"/>
        </w:rPr>
        <w:t>7=prominent;</w:t>
      </w:r>
      <w:r>
        <w:rPr>
          <w:spacing w:val="-4"/>
          <w:sz w:val="20"/>
        </w:rPr>
        <w:t> </w:t>
      </w:r>
      <w:r>
        <w:rPr>
          <w:sz w:val="20"/>
        </w:rPr>
        <w:t>9=very</w:t>
      </w:r>
      <w:r>
        <w:rPr>
          <w:spacing w:val="-3"/>
          <w:sz w:val="20"/>
        </w:rPr>
        <w:t> </w:t>
      </w:r>
      <w:r>
        <w:rPr>
          <w:sz w:val="20"/>
        </w:rPr>
        <w:t>prominent</w:t>
      </w:r>
      <w:r>
        <w:rPr>
          <w:spacing w:val="-47"/>
          <w:sz w:val="20"/>
        </w:rPr>
        <w:t> </w:t>
      </w:r>
      <w:r>
        <w:rPr>
          <w:sz w:val="20"/>
        </w:rPr>
        <w:t>POC</w:t>
      </w:r>
      <w:r>
        <w:rPr>
          <w:spacing w:val="-2"/>
          <w:sz w:val="20"/>
        </w:rPr>
        <w:t> </w:t>
      </w:r>
      <w:r>
        <w:rPr>
          <w:sz w:val="20"/>
        </w:rPr>
        <w:t>3=slight; 5= moderate;</w:t>
      </w:r>
      <w:r>
        <w:rPr>
          <w:spacing w:val="-1"/>
          <w:sz w:val="20"/>
        </w:rPr>
        <w:t> </w:t>
      </w:r>
      <w:r>
        <w:rPr>
          <w:sz w:val="20"/>
        </w:rPr>
        <w:t>7=deep</w:t>
      </w:r>
      <w:r>
        <w:rPr>
          <w:spacing w:val="-1"/>
          <w:sz w:val="20"/>
        </w:rPr>
        <w:t> </w:t>
      </w:r>
      <w:r>
        <w:rPr>
          <w:sz w:val="20"/>
        </w:rPr>
        <w:t>9=</w:t>
      </w:r>
      <w:r>
        <w:rPr>
          <w:spacing w:val="-2"/>
          <w:sz w:val="20"/>
        </w:rPr>
        <w:t> </w:t>
      </w:r>
      <w:r>
        <w:rPr>
          <w:sz w:val="20"/>
        </w:rPr>
        <w:t>very</w:t>
      </w:r>
      <w:r>
        <w:rPr>
          <w:spacing w:val="1"/>
          <w:sz w:val="20"/>
        </w:rPr>
        <w:t> </w:t>
      </w:r>
      <w:r>
        <w:rPr>
          <w:sz w:val="20"/>
        </w:rPr>
        <w:t>deep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78.23999pt;margin-top:141.479996pt;width:163.6pt;height:111.75pt;mso-position-horizontal-relative:page;mso-position-vertical-relative:page;z-index:15729664" coordorigin="7565,2830" coordsize="3272,2235">
            <v:shape style="position:absolute;left:7564;top:2829;width:3272;height:2235" type="#_x0000_t75" stroked="false">
              <v:imagedata r:id="rId8" o:title=""/>
            </v:shape>
            <v:rect style="position:absolute;left:7977;top:4274;width:387;height:432" filled="true" fillcolor="#ffffff" stroked="false">
              <v:fill type="solid"/>
            </v:rect>
            <v:shape style="position:absolute;left:7969;top:4266;width:402;height:448" coordorigin="7969,4266" coordsize="402,448" path="m8371,4713l7969,4713,7969,4266,8371,4266,8371,4274,7984,4274,7977,4281,7984,4281,7984,4698,7977,4698,7984,4706,8371,4706,8371,4713xm7984,4281l7977,4281,7984,4274,7984,4281xm8356,4281l7984,4281,7984,4274,8356,4274,8356,4281xm8356,4706l8356,4274,8364,4281,8371,4281,8371,4698,8364,4698,8356,4706xm8371,4281l8364,4281,8356,4274,8371,4274,8371,4281xm7984,4706l7977,4698,7984,4698,7984,4706xm8356,4706l7984,4706,7984,4698,8356,4698,8356,4706xm8371,4706l8356,4706,8364,4698,8371,4698,8371,4706xe" filled="true" fillcolor="#000000" stroked="false">
              <v:path arrowok="t"/>
              <v:fill type="solid"/>
            </v:shape>
            <v:shape style="position:absolute;left:8128;top:4363;width:223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1644"/>
      </w:pPr>
      <w:r>
        <w:rPr/>
        <w:pict>
          <v:group style="position:absolute;margin-left:99.224998pt;margin-top:-243.98587pt;width:274.1pt;height:248.65pt;mso-position-horizontal-relative:page;mso-position-vertical-relative:paragraph;z-index:15729152" coordorigin="1984,-4880" coordsize="5482,4973">
            <v:shape style="position:absolute;left:1992;top:-2507;width:2580;height:2600" type="#_x0000_t75" stroked="false">
              <v:imagedata r:id="rId9" o:title=""/>
            </v:shape>
            <v:rect style="position:absolute;left:1992;top:-858;width:387;height:435" filled="true" fillcolor="#ffffff" stroked="false">
              <v:fill type="solid"/>
            </v:rect>
            <v:shape style="position:absolute;left:1984;top:-864;width:402;height:448" coordorigin="1984,-864" coordsize="402,448" path="m2386,-417l1984,-417,1984,-864,2386,-864,2386,-856,1999,-856,1992,-849,1999,-849,1999,-432,1992,-432,1999,-424,2386,-424,2386,-417xm1999,-849l1992,-849,1999,-856,1999,-849xm2371,-849l1999,-849,1999,-856,2371,-856,2371,-849xm2371,-424l2371,-856,2379,-849,2386,-849,2386,-432,2379,-432,2371,-424xm2386,-849l2379,-849,2371,-856,2386,-856,2386,-849xm1999,-424l1992,-432,1999,-432,1999,-424xm2371,-424l1999,-424,1999,-432,2371,-432,2371,-424xm2386,-424l2371,-424,2379,-432,2386,-432,2386,-424xe" filled="true" fillcolor="#000000" stroked="false">
              <v:path arrowok="t"/>
              <v:fill type="solid"/>
            </v:shape>
            <v:shape style="position:absolute;left:1992;top:-4847;width:2444;height:2340" type="#_x0000_t75" stroked="false">
              <v:imagedata r:id="rId10" o:title=""/>
            </v:shape>
            <v:rect style="position:absolute;left:2198;top:-3229;width:387;height:432" filled="true" fillcolor="#ffffff" stroked="false">
              <v:fill type="solid"/>
            </v:rect>
            <v:shape style="position:absolute;left:2190;top:-3237;width:402;height:448" coordorigin="2191,-3237" coordsize="402,448" path="m2593,-2790l2191,-2790,2191,-3237,2593,-3237,2593,-3229,2206,-3229,2198,-3222,2206,-3222,2206,-2805,2198,-2805,2206,-2797,2593,-2797,2593,-2790xm2206,-3222l2198,-3222,2206,-3229,2206,-3222xm2578,-3222l2206,-3222,2206,-3229,2578,-3229,2578,-3222xm2578,-2797l2578,-3229,2585,-3222,2593,-3222,2593,-2805,2585,-2805,2578,-2797xm2593,-3222l2585,-3222,2578,-3229,2593,-3229,2593,-3222xm2206,-2797l2198,-2805,2206,-2805,2206,-2797xm2578,-2797l2206,-2797,2206,-2805,2578,-2805,2578,-2797xm2593,-2797l2578,-2797,2585,-2805,2593,-2805,2593,-2797xe" filled="true" fillcolor="#000000" stroked="false">
              <v:path arrowok="t"/>
              <v:fill type="solid"/>
            </v:shape>
            <v:shape style="position:absolute;left:4572;top:-4880;width:2895;height:2244" type="#_x0000_t75" stroked="false">
              <v:imagedata r:id="rId11" o:title=""/>
            </v:shape>
            <v:rect style="position:absolute;left:4675;top:-3332;width:387;height:432" filled="true" fillcolor="#ffffff" stroked="false">
              <v:fill type="solid"/>
            </v:rect>
            <v:shape style="position:absolute;left:4667;top:-3341;width:402;height:448" coordorigin="4667,-3340" coordsize="402,448" path="m5069,-2893l4667,-2893,4667,-3340,5069,-3340,5069,-3333,4682,-3333,4675,-3325,4682,-3325,4682,-2908,4675,-2908,4682,-2900,5069,-2900,5069,-2893xm4682,-3325l4675,-3325,4682,-3333,4682,-3325xm5054,-3325l4682,-3325,4682,-3333,5054,-3333,5054,-3325xm5054,-2900l5054,-3333,5062,-3325,5069,-3325,5069,-2908,5062,-2908,5054,-2900xm5069,-3325l5062,-3325,5054,-3333,5069,-3333,5069,-3325xm4682,-2900l4675,-2908,4682,-2908,4682,-2900xm5054,-2900l4682,-2900,4682,-2908,5054,-2908,5054,-2900xm5069,-2900l5054,-2900,5062,-2908,5069,-2908,5069,-2900xe" filled="true" fillcolor="#000000" stroked="false">
              <v:path arrowok="t"/>
              <v:fill type="solid"/>
            </v:shape>
            <v:shape style="position:absolute;left:4675;top:-2507;width:2674;height:2576" type="#_x0000_t75" stroked="false">
              <v:imagedata r:id="rId12" o:title=""/>
            </v:shape>
            <v:rect style="position:absolute;left:4984;top:-755;width:387;height:435" filled="true" fillcolor="#ffffff" stroked="false">
              <v:fill type="solid"/>
            </v:rect>
            <v:shape style="position:absolute;left:4976;top:-761;width:402;height:448" coordorigin="4977,-760" coordsize="402,448" path="m5379,-313l4977,-313,4977,-760,5379,-760,5379,-753,4992,-753,4984,-745,4992,-745,4992,-328,4984,-328,4992,-321,5379,-321,5379,-313xm4992,-745l4984,-745,4992,-753,4992,-745xm5364,-745l4992,-745,4992,-753,5364,-753,5364,-745xm5364,-321l5364,-753,5371,-745,5379,-745,5379,-328,5371,-328,5364,-321xm5379,-745l5371,-745,5364,-753,5379,-753,5379,-745xm4992,-321l4984,-328,4992,-328,4992,-321xm5364,-321l4992,-321,4992,-328,5364,-328,5364,-321xm5379,-321l5364,-321,5371,-328,5379,-328,5379,-321xe" filled="true" fillcolor="#000000" stroked="false">
              <v:path arrowok="t"/>
              <v:fill type="solid"/>
            </v:shape>
            <v:shape style="position:absolute;left:2349;top:-3140;width:223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826;top:-3243;width:208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143;top:-766;width:223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5136;top:-663;width:192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8.23999pt;margin-top:-125.305878pt;width:160pt;height:129pt;mso-position-horizontal-relative:page;mso-position-vertical-relative:paragraph;z-index:15730176" coordorigin="7565,-2506" coordsize="3200,2580">
            <v:shape style="position:absolute;left:7564;top:-2507;width:3200;height:2580" type="#_x0000_t75" stroked="false">
              <v:imagedata r:id="rId13" o:title=""/>
            </v:shape>
            <v:rect style="position:absolute;left:8080;top:-548;width:387;height:432" filled="true" fillcolor="#ffffff" stroked="false">
              <v:fill type="solid"/>
            </v:rect>
            <v:shape style="position:absolute;left:8072;top:-555;width:402;height:448" coordorigin="8073,-554" coordsize="402,448" path="m8475,-107l8073,-107,8073,-554,8475,-554,8475,-547,8088,-547,8080,-539,8088,-539,8088,-122,8080,-122,8088,-115,8475,-115,8475,-107xm8088,-539l8080,-539,8088,-547,8088,-539xm8460,-539l8088,-539,8088,-547,8460,-547,8460,-539xm8460,-115l8460,-547,8467,-539,8475,-539,8475,-122,8467,-122,8460,-115xm8475,-539l8467,-539,8460,-547,8475,-547,8475,-539xm8088,-115l8080,-122,8088,-122,8088,-115xm8460,-115l8088,-115,8088,-122,8460,-122,8460,-115xm8475,-115l8460,-115,8467,-122,8475,-122,8475,-115xe" filled="true" fillcolor="#000000" stroked="false">
              <v:path arrowok="t"/>
              <v:fill type="solid"/>
            </v:shape>
            <v:shape style="position:absolute;left:8232;top:-457;width:177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Plate</w:t>
      </w:r>
      <w:r>
        <w:rPr>
          <w:spacing w:val="-3"/>
        </w:rPr>
        <w:t> </w:t>
      </w:r>
      <w:r>
        <w:rPr/>
        <w:t>I: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Fruit</w:t>
      </w:r>
      <w:r>
        <w:rPr>
          <w:spacing w:val="-2"/>
        </w:rPr>
        <w:t> </w:t>
      </w:r>
      <w:r>
        <w:rPr/>
        <w:t>size, colour,</w:t>
      </w:r>
      <w:r>
        <w:rPr>
          <w:spacing w:val="-2"/>
        </w:rPr>
        <w:t> </w:t>
      </w:r>
      <w:r>
        <w:rPr/>
        <w:t>constriction,</w:t>
      </w:r>
      <w:r>
        <w:rPr>
          <w:spacing w:val="-4"/>
        </w:rPr>
        <w:t> </w:t>
      </w:r>
      <w:r>
        <w:rPr/>
        <w:t>beak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reticulation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6" w:lineRule="auto"/>
        <w:ind w:left="1644" w:right="3869"/>
      </w:pPr>
      <w:r>
        <w:rPr/>
        <w:t>A:</w:t>
      </w:r>
      <w:r>
        <w:rPr>
          <w:spacing w:val="-2"/>
        </w:rPr>
        <w:t> </w:t>
      </w:r>
      <w:r>
        <w:rPr/>
        <w:t>Accession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variegated</w:t>
      </w:r>
      <w:r>
        <w:rPr>
          <w:spacing w:val="-2"/>
        </w:rPr>
        <w:t> </w:t>
      </w:r>
      <w:r>
        <w:rPr/>
        <w:t>seed colour</w:t>
      </w:r>
      <w:r>
        <w:rPr>
          <w:spacing w:val="-2"/>
        </w:rPr>
        <w:t> </w:t>
      </w:r>
      <w:r>
        <w:rPr/>
        <w:t>and prominent</w:t>
      </w:r>
      <w:r>
        <w:rPr>
          <w:spacing w:val="-1"/>
        </w:rPr>
        <w:t> </w:t>
      </w:r>
      <w:r>
        <w:rPr/>
        <w:t>pod</w:t>
      </w:r>
      <w:r>
        <w:rPr>
          <w:spacing w:val="-2"/>
        </w:rPr>
        <w:t> </w:t>
      </w:r>
      <w:r>
        <w:rPr/>
        <w:t>beak</w:t>
      </w:r>
      <w:r>
        <w:rPr>
          <w:spacing w:val="-57"/>
        </w:rPr>
        <w:t> </w:t>
      </w:r>
      <w:r>
        <w:rPr/>
        <w:t>B:</w:t>
      </w:r>
      <w:r>
        <w:rPr>
          <w:spacing w:val="-1"/>
        </w:rPr>
        <w:t> </w:t>
      </w:r>
      <w:r>
        <w:rPr/>
        <w:t>Accession with</w:t>
      </w:r>
      <w:r>
        <w:rPr>
          <w:spacing w:val="-1"/>
        </w:rPr>
        <w:t> </w:t>
      </w:r>
      <w:r>
        <w:rPr/>
        <w:t>Moderate, beak</w:t>
      </w:r>
      <w:r>
        <w:rPr>
          <w:spacing w:val="1"/>
        </w:rPr>
        <w:t> </w:t>
      </w:r>
      <w:r>
        <w:rPr/>
        <w:t>and reticulation</w:t>
      </w:r>
    </w:p>
    <w:p>
      <w:pPr>
        <w:pStyle w:val="BodyText"/>
        <w:spacing w:before="1"/>
        <w:ind w:left="1644"/>
      </w:pPr>
      <w:r>
        <w:rPr/>
        <w:t>C:</w:t>
      </w:r>
      <w:r>
        <w:rPr>
          <w:spacing w:val="-4"/>
        </w:rPr>
        <w:t> </w:t>
      </w:r>
      <w:r>
        <w:rPr/>
        <w:t>Accession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pale</w:t>
      </w:r>
      <w:r>
        <w:rPr>
          <w:spacing w:val="-1"/>
        </w:rPr>
        <w:t> </w:t>
      </w:r>
      <w:r>
        <w:rPr/>
        <w:t>tan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slight</w:t>
      </w:r>
      <w:r>
        <w:rPr>
          <w:spacing w:val="-1"/>
        </w:rPr>
        <w:t> </w:t>
      </w:r>
      <w:r>
        <w:rPr/>
        <w:t>pod</w:t>
      </w:r>
      <w:r>
        <w:rPr>
          <w:spacing w:val="-2"/>
        </w:rPr>
        <w:t> </w:t>
      </w:r>
      <w:r>
        <w:rPr/>
        <w:t>constriction,</w:t>
      </w:r>
      <w:r>
        <w:rPr>
          <w:spacing w:val="-1"/>
        </w:rPr>
        <w:t> </w:t>
      </w:r>
      <w:r>
        <w:rPr/>
        <w:t>beak, and</w:t>
      </w:r>
      <w:r>
        <w:rPr>
          <w:spacing w:val="1"/>
        </w:rPr>
        <w:t> </w:t>
      </w:r>
      <w:r>
        <w:rPr/>
        <w:t>reticulation</w:t>
      </w:r>
    </w:p>
    <w:p>
      <w:pPr>
        <w:pStyle w:val="BodyText"/>
        <w:spacing w:line="276" w:lineRule="auto" w:before="41"/>
        <w:ind w:left="2072" w:right="1305" w:hanging="428"/>
      </w:pPr>
      <w:r>
        <w:rPr/>
        <w:t>D:</w:t>
      </w:r>
      <w:r>
        <w:rPr>
          <w:spacing w:val="35"/>
        </w:rPr>
        <w:t> </w:t>
      </w:r>
      <w:r>
        <w:rPr/>
        <w:t>Accession</w:t>
      </w:r>
      <w:r>
        <w:rPr>
          <w:spacing w:val="37"/>
        </w:rPr>
        <w:t> </w:t>
      </w:r>
      <w:r>
        <w:rPr/>
        <w:t>with</w:t>
      </w:r>
      <w:r>
        <w:rPr>
          <w:spacing w:val="35"/>
        </w:rPr>
        <w:t> </w:t>
      </w:r>
      <w:r>
        <w:rPr/>
        <w:t>seed</w:t>
      </w:r>
      <w:r>
        <w:rPr>
          <w:spacing w:val="37"/>
        </w:rPr>
        <w:t> </w:t>
      </w:r>
      <w:r>
        <w:rPr/>
        <w:t>greater</w:t>
      </w:r>
      <w:r>
        <w:rPr>
          <w:spacing w:val="39"/>
        </w:rPr>
        <w:t> </w:t>
      </w:r>
      <w:r>
        <w:rPr/>
        <w:t>than</w:t>
      </w:r>
      <w:r>
        <w:rPr>
          <w:spacing w:val="35"/>
        </w:rPr>
        <w:t> </w:t>
      </w:r>
      <w:r>
        <w:rPr/>
        <w:t>2,</w:t>
      </w:r>
      <w:r>
        <w:rPr>
          <w:spacing w:val="37"/>
        </w:rPr>
        <w:t> </w:t>
      </w:r>
      <w:r>
        <w:rPr/>
        <w:t>very</w:t>
      </w:r>
      <w:r>
        <w:rPr>
          <w:spacing w:val="37"/>
        </w:rPr>
        <w:t> </w:t>
      </w:r>
      <w:r>
        <w:rPr/>
        <w:t>prominent</w:t>
      </w:r>
      <w:r>
        <w:rPr>
          <w:spacing w:val="37"/>
        </w:rPr>
        <w:t> </w:t>
      </w:r>
      <w:r>
        <w:rPr/>
        <w:t>pod</w:t>
      </w:r>
      <w:r>
        <w:rPr>
          <w:spacing w:val="35"/>
        </w:rPr>
        <w:t> </w:t>
      </w:r>
      <w:r>
        <w:rPr/>
        <w:t>beak,</w:t>
      </w:r>
      <w:r>
        <w:rPr>
          <w:spacing w:val="39"/>
        </w:rPr>
        <w:t> </w:t>
      </w:r>
      <w:r>
        <w:rPr/>
        <w:t>prominent</w:t>
      </w:r>
      <w:r>
        <w:rPr>
          <w:spacing w:val="35"/>
        </w:rPr>
        <w:t> </w:t>
      </w:r>
      <w:r>
        <w:rPr/>
        <w:t>pod</w:t>
      </w:r>
      <w:r>
        <w:rPr>
          <w:spacing w:val="-57"/>
        </w:rPr>
        <w:t> </w:t>
      </w:r>
      <w:r>
        <w:rPr/>
        <w:t>constriction</w:t>
      </w:r>
      <w:r>
        <w:rPr>
          <w:spacing w:val="-1"/>
        </w:rPr>
        <w:t> </w:t>
      </w:r>
      <w:r>
        <w:rPr/>
        <w:t>and reticulation</w:t>
      </w:r>
    </w:p>
    <w:p>
      <w:pPr>
        <w:pStyle w:val="BodyText"/>
        <w:spacing w:line="278" w:lineRule="auto"/>
        <w:ind w:left="1644" w:right="5788" w:firstLine="60"/>
      </w:pPr>
      <w:r>
        <w:rPr/>
        <w:t>E:</w:t>
      </w:r>
      <w:r>
        <w:rPr>
          <w:spacing w:val="-2"/>
        </w:rPr>
        <w:t> </w:t>
      </w:r>
      <w:r>
        <w:rPr/>
        <w:t>Accession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Moderate</w:t>
      </w:r>
      <w:r>
        <w:rPr>
          <w:spacing w:val="-3"/>
        </w:rPr>
        <w:t> </w:t>
      </w:r>
      <w:r>
        <w:rPr/>
        <w:t>pod</w:t>
      </w:r>
      <w:r>
        <w:rPr>
          <w:spacing w:val="-2"/>
        </w:rPr>
        <w:t> </w:t>
      </w:r>
      <w:r>
        <w:rPr/>
        <w:t>constriction.</w:t>
      </w:r>
      <w:r>
        <w:rPr>
          <w:spacing w:val="-57"/>
        </w:rPr>
        <w:t> </w:t>
      </w:r>
      <w:r>
        <w:rPr/>
        <w:t>F:</w:t>
      </w:r>
      <w:r>
        <w:rPr>
          <w:spacing w:val="-1"/>
        </w:rPr>
        <w:t> </w:t>
      </w:r>
      <w:r>
        <w:rPr/>
        <w:t>Accession with</w:t>
      </w:r>
      <w:r>
        <w:rPr>
          <w:spacing w:val="-1"/>
        </w:rPr>
        <w:t> </w:t>
      </w:r>
      <w:r>
        <w:rPr/>
        <w:t>dark</w:t>
      </w:r>
      <w:r>
        <w:rPr>
          <w:spacing w:val="2"/>
        </w:rPr>
        <w:t> </w:t>
      </w:r>
      <w:r>
        <w:rPr/>
        <w:t>red</w:t>
      </w:r>
      <w:r>
        <w:rPr>
          <w:spacing w:val="1"/>
        </w:rPr>
        <w:t> </w:t>
      </w:r>
      <w:r>
        <w:rPr/>
        <w:t>colour</w:t>
      </w:r>
    </w:p>
    <w:p>
      <w:pPr>
        <w:spacing w:after="0" w:line="278" w:lineRule="auto"/>
        <w:sectPr>
          <w:pgSz w:w="12240" w:h="15840"/>
          <w:pgMar w:header="0" w:footer="1412" w:top="1500" w:bottom="1640" w:left="340" w:right="0"/>
        </w:sectPr>
      </w:pPr>
    </w:p>
    <w:p>
      <w:pPr>
        <w:pStyle w:val="Heading1"/>
        <w:numPr>
          <w:ilvl w:val="2"/>
          <w:numId w:val="16"/>
        </w:numPr>
        <w:tabs>
          <w:tab w:pos="2185" w:val="left" w:leader="none"/>
        </w:tabs>
        <w:spacing w:line="240" w:lineRule="auto" w:before="78" w:after="0"/>
        <w:ind w:left="2184" w:right="0" w:hanging="541"/>
        <w:jc w:val="both"/>
      </w:pPr>
      <w:bookmarkStart w:name="_TOC_250021" w:id="4"/>
      <w:r>
        <w:rPr/>
        <w:t>Phenotypic</w:t>
      </w:r>
      <w:r>
        <w:rPr>
          <w:spacing w:val="-3"/>
        </w:rPr>
        <w:t> </w:t>
      </w:r>
      <w:r>
        <w:rPr/>
        <w:t>traits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groundnut</w:t>
      </w:r>
      <w:r>
        <w:rPr>
          <w:spacing w:val="-5"/>
        </w:rPr>
        <w:t> </w:t>
      </w:r>
      <w:bookmarkEnd w:id="4"/>
      <w:r>
        <w:rPr/>
        <w:t>plant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644" w:right="1381"/>
        <w:jc w:val="both"/>
      </w:pPr>
      <w:r>
        <w:rPr/>
        <w:t>Genetic variations were observed in the phenotypic character of the crop (Table 4.2). Two</w:t>
      </w:r>
      <w:r>
        <w:rPr>
          <w:spacing w:val="1"/>
        </w:rPr>
        <w:t> </w:t>
      </w:r>
      <w:r>
        <w:rPr/>
        <w:t>growth habits were observed in the accessions i.e. Erect and procumbent, 48.65 % of the</w:t>
      </w:r>
      <w:r>
        <w:rPr>
          <w:spacing w:val="1"/>
        </w:rPr>
        <w:t> </w:t>
      </w:r>
      <w:r>
        <w:rPr/>
        <w:t>accessions been erect and 51.35 % of the accessions procumbent</w:t>
      </w:r>
      <w:r>
        <w:rPr>
          <w:spacing w:val="1"/>
        </w:rPr>
        <w:t> </w:t>
      </w:r>
      <w:r>
        <w:rPr/>
        <w:t>in growth habit. 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also 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accessions are</w:t>
      </w:r>
      <w:r>
        <w:rPr>
          <w:spacing w:val="1"/>
        </w:rPr>
        <w:t> </w:t>
      </w:r>
      <w:r>
        <w:rPr/>
        <w:t>almost glabrous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both sides</w:t>
      </w:r>
      <w:r>
        <w:rPr>
          <w:spacing w:val="60"/>
        </w:rPr>
        <w:t> </w:t>
      </w:r>
      <w:r>
        <w:rPr/>
        <w:t>of the surface in</w:t>
      </w:r>
      <w:r>
        <w:rPr>
          <w:spacing w:val="1"/>
        </w:rPr>
        <w:t> </w:t>
      </w:r>
      <w:r>
        <w:rPr/>
        <w:t>their leaflet. However, two major leaflet shapes was observed; 86.49 % are oblong-elliptic</w:t>
      </w:r>
      <w:r>
        <w:rPr>
          <w:spacing w:val="1"/>
        </w:rPr>
        <w:t> </w:t>
      </w:r>
      <w:r>
        <w:rPr/>
        <w:t>and 13.51 % are obovate. It was discovered that 94.59 % of the accessions had acute leaflet</w:t>
      </w:r>
      <w:r>
        <w:rPr>
          <w:spacing w:val="1"/>
        </w:rPr>
        <w:t> </w:t>
      </w:r>
      <w:r>
        <w:rPr/>
        <w:t>tip and</w:t>
      </w:r>
      <w:r>
        <w:rPr>
          <w:spacing w:val="1"/>
        </w:rPr>
        <w:t> </w:t>
      </w:r>
      <w:r>
        <w:rPr/>
        <w:t>5.41 % had</w:t>
      </w:r>
      <w:r>
        <w:rPr>
          <w:spacing w:val="1"/>
        </w:rPr>
        <w:t> </w:t>
      </w:r>
      <w:r>
        <w:rPr/>
        <w:t>mucronate leaflet tip. It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 the accessions</w:t>
      </w:r>
      <w:r>
        <w:rPr>
          <w:spacing w:val="60"/>
        </w:rPr>
        <w:t> </w:t>
      </w:r>
      <w:r>
        <w:rPr/>
        <w:t>had</w:t>
      </w:r>
      <w:r>
        <w:rPr>
          <w:spacing w:val="60"/>
        </w:rPr>
        <w:t> </w:t>
      </w:r>
      <w:r>
        <w:rPr/>
        <w:t>entire</w:t>
      </w:r>
      <w:r>
        <w:rPr>
          <w:spacing w:val="1"/>
        </w:rPr>
        <w:t> </w:t>
      </w:r>
      <w:r>
        <w:rPr/>
        <w:t>leaflet margins (Table 4.2). Three leaflet colours were observed in the accessions; light</w:t>
      </w:r>
      <w:r>
        <w:rPr>
          <w:spacing w:val="1"/>
        </w:rPr>
        <w:t> </w:t>
      </w:r>
      <w:r>
        <w:rPr/>
        <w:t>green, dark green and green (Plate II). A total of 62.16 % were light green, 12.43 % dark</w:t>
      </w:r>
      <w:r>
        <w:rPr>
          <w:spacing w:val="1"/>
        </w:rPr>
        <w:t> </w:t>
      </w:r>
      <w:r>
        <w:rPr/>
        <w:t>green and</w:t>
      </w:r>
      <w:r>
        <w:rPr>
          <w:spacing w:val="1"/>
        </w:rPr>
        <w:t> </w:t>
      </w:r>
      <w:r>
        <w:rPr/>
        <w:t>5.41 %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in colour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 major</w:t>
      </w:r>
      <w:r>
        <w:rPr>
          <w:spacing w:val="1"/>
        </w:rPr>
        <w:t> </w:t>
      </w:r>
      <w:r>
        <w:rPr/>
        <w:t>branching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were alternative</w:t>
      </w:r>
      <w:r>
        <w:rPr>
          <w:spacing w:val="-1"/>
        </w:rPr>
        <w:t> </w:t>
      </w:r>
      <w:r>
        <w:rPr/>
        <w:t>(51.35</w:t>
      </w:r>
      <w:r>
        <w:rPr>
          <w:spacing w:val="-1"/>
        </w:rPr>
        <w:t> </w:t>
      </w:r>
      <w:r>
        <w:rPr/>
        <w:t>%)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sequential</w:t>
      </w:r>
      <w:r>
        <w:rPr>
          <w:spacing w:val="2"/>
        </w:rPr>
        <w:t> </w:t>
      </w:r>
      <w:r>
        <w:rPr/>
        <w:t>(48.64</w:t>
      </w:r>
      <w:r>
        <w:rPr>
          <w:spacing w:val="-1"/>
        </w:rPr>
        <w:t> </w:t>
      </w:r>
      <w:r>
        <w:rPr/>
        <w:t>%)</w:t>
      </w:r>
      <w:r>
        <w:rPr>
          <w:spacing w:val="1"/>
        </w:rPr>
        <w:t> </w:t>
      </w:r>
      <w:r>
        <w:rPr/>
        <w:t>(Table 4.2).</w:t>
      </w:r>
    </w:p>
    <w:p>
      <w:pPr>
        <w:pStyle w:val="BodyText"/>
        <w:spacing w:line="480" w:lineRule="auto" w:before="200"/>
        <w:ind w:left="1644" w:right="1382"/>
        <w:jc w:val="both"/>
      </w:pPr>
      <w:r>
        <w:rPr/>
        <w:t>For the size of the leaflet length, two sizes were identified small (30-50 mm) and large (51-</w:t>
      </w:r>
      <w:r>
        <w:rPr>
          <w:spacing w:val="1"/>
        </w:rPr>
        <w:t> </w:t>
      </w:r>
      <w:r>
        <w:rPr/>
        <w:t>70</w:t>
      </w:r>
      <w:r>
        <w:rPr>
          <w:spacing w:val="42"/>
        </w:rPr>
        <w:t> </w:t>
      </w:r>
      <w:r>
        <w:rPr/>
        <w:t>mm)</w:t>
      </w:r>
      <w:r>
        <w:rPr>
          <w:spacing w:val="39"/>
        </w:rPr>
        <w:t> </w:t>
      </w:r>
      <w:r>
        <w:rPr/>
        <w:t>with</w:t>
      </w:r>
      <w:r>
        <w:rPr>
          <w:spacing w:val="42"/>
        </w:rPr>
        <w:t> </w:t>
      </w:r>
      <w:r>
        <w:rPr/>
        <w:t>about</w:t>
      </w:r>
      <w:r>
        <w:rPr>
          <w:spacing w:val="42"/>
        </w:rPr>
        <w:t> </w:t>
      </w:r>
      <w:r>
        <w:rPr/>
        <w:t>97.29</w:t>
      </w:r>
      <w:r>
        <w:rPr>
          <w:spacing w:val="42"/>
        </w:rPr>
        <w:t> </w:t>
      </w:r>
      <w:r>
        <w:rPr/>
        <w:t>%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accessions</w:t>
      </w:r>
      <w:r>
        <w:rPr>
          <w:spacing w:val="42"/>
        </w:rPr>
        <w:t> </w:t>
      </w:r>
      <w:r>
        <w:rPr/>
        <w:t>small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2.70</w:t>
      </w:r>
      <w:r>
        <w:rPr>
          <w:spacing w:val="42"/>
        </w:rPr>
        <w:t> </w:t>
      </w:r>
      <w:r>
        <w:rPr/>
        <w:t>%</w:t>
      </w:r>
      <w:r>
        <w:rPr>
          <w:spacing w:val="41"/>
        </w:rPr>
        <w:t> </w:t>
      </w:r>
      <w:r>
        <w:rPr/>
        <w:t>were</w:t>
      </w:r>
      <w:r>
        <w:rPr>
          <w:spacing w:val="43"/>
        </w:rPr>
        <w:t> </w:t>
      </w:r>
      <w:r>
        <w:rPr/>
        <w:t>in</w:t>
      </w:r>
      <w:r>
        <w:rPr>
          <w:spacing w:val="39"/>
        </w:rPr>
        <w:t> </w:t>
      </w:r>
      <w:r>
        <w:rPr/>
        <w:t>large</w:t>
      </w:r>
      <w:r>
        <w:rPr>
          <w:spacing w:val="44"/>
        </w:rPr>
        <w:t> </w:t>
      </w:r>
      <w:r>
        <w:rPr/>
        <w:t>size.</w:t>
      </w:r>
      <w:r>
        <w:rPr>
          <w:spacing w:val="42"/>
        </w:rPr>
        <w:t> </w:t>
      </w:r>
      <w:r>
        <w:rPr/>
        <w:t>Three</w:t>
      </w:r>
      <w:r>
        <w:rPr>
          <w:spacing w:val="-58"/>
        </w:rPr>
        <w:t> </w:t>
      </w:r>
      <w:r>
        <w:rPr/>
        <w:t>leaflet width sizes were also identified small (20-25 mm), medium (26-30 mm) and big (31-</w:t>
      </w:r>
      <w:r>
        <w:rPr>
          <w:spacing w:val="-57"/>
        </w:rPr>
        <w:t> </w:t>
      </w:r>
      <w:r>
        <w:rPr/>
        <w:t>40</w:t>
      </w:r>
      <w:r>
        <w:rPr>
          <w:spacing w:val="8"/>
        </w:rPr>
        <w:t> </w:t>
      </w:r>
      <w:r>
        <w:rPr/>
        <w:t>mm).</w:t>
      </w:r>
      <w:r>
        <w:rPr>
          <w:spacing w:val="11"/>
        </w:rPr>
        <w:t> </w:t>
      </w:r>
      <w:r>
        <w:rPr/>
        <w:t>About</w:t>
      </w:r>
      <w:r>
        <w:rPr>
          <w:spacing w:val="9"/>
        </w:rPr>
        <w:t> </w:t>
      </w:r>
      <w:r>
        <w:rPr/>
        <w:t>46</w:t>
      </w:r>
      <w:r>
        <w:rPr>
          <w:spacing w:val="8"/>
        </w:rPr>
        <w:t> </w:t>
      </w:r>
      <w:r>
        <w:rPr/>
        <w:t>%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accessions</w:t>
      </w:r>
      <w:r>
        <w:rPr>
          <w:spacing w:val="8"/>
        </w:rPr>
        <w:t> </w:t>
      </w:r>
      <w:r>
        <w:rPr/>
        <w:t>were</w:t>
      </w:r>
      <w:r>
        <w:rPr>
          <w:spacing w:val="12"/>
        </w:rPr>
        <w:t> </w:t>
      </w:r>
      <w:r>
        <w:rPr/>
        <w:t>small</w:t>
      </w:r>
      <w:r>
        <w:rPr>
          <w:spacing w:val="9"/>
        </w:rPr>
        <w:t> </w:t>
      </w:r>
      <w:r>
        <w:rPr/>
        <w:t>leaflet</w:t>
      </w:r>
      <w:r>
        <w:rPr>
          <w:spacing w:val="11"/>
        </w:rPr>
        <w:t> </w:t>
      </w:r>
      <w:r>
        <w:rPr/>
        <w:t>width</w:t>
      </w:r>
      <w:r>
        <w:rPr>
          <w:spacing w:val="9"/>
        </w:rPr>
        <w:t> </w:t>
      </w:r>
      <w:r>
        <w:rPr/>
        <w:t>size,</w:t>
      </w:r>
      <w:r>
        <w:rPr>
          <w:spacing w:val="8"/>
        </w:rPr>
        <w:t> </w:t>
      </w:r>
      <w:r>
        <w:rPr/>
        <w:t>51.35</w:t>
      </w:r>
      <w:r>
        <w:rPr>
          <w:spacing w:val="11"/>
        </w:rPr>
        <w:t> </w:t>
      </w:r>
      <w:r>
        <w:rPr/>
        <w:t>%</w:t>
      </w:r>
      <w:r>
        <w:rPr>
          <w:spacing w:val="7"/>
        </w:rPr>
        <w:t> </w:t>
      </w:r>
      <w:r>
        <w:rPr/>
        <w:t>medium</w:t>
      </w:r>
      <w:r>
        <w:rPr>
          <w:spacing w:val="9"/>
        </w:rPr>
        <w:t> </w:t>
      </w:r>
      <w:r>
        <w:rPr/>
        <w:t>and</w:t>
      </w:r>
    </w:p>
    <w:p>
      <w:pPr>
        <w:pStyle w:val="BodyText"/>
        <w:ind w:left="1644"/>
        <w:jc w:val="both"/>
      </w:pPr>
      <w:r>
        <w:rPr/>
        <w:t>2.70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big</w:t>
      </w:r>
      <w:r>
        <w:rPr>
          <w:spacing w:val="-1"/>
        </w:rPr>
        <w:t> </w:t>
      </w:r>
      <w:r>
        <w:rPr/>
        <w:t>size</w:t>
      </w:r>
      <w:r>
        <w:rPr>
          <w:spacing w:val="-4"/>
        </w:rPr>
        <w:t> </w:t>
      </w:r>
      <w:r>
        <w:rPr/>
        <w:t>(Table 4.2).</w:t>
      </w:r>
    </w:p>
    <w:p>
      <w:pPr>
        <w:spacing w:after="0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spacing w:before="78"/>
        <w:ind w:left="1704"/>
      </w:pPr>
      <w:r>
        <w:rPr/>
        <w:t>Table</w:t>
      </w:r>
      <w:r>
        <w:rPr>
          <w:spacing w:val="-6"/>
        </w:rPr>
        <w:t> </w:t>
      </w:r>
      <w:r>
        <w:rPr/>
        <w:t>4.2</w:t>
      </w:r>
      <w:r>
        <w:rPr>
          <w:spacing w:val="-1"/>
        </w:rPr>
        <w:t> </w:t>
      </w:r>
      <w:r>
        <w:rPr/>
        <w:t>Phenotypic</w:t>
      </w:r>
      <w:r>
        <w:rPr>
          <w:spacing w:val="-2"/>
        </w:rPr>
        <w:t> </w:t>
      </w:r>
      <w:r>
        <w:rPr/>
        <w:t>Traits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  <w:r>
        <w:rPr>
          <w:spacing w:val="-2"/>
        </w:rPr>
        <w:t> </w:t>
      </w:r>
      <w:r>
        <w:rPr/>
        <w:t>Plant</w:t>
      </w: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1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448"/>
        <w:gridCol w:w="861"/>
        <w:gridCol w:w="614"/>
        <w:gridCol w:w="443"/>
        <w:gridCol w:w="673"/>
        <w:gridCol w:w="431"/>
        <w:gridCol w:w="1133"/>
        <w:gridCol w:w="291"/>
        <w:gridCol w:w="1025"/>
        <w:gridCol w:w="1250"/>
      </w:tblGrid>
      <w:tr>
        <w:trPr>
          <w:trHeight w:val="460" w:hRule="atLeast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225"/>
              <w:rPr>
                <w:sz w:val="18"/>
              </w:rPr>
            </w:pPr>
            <w:r>
              <w:rPr>
                <w:sz w:val="18"/>
              </w:rPr>
              <w:t>ACCESSION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GH</w:t>
            </w: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46" w:right="87"/>
              <w:jc w:val="center"/>
              <w:rPr>
                <w:sz w:val="18"/>
              </w:rPr>
            </w:pPr>
            <w:r>
              <w:rPr>
                <w:sz w:val="18"/>
              </w:rPr>
              <w:t>LSU</w:t>
            </w:r>
          </w:p>
        </w:tc>
        <w:tc>
          <w:tcPr>
            <w:tcW w:w="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90" w:right="102"/>
              <w:jc w:val="center"/>
              <w:rPr>
                <w:sz w:val="18"/>
              </w:rPr>
            </w:pPr>
            <w:r>
              <w:rPr>
                <w:sz w:val="18"/>
              </w:rPr>
              <w:t>LS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28"/>
              <w:rPr>
                <w:sz w:val="18"/>
              </w:rPr>
            </w:pPr>
            <w:r>
              <w:rPr>
                <w:sz w:val="18"/>
              </w:rPr>
              <w:t>LT</w:t>
            </w: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58"/>
              <w:jc w:val="center"/>
              <w:rPr>
                <w:sz w:val="18"/>
              </w:rPr>
            </w:pPr>
            <w:r>
              <w:rPr>
                <w:sz w:val="18"/>
              </w:rPr>
              <w:t>LM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447" w:right="415"/>
              <w:jc w:val="center"/>
              <w:rPr>
                <w:sz w:val="18"/>
              </w:rPr>
            </w:pPr>
            <w:r>
              <w:rPr>
                <w:sz w:val="18"/>
              </w:rPr>
              <w:t>LC</w:t>
            </w:r>
          </w:p>
        </w:tc>
        <w:tc>
          <w:tcPr>
            <w:tcW w:w="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BP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468"/>
              <w:rPr>
                <w:sz w:val="18"/>
              </w:rPr>
            </w:pPr>
            <w:r>
              <w:rPr>
                <w:sz w:val="18"/>
              </w:rPr>
              <w:t>LL</w:t>
            </w: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403"/>
              <w:rPr>
                <w:sz w:val="18"/>
              </w:rPr>
            </w:pPr>
            <w:r>
              <w:rPr>
                <w:sz w:val="18"/>
              </w:rPr>
              <w:t>LW</w:t>
            </w:r>
          </w:p>
        </w:tc>
      </w:tr>
      <w:tr>
        <w:trPr>
          <w:trHeight w:val="210" w:hRule="atLeast"/>
        </w:trPr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NG-AGA-001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49.50</w:t>
            </w: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/>
              <w:ind w:left="403"/>
              <w:rPr>
                <w:sz w:val="18"/>
              </w:rPr>
            </w:pPr>
            <w:r>
              <w:rPr>
                <w:sz w:val="18"/>
              </w:rPr>
              <w:t>27.20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NG-AGA-002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40.30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20.70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NG-AGA-003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49.90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NG-BOS-004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40.40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20.90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NG-BOS-005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49.50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30.10</w:t>
            </w:r>
          </w:p>
        </w:tc>
      </w:tr>
      <w:tr>
        <w:trPr>
          <w:trHeight w:val="220" w:hRule="atLeast"/>
        </w:trPr>
        <w:tc>
          <w:tcPr>
            <w:tcW w:w="677" w:type="dxa"/>
          </w:tcPr>
          <w:p>
            <w:pPr>
              <w:pStyle w:val="TableParagraph"/>
              <w:spacing w:line="195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48" w:type="dxa"/>
          </w:tcPr>
          <w:p>
            <w:pPr>
              <w:pStyle w:val="TableParagraph"/>
              <w:spacing w:line="201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NG-BOS-006</w:t>
            </w:r>
          </w:p>
        </w:tc>
        <w:tc>
          <w:tcPr>
            <w:tcW w:w="861" w:type="dxa"/>
          </w:tcPr>
          <w:p>
            <w:pPr>
              <w:pStyle w:val="TableParagraph"/>
              <w:spacing w:line="195" w:lineRule="exact" w:before="5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201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201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201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01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201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49.60</w:t>
            </w:r>
          </w:p>
        </w:tc>
        <w:tc>
          <w:tcPr>
            <w:tcW w:w="1250" w:type="dxa"/>
          </w:tcPr>
          <w:p>
            <w:pPr>
              <w:pStyle w:val="TableParagraph"/>
              <w:spacing w:line="201" w:lineRule="exact"/>
              <w:ind w:left="403"/>
              <w:rPr>
                <w:sz w:val="18"/>
              </w:rPr>
            </w:pPr>
            <w:r>
              <w:rPr>
                <w:sz w:val="18"/>
              </w:rPr>
              <w:t>27.20</w:t>
            </w:r>
          </w:p>
        </w:tc>
      </w:tr>
      <w:tr>
        <w:trPr>
          <w:trHeight w:val="211" w:hRule="atLeast"/>
        </w:trPr>
        <w:tc>
          <w:tcPr>
            <w:tcW w:w="677" w:type="dxa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48" w:type="dxa"/>
          </w:tcPr>
          <w:p>
            <w:pPr>
              <w:pStyle w:val="TableParagraph"/>
              <w:spacing w:line="191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NG-BOR-007</w:t>
            </w:r>
          </w:p>
        </w:tc>
        <w:tc>
          <w:tcPr>
            <w:tcW w:w="861" w:type="dxa"/>
          </w:tcPr>
          <w:p>
            <w:pPr>
              <w:pStyle w:val="TableParagraph"/>
              <w:spacing w:line="191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1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91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91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91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91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9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91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49.50</w:t>
            </w:r>
          </w:p>
        </w:tc>
        <w:tc>
          <w:tcPr>
            <w:tcW w:w="1250" w:type="dxa"/>
          </w:tcPr>
          <w:p>
            <w:pPr>
              <w:pStyle w:val="TableParagraph"/>
              <w:spacing w:line="191" w:lineRule="exact"/>
              <w:ind w:left="403"/>
              <w:rPr>
                <w:sz w:val="18"/>
              </w:rPr>
            </w:pPr>
            <w:r>
              <w:rPr>
                <w:sz w:val="18"/>
              </w:rPr>
              <w:t>27.20</w:t>
            </w:r>
          </w:p>
        </w:tc>
      </w:tr>
      <w:tr>
        <w:trPr>
          <w:trHeight w:val="233" w:hRule="atLeast"/>
        </w:trPr>
        <w:tc>
          <w:tcPr>
            <w:tcW w:w="677" w:type="dxa"/>
          </w:tcPr>
          <w:p>
            <w:pPr>
              <w:pStyle w:val="TableParagraph"/>
              <w:spacing w:line="199" w:lineRule="exact" w:before="15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48" w:type="dxa"/>
          </w:tcPr>
          <w:p>
            <w:pPr>
              <w:pStyle w:val="TableParagraph"/>
              <w:spacing w:line="203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NG-BOR-008</w:t>
            </w:r>
          </w:p>
        </w:tc>
        <w:tc>
          <w:tcPr>
            <w:tcW w:w="861" w:type="dxa"/>
          </w:tcPr>
          <w:p>
            <w:pPr>
              <w:pStyle w:val="TableParagraph"/>
              <w:spacing w:line="199" w:lineRule="exact" w:before="15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203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203" w:lineRule="exact"/>
              <w:ind w:left="90" w:right="10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3" w:type="dxa"/>
          </w:tcPr>
          <w:p>
            <w:pPr>
              <w:pStyle w:val="TableParagraph"/>
              <w:spacing w:line="203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203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03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203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203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40.20</w:t>
            </w:r>
          </w:p>
        </w:tc>
        <w:tc>
          <w:tcPr>
            <w:tcW w:w="1250" w:type="dxa"/>
          </w:tcPr>
          <w:p>
            <w:pPr>
              <w:pStyle w:val="TableParagraph"/>
              <w:spacing w:line="203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20.30</w:t>
            </w:r>
          </w:p>
        </w:tc>
      </w:tr>
      <w:tr>
        <w:trPr>
          <w:trHeight w:val="216" w:hRule="atLeast"/>
        </w:trPr>
        <w:tc>
          <w:tcPr>
            <w:tcW w:w="677" w:type="dxa"/>
          </w:tcPr>
          <w:p>
            <w:pPr>
              <w:pStyle w:val="TableParagraph"/>
              <w:spacing w:line="192" w:lineRule="exact" w:before="4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48" w:type="dxa"/>
          </w:tcPr>
          <w:p>
            <w:pPr>
              <w:pStyle w:val="TableParagraph"/>
              <w:spacing w:line="192" w:lineRule="exact" w:before="4"/>
              <w:ind w:left="225"/>
              <w:rPr>
                <w:sz w:val="18"/>
              </w:rPr>
            </w:pPr>
            <w:r>
              <w:rPr>
                <w:sz w:val="18"/>
              </w:rPr>
              <w:t>NG-AGW-009</w:t>
            </w:r>
          </w:p>
        </w:tc>
        <w:tc>
          <w:tcPr>
            <w:tcW w:w="861" w:type="dxa"/>
          </w:tcPr>
          <w:p>
            <w:pPr>
              <w:pStyle w:val="TableParagraph"/>
              <w:spacing w:line="192" w:lineRule="exact" w:before="4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2" w:lineRule="exact" w:before="4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92" w:lineRule="exact" w:before="4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92" w:lineRule="exact" w:before="4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92" w:lineRule="exact" w:before="4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92" w:lineRule="exact" w:before="4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92" w:lineRule="exact" w:before="4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92" w:lineRule="exact" w:before="4"/>
              <w:ind w:left="468"/>
              <w:rPr>
                <w:sz w:val="18"/>
              </w:rPr>
            </w:pPr>
            <w:r>
              <w:rPr>
                <w:sz w:val="18"/>
              </w:rPr>
              <w:t>49.90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403"/>
              <w:rPr>
                <w:sz w:val="18"/>
              </w:rPr>
            </w:pPr>
            <w:r>
              <w:rPr>
                <w:sz w:val="18"/>
              </w:rPr>
              <w:t>27.73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NG-AGW-010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left="90" w:right="10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40.20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20.30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NG-BDA-011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49.50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NG-BDA-012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50.20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30.10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NG-BDA-013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40.30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20.40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NG-GBA-014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49.50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27.40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NG-GBA-015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20.70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NG-GBA-016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40.30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20.40</w:t>
            </w:r>
          </w:p>
        </w:tc>
      </w:tr>
      <w:tr>
        <w:trPr>
          <w:trHeight w:val="235" w:hRule="atLeast"/>
        </w:trPr>
        <w:tc>
          <w:tcPr>
            <w:tcW w:w="677" w:type="dxa"/>
          </w:tcPr>
          <w:p>
            <w:pPr>
              <w:pStyle w:val="TableParagraph"/>
              <w:spacing w:line="200" w:lineRule="exact" w:before="15"/>
              <w:ind w:left="10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48" w:type="dxa"/>
          </w:tcPr>
          <w:p>
            <w:pPr>
              <w:pStyle w:val="TableParagraph"/>
              <w:spacing w:line="203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NG-KAT-017</w:t>
            </w:r>
          </w:p>
        </w:tc>
        <w:tc>
          <w:tcPr>
            <w:tcW w:w="861" w:type="dxa"/>
          </w:tcPr>
          <w:p>
            <w:pPr>
              <w:pStyle w:val="TableParagraph"/>
              <w:spacing w:line="200" w:lineRule="exact" w:before="15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203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203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203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203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03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203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203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49.70</w:t>
            </w:r>
          </w:p>
        </w:tc>
        <w:tc>
          <w:tcPr>
            <w:tcW w:w="1250" w:type="dxa"/>
          </w:tcPr>
          <w:p>
            <w:pPr>
              <w:pStyle w:val="TableParagraph"/>
              <w:spacing w:line="203" w:lineRule="exact"/>
              <w:ind w:left="403"/>
              <w:rPr>
                <w:sz w:val="18"/>
              </w:rPr>
            </w:pPr>
            <w:r>
              <w:rPr>
                <w:sz w:val="18"/>
              </w:rPr>
              <w:t>27.40</w:t>
            </w:r>
          </w:p>
        </w:tc>
      </w:tr>
      <w:tr>
        <w:trPr>
          <w:trHeight w:val="227" w:hRule="atLeast"/>
        </w:trPr>
        <w:tc>
          <w:tcPr>
            <w:tcW w:w="677" w:type="dxa"/>
          </w:tcPr>
          <w:p>
            <w:pPr>
              <w:pStyle w:val="TableParagraph"/>
              <w:spacing w:line="195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48" w:type="dxa"/>
          </w:tcPr>
          <w:p>
            <w:pPr>
              <w:pStyle w:val="TableParagraph"/>
              <w:spacing w:line="202" w:lineRule="exact" w:before="5"/>
              <w:ind w:left="225"/>
              <w:rPr>
                <w:sz w:val="18"/>
              </w:rPr>
            </w:pPr>
            <w:r>
              <w:rPr>
                <w:sz w:val="18"/>
              </w:rPr>
              <w:t>NG-KAT-018</w:t>
            </w:r>
          </w:p>
        </w:tc>
        <w:tc>
          <w:tcPr>
            <w:tcW w:w="861" w:type="dxa"/>
          </w:tcPr>
          <w:p>
            <w:pPr>
              <w:pStyle w:val="TableParagraph"/>
              <w:spacing w:line="195" w:lineRule="exact" w:before="12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202" w:lineRule="exact" w:before="5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202" w:lineRule="exact" w:before="5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202" w:lineRule="exact" w:before="5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202" w:lineRule="exact" w:before="5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02" w:lineRule="exact" w:before="5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202" w:lineRule="exact" w:before="5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202" w:lineRule="exact" w:before="5"/>
              <w:ind w:left="468"/>
              <w:rPr>
                <w:sz w:val="18"/>
              </w:rPr>
            </w:pPr>
            <w:r>
              <w:rPr>
                <w:sz w:val="18"/>
              </w:rPr>
              <w:t>40.32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202" w:lineRule="exact" w:before="5"/>
              <w:ind w:left="403"/>
              <w:rPr>
                <w:sz w:val="18"/>
              </w:rPr>
            </w:pPr>
            <w:r>
              <w:rPr>
                <w:sz w:val="18"/>
              </w:rPr>
              <w:t>20.70</w:t>
            </w:r>
          </w:p>
        </w:tc>
      </w:tr>
      <w:tr>
        <w:trPr>
          <w:trHeight w:val="232" w:hRule="atLeast"/>
        </w:trPr>
        <w:tc>
          <w:tcPr>
            <w:tcW w:w="677" w:type="dxa"/>
          </w:tcPr>
          <w:p>
            <w:pPr>
              <w:pStyle w:val="TableParagraph"/>
              <w:spacing w:line="198" w:lineRule="exact" w:before="15"/>
              <w:ind w:left="10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48" w:type="dxa"/>
          </w:tcPr>
          <w:p>
            <w:pPr>
              <w:pStyle w:val="TableParagraph"/>
              <w:ind w:left="225"/>
              <w:rPr>
                <w:sz w:val="18"/>
              </w:rPr>
            </w:pPr>
            <w:r>
              <w:rPr>
                <w:sz w:val="18"/>
              </w:rPr>
              <w:t>NG-KAT-019</w:t>
            </w:r>
          </w:p>
        </w:tc>
        <w:tc>
          <w:tcPr>
            <w:tcW w:w="861" w:type="dxa"/>
          </w:tcPr>
          <w:p>
            <w:pPr>
              <w:pStyle w:val="TableParagraph"/>
              <w:spacing w:line="198" w:lineRule="exact" w:before="15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ind w:left="468"/>
              <w:rPr>
                <w:sz w:val="18"/>
              </w:rPr>
            </w:pPr>
            <w:r>
              <w:rPr>
                <w:sz w:val="18"/>
              </w:rPr>
              <w:t>40.30</w:t>
            </w:r>
          </w:p>
        </w:tc>
        <w:tc>
          <w:tcPr>
            <w:tcW w:w="1250" w:type="dxa"/>
          </w:tcPr>
          <w:p>
            <w:pPr>
              <w:pStyle w:val="TableParagraph"/>
              <w:ind w:left="403"/>
              <w:rPr>
                <w:sz w:val="18"/>
              </w:rPr>
            </w:pPr>
            <w:r>
              <w:rPr>
                <w:sz w:val="18"/>
              </w:rPr>
              <w:t>20.40</w:t>
            </w:r>
          </w:p>
        </w:tc>
      </w:tr>
      <w:tr>
        <w:trPr>
          <w:trHeight w:val="213" w:hRule="atLeast"/>
        </w:trPr>
        <w:tc>
          <w:tcPr>
            <w:tcW w:w="677" w:type="dxa"/>
          </w:tcPr>
          <w:p>
            <w:pPr>
              <w:pStyle w:val="TableParagraph"/>
              <w:spacing w:line="191" w:lineRule="exact" w:before="3"/>
              <w:ind w:left="10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48" w:type="dxa"/>
          </w:tcPr>
          <w:p>
            <w:pPr>
              <w:pStyle w:val="TableParagraph"/>
              <w:spacing w:line="191" w:lineRule="exact" w:before="3"/>
              <w:ind w:left="225"/>
              <w:rPr>
                <w:sz w:val="18"/>
              </w:rPr>
            </w:pPr>
            <w:r>
              <w:rPr>
                <w:sz w:val="18"/>
              </w:rPr>
              <w:t>NG-KON-020</w:t>
            </w:r>
          </w:p>
        </w:tc>
        <w:tc>
          <w:tcPr>
            <w:tcW w:w="861" w:type="dxa"/>
          </w:tcPr>
          <w:p>
            <w:pPr>
              <w:pStyle w:val="TableParagraph"/>
              <w:spacing w:line="191" w:lineRule="exact" w:before="3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1" w:lineRule="exact" w:before="3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91" w:lineRule="exact" w:before="3"/>
              <w:ind w:left="90" w:right="10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3" w:type="dxa"/>
          </w:tcPr>
          <w:p>
            <w:pPr>
              <w:pStyle w:val="TableParagraph"/>
              <w:spacing w:line="191" w:lineRule="exact" w:before="3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91" w:lineRule="exact" w:before="3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91" w:lineRule="exact" w:before="3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91" w:lineRule="exact" w:before="3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91" w:lineRule="exact" w:before="3"/>
              <w:ind w:left="468"/>
              <w:rPr>
                <w:sz w:val="18"/>
              </w:rPr>
            </w:pPr>
            <w:r>
              <w:rPr>
                <w:sz w:val="18"/>
              </w:rPr>
              <w:t>40.20</w:t>
            </w:r>
          </w:p>
        </w:tc>
        <w:tc>
          <w:tcPr>
            <w:tcW w:w="1250" w:type="dxa"/>
          </w:tcPr>
          <w:p>
            <w:pPr>
              <w:pStyle w:val="TableParagraph"/>
              <w:spacing w:line="191" w:lineRule="exact" w:before="3"/>
              <w:ind w:left="403"/>
              <w:rPr>
                <w:sz w:val="18"/>
              </w:rPr>
            </w:pPr>
            <w:r>
              <w:rPr>
                <w:sz w:val="18"/>
              </w:rPr>
              <w:t>20.30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NG-KON-021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49.50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27.20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NG-KON-022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49.50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31.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NG-LAV-023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49.50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27.20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NG-LAV-024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40.94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27.11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NG-LAV-025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20.70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NG-LAP-026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44.40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28.90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NG-LAP-027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49.60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27.30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NG-LAP-028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45.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20.90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NG-LAP-029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20.70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NG-PAK-030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left="90" w:right="10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40.20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20.30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NG-PAK-031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20.70</w:t>
            </w:r>
          </w:p>
        </w:tc>
      </w:tr>
      <w:tr>
        <w:trPr>
          <w:trHeight w:val="206" w:hRule="atLeast"/>
        </w:trPr>
        <w:tc>
          <w:tcPr>
            <w:tcW w:w="67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48" w:type="dxa"/>
          </w:tcPr>
          <w:p>
            <w:pPr>
              <w:pStyle w:val="TableParagraph"/>
              <w:spacing w:line="186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NG-PAK-032</w:t>
            </w:r>
          </w:p>
        </w:tc>
        <w:tc>
          <w:tcPr>
            <w:tcW w:w="861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6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6" w:lineRule="exact"/>
              <w:ind w:left="468"/>
              <w:rPr>
                <w:sz w:val="18"/>
              </w:rPr>
            </w:pPr>
            <w:r>
              <w:rPr>
                <w:sz w:val="18"/>
              </w:rPr>
              <w:t>50.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  <w:tc>
          <w:tcPr>
            <w:tcW w:w="1250" w:type="dxa"/>
          </w:tcPr>
          <w:p>
            <w:pPr>
              <w:pStyle w:val="TableParagraph"/>
              <w:spacing w:line="186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213" w:hRule="atLeast"/>
        </w:trPr>
        <w:tc>
          <w:tcPr>
            <w:tcW w:w="677" w:type="dxa"/>
          </w:tcPr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NG-RIJ-033</w:t>
            </w:r>
          </w:p>
        </w:tc>
        <w:tc>
          <w:tcPr>
            <w:tcW w:w="861" w:type="dxa"/>
          </w:tcPr>
          <w:p>
            <w:pPr>
              <w:pStyle w:val="TableParagraph"/>
              <w:spacing w:line="193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4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94" w:lineRule="exact"/>
              <w:ind w:left="90" w:right="10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3" w:type="dxa"/>
          </w:tcPr>
          <w:p>
            <w:pPr>
              <w:pStyle w:val="TableParagraph"/>
              <w:spacing w:line="194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94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94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194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94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40.20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/>
              <w:ind w:left="403"/>
              <w:rPr>
                <w:sz w:val="18"/>
              </w:rPr>
            </w:pPr>
            <w:r>
              <w:rPr>
                <w:sz w:val="18"/>
              </w:rPr>
              <w:t>20.30</w:t>
            </w:r>
          </w:p>
        </w:tc>
      </w:tr>
      <w:tr>
        <w:trPr>
          <w:trHeight w:val="208" w:hRule="atLeast"/>
        </w:trPr>
        <w:tc>
          <w:tcPr>
            <w:tcW w:w="677" w:type="dxa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48" w:type="dxa"/>
          </w:tcPr>
          <w:p>
            <w:pPr>
              <w:pStyle w:val="TableParagraph"/>
              <w:spacing w:line="189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NG-RIJ-034</w:t>
            </w:r>
          </w:p>
        </w:tc>
        <w:tc>
          <w:tcPr>
            <w:tcW w:w="861" w:type="dxa"/>
          </w:tcPr>
          <w:p>
            <w:pPr>
              <w:pStyle w:val="TableParagraph"/>
              <w:spacing w:line="189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9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9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9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9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9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9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9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49.80</w:t>
            </w:r>
          </w:p>
        </w:tc>
        <w:tc>
          <w:tcPr>
            <w:tcW w:w="1250" w:type="dxa"/>
          </w:tcPr>
          <w:p>
            <w:pPr>
              <w:pStyle w:val="TableParagraph"/>
              <w:spacing w:line="189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NG-SHI-035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25.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207" w:hRule="atLeast"/>
        </w:trPr>
        <w:tc>
          <w:tcPr>
            <w:tcW w:w="6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NG-SHI-036</w:t>
            </w:r>
          </w:p>
        </w:tc>
        <w:tc>
          <w:tcPr>
            <w:tcW w:w="861" w:type="dxa"/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88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88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88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88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8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88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49.60</w:t>
            </w:r>
          </w:p>
        </w:tc>
        <w:tc>
          <w:tcPr>
            <w:tcW w:w="1250" w:type="dxa"/>
          </w:tcPr>
          <w:p>
            <w:pPr>
              <w:pStyle w:val="TableParagraph"/>
              <w:spacing w:line="188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212" w:hRule="atLeast"/>
        </w:trPr>
        <w:tc>
          <w:tcPr>
            <w:tcW w:w="677" w:type="dxa"/>
          </w:tcPr>
          <w:p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448" w:type="dxa"/>
          </w:tcPr>
          <w:p>
            <w:pPr>
              <w:pStyle w:val="TableParagraph"/>
              <w:spacing w:line="192" w:lineRule="exact"/>
              <w:ind w:left="225"/>
              <w:rPr>
                <w:sz w:val="18"/>
              </w:rPr>
            </w:pPr>
            <w:r>
              <w:rPr>
                <w:sz w:val="18"/>
              </w:rPr>
              <w:t>NG-SHI-037</w:t>
            </w:r>
          </w:p>
        </w:tc>
        <w:tc>
          <w:tcPr>
            <w:tcW w:w="861" w:type="dxa"/>
          </w:tcPr>
          <w:p>
            <w:pPr>
              <w:pStyle w:val="TableParagraph"/>
              <w:spacing w:line="192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2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92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92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92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92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92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92" w:lineRule="exact"/>
              <w:ind w:left="468"/>
              <w:rPr>
                <w:sz w:val="18"/>
              </w:rPr>
            </w:pPr>
            <w:r>
              <w:rPr>
                <w:sz w:val="18"/>
              </w:rPr>
              <w:t>67.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/>
              <w:ind w:left="403"/>
              <w:rPr>
                <w:sz w:val="18"/>
              </w:rPr>
            </w:pPr>
            <w:r>
              <w:rPr>
                <w:sz w:val="18"/>
              </w:rPr>
              <w:t>29.20</w:t>
            </w:r>
          </w:p>
        </w:tc>
      </w:tr>
      <w:tr>
        <w:trPr>
          <w:trHeight w:val="210" w:hRule="atLeast"/>
        </w:trPr>
        <w:tc>
          <w:tcPr>
            <w:tcW w:w="677" w:type="dxa"/>
          </w:tcPr>
          <w:p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448" w:type="dxa"/>
          </w:tcPr>
          <w:p>
            <w:pPr>
              <w:pStyle w:val="TableParagraph"/>
              <w:spacing w:line="190" w:lineRule="exact"/>
              <w:ind w:left="225"/>
              <w:rPr>
                <w:sz w:val="18"/>
              </w:rPr>
            </w:pPr>
            <w:r>
              <w:rPr>
                <w:sz w:val="18"/>
              </w:rPr>
              <w:t>SAMNUT21</w:t>
            </w:r>
          </w:p>
        </w:tc>
        <w:tc>
          <w:tcPr>
            <w:tcW w:w="861" w:type="dxa"/>
          </w:tcPr>
          <w:p>
            <w:pPr>
              <w:pStyle w:val="TableParagraph"/>
              <w:spacing w:line="190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0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9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90" w:lineRule="exact"/>
              <w:ind w:left="19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31" w:type="dxa"/>
          </w:tcPr>
          <w:p>
            <w:pPr>
              <w:pStyle w:val="TableParagraph"/>
              <w:spacing w:line="190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90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91" w:type="dxa"/>
          </w:tcPr>
          <w:p>
            <w:pPr>
              <w:pStyle w:val="TableParagraph"/>
              <w:spacing w:line="190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90" w:lineRule="exact"/>
              <w:ind w:left="468"/>
              <w:rPr>
                <w:sz w:val="18"/>
              </w:rPr>
            </w:pPr>
            <w:r>
              <w:rPr>
                <w:sz w:val="18"/>
              </w:rPr>
              <w:t>49.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  <w:tc>
          <w:tcPr>
            <w:tcW w:w="1250" w:type="dxa"/>
          </w:tcPr>
          <w:p>
            <w:pPr>
              <w:pStyle w:val="TableParagraph"/>
              <w:spacing w:line="190" w:lineRule="exact"/>
              <w:ind w:left="403"/>
              <w:rPr>
                <w:sz w:val="18"/>
              </w:rPr>
            </w:pPr>
            <w:r>
              <w:rPr>
                <w:sz w:val="18"/>
              </w:rPr>
              <w:t>29.10</w:t>
            </w:r>
          </w:p>
        </w:tc>
      </w:tr>
      <w:tr>
        <w:trPr>
          <w:trHeight w:val="234" w:hRule="atLeast"/>
        </w:trPr>
        <w:tc>
          <w:tcPr>
            <w:tcW w:w="677" w:type="dxa"/>
          </w:tcPr>
          <w:p>
            <w:pPr>
              <w:pStyle w:val="TableParagraph"/>
              <w:spacing w:line="199" w:lineRule="exact" w:before="15"/>
              <w:ind w:left="10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448" w:type="dxa"/>
          </w:tcPr>
          <w:p>
            <w:pPr>
              <w:pStyle w:val="TableParagraph"/>
              <w:spacing w:line="203" w:lineRule="exact"/>
              <w:ind w:left="225"/>
              <w:rPr>
                <w:sz w:val="18"/>
              </w:rPr>
            </w:pPr>
            <w:r>
              <w:rPr>
                <w:sz w:val="18"/>
              </w:rPr>
              <w:t>SAMNUT22</w:t>
            </w:r>
          </w:p>
        </w:tc>
        <w:tc>
          <w:tcPr>
            <w:tcW w:w="861" w:type="dxa"/>
          </w:tcPr>
          <w:p>
            <w:pPr>
              <w:pStyle w:val="TableParagraph"/>
              <w:spacing w:line="199" w:lineRule="exact" w:before="15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203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203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203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203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03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203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203" w:lineRule="exact"/>
              <w:ind w:left="468"/>
              <w:rPr>
                <w:sz w:val="18"/>
              </w:rPr>
            </w:pPr>
            <w:r>
              <w:rPr>
                <w:sz w:val="18"/>
              </w:rPr>
              <w:t>60.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  <w:tc>
          <w:tcPr>
            <w:tcW w:w="1250" w:type="dxa"/>
          </w:tcPr>
          <w:p>
            <w:pPr>
              <w:pStyle w:val="TableParagraph"/>
              <w:spacing w:line="203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215" w:hRule="atLeast"/>
        </w:trPr>
        <w:tc>
          <w:tcPr>
            <w:tcW w:w="677" w:type="dxa"/>
          </w:tcPr>
          <w:p>
            <w:pPr>
              <w:pStyle w:val="TableParagraph"/>
              <w:spacing w:line="192" w:lineRule="exact" w:before="4"/>
              <w:ind w:left="10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48" w:type="dxa"/>
          </w:tcPr>
          <w:p>
            <w:pPr>
              <w:pStyle w:val="TableParagraph"/>
              <w:spacing w:line="192" w:lineRule="exact" w:before="4"/>
              <w:ind w:left="225"/>
              <w:rPr>
                <w:sz w:val="18"/>
              </w:rPr>
            </w:pPr>
            <w:r>
              <w:rPr>
                <w:sz w:val="18"/>
              </w:rPr>
              <w:t>SAMNUT23</w:t>
            </w:r>
          </w:p>
        </w:tc>
        <w:tc>
          <w:tcPr>
            <w:tcW w:w="861" w:type="dxa"/>
          </w:tcPr>
          <w:p>
            <w:pPr>
              <w:pStyle w:val="TableParagraph"/>
              <w:spacing w:line="192" w:lineRule="exact" w:before="4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2" w:lineRule="exact" w:before="4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92" w:lineRule="exact" w:before="4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92" w:lineRule="exact" w:before="4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92" w:lineRule="exact" w:before="4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92" w:lineRule="exact" w:before="4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91" w:type="dxa"/>
          </w:tcPr>
          <w:p>
            <w:pPr>
              <w:pStyle w:val="TableParagraph"/>
              <w:spacing w:line="192" w:lineRule="exact" w:before="4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92" w:lineRule="exact" w:before="4"/>
              <w:ind w:left="468"/>
              <w:rPr>
                <w:sz w:val="18"/>
              </w:rPr>
            </w:pPr>
            <w:r>
              <w:rPr>
                <w:sz w:val="18"/>
              </w:rPr>
              <w:t>39.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403"/>
              <w:rPr>
                <w:sz w:val="18"/>
              </w:rPr>
            </w:pPr>
            <w:r>
              <w:rPr>
                <w:sz w:val="18"/>
              </w:rPr>
              <w:t>10.90</w:t>
            </w:r>
          </w:p>
        </w:tc>
      </w:tr>
      <w:tr>
        <w:trPr>
          <w:trHeight w:val="226" w:hRule="atLeast"/>
        </w:trPr>
        <w:tc>
          <w:tcPr>
            <w:tcW w:w="677" w:type="dxa"/>
          </w:tcPr>
          <w:p>
            <w:pPr>
              <w:pStyle w:val="TableParagraph"/>
              <w:spacing w:line="198" w:lineRule="exact" w:before="9"/>
              <w:ind w:left="10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48" w:type="dxa"/>
          </w:tcPr>
          <w:p>
            <w:pPr>
              <w:pStyle w:val="TableParagraph"/>
              <w:spacing w:line="204" w:lineRule="exact"/>
              <w:ind w:left="225"/>
              <w:rPr>
                <w:sz w:val="18"/>
              </w:rPr>
            </w:pPr>
            <w:r>
              <w:rPr>
                <w:sz w:val="18"/>
              </w:rPr>
              <w:t>SAMNUT24</w:t>
            </w:r>
          </w:p>
        </w:tc>
        <w:tc>
          <w:tcPr>
            <w:tcW w:w="861" w:type="dxa"/>
          </w:tcPr>
          <w:p>
            <w:pPr>
              <w:pStyle w:val="TableParagraph"/>
              <w:spacing w:line="198" w:lineRule="exact" w:before="9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204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204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204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204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04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1" w:type="dxa"/>
          </w:tcPr>
          <w:p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204" w:lineRule="exact"/>
              <w:ind w:left="468"/>
              <w:rPr>
                <w:sz w:val="18"/>
              </w:rPr>
            </w:pPr>
            <w:r>
              <w:rPr>
                <w:sz w:val="18"/>
              </w:rPr>
              <w:t>50.40</w:t>
            </w:r>
          </w:p>
        </w:tc>
        <w:tc>
          <w:tcPr>
            <w:tcW w:w="1250" w:type="dxa"/>
          </w:tcPr>
          <w:p>
            <w:pPr>
              <w:pStyle w:val="TableParagraph"/>
              <w:spacing w:line="204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213" w:hRule="atLeast"/>
        </w:trPr>
        <w:tc>
          <w:tcPr>
            <w:tcW w:w="677" w:type="dxa"/>
          </w:tcPr>
          <w:p>
            <w:pPr>
              <w:pStyle w:val="TableParagraph"/>
              <w:spacing w:line="191" w:lineRule="exact" w:before="3"/>
              <w:ind w:left="10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48" w:type="dxa"/>
          </w:tcPr>
          <w:p>
            <w:pPr>
              <w:pStyle w:val="TableParagraph"/>
              <w:spacing w:line="191" w:lineRule="exact" w:before="3"/>
              <w:ind w:left="225"/>
              <w:rPr>
                <w:sz w:val="18"/>
              </w:rPr>
            </w:pPr>
            <w:r>
              <w:rPr>
                <w:sz w:val="18"/>
              </w:rPr>
              <w:t>SAMNUT25</w:t>
            </w:r>
          </w:p>
        </w:tc>
        <w:tc>
          <w:tcPr>
            <w:tcW w:w="861" w:type="dxa"/>
          </w:tcPr>
          <w:p>
            <w:pPr>
              <w:pStyle w:val="TableParagraph"/>
              <w:spacing w:line="191" w:lineRule="exact" w:before="3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1" w:lineRule="exact" w:before="3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</w:tcPr>
          <w:p>
            <w:pPr>
              <w:pStyle w:val="TableParagraph"/>
              <w:spacing w:line="191" w:lineRule="exact" w:before="3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</w:tcPr>
          <w:p>
            <w:pPr>
              <w:pStyle w:val="TableParagraph"/>
              <w:spacing w:line="191" w:lineRule="exact" w:before="3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line="191" w:lineRule="exact" w:before="3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191" w:lineRule="exact" w:before="3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</w:tcPr>
          <w:p>
            <w:pPr>
              <w:pStyle w:val="TableParagraph"/>
              <w:spacing w:line="191" w:lineRule="exact" w:before="3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line="191" w:lineRule="exact" w:before="3"/>
              <w:ind w:left="468"/>
              <w:rPr>
                <w:sz w:val="18"/>
              </w:rPr>
            </w:pPr>
            <w:r>
              <w:rPr>
                <w:sz w:val="18"/>
              </w:rPr>
              <w:t>60.70</w:t>
            </w:r>
          </w:p>
        </w:tc>
        <w:tc>
          <w:tcPr>
            <w:tcW w:w="1250" w:type="dxa"/>
          </w:tcPr>
          <w:p>
            <w:pPr>
              <w:pStyle w:val="TableParagraph"/>
              <w:spacing w:line="191" w:lineRule="exact" w:before="3"/>
              <w:ind w:left="403"/>
              <w:rPr>
                <w:sz w:val="18"/>
              </w:rPr>
            </w:pPr>
            <w:r>
              <w:rPr>
                <w:sz w:val="18"/>
              </w:rPr>
              <w:t>30.60</w:t>
            </w:r>
          </w:p>
        </w:tc>
      </w:tr>
      <w:tr>
        <w:trPr>
          <w:trHeight w:val="203" w:hRule="atLeast"/>
        </w:trPr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225"/>
              <w:rPr>
                <w:sz w:val="18"/>
              </w:rPr>
            </w:pPr>
            <w:r>
              <w:rPr>
                <w:sz w:val="18"/>
              </w:rPr>
              <w:t>SAMNUT26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19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16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468"/>
              <w:rPr>
                <w:sz w:val="18"/>
              </w:rPr>
            </w:pPr>
            <w:r>
              <w:rPr>
                <w:sz w:val="18"/>
              </w:rPr>
              <w:t>50.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403"/>
              <w:rPr>
                <w:sz w:val="18"/>
              </w:rPr>
            </w:pPr>
            <w:r>
              <w:rPr>
                <w:sz w:val="18"/>
              </w:rPr>
              <w:t>30.40</w:t>
            </w:r>
          </w:p>
        </w:tc>
      </w:tr>
      <w:tr>
        <w:trPr>
          <w:trHeight w:val="211" w:hRule="atLeast"/>
        </w:trPr>
        <w:tc>
          <w:tcPr>
            <w:tcW w:w="2125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GH=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GROWTH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HABIT</w:t>
            </w:r>
          </w:p>
        </w:tc>
        <w:tc>
          <w:tcPr>
            <w:tcW w:w="2591" w:type="dxa"/>
            <w:gridSpan w:val="4"/>
          </w:tcPr>
          <w:p>
            <w:pPr>
              <w:pStyle w:val="TableParagraph"/>
              <w:spacing w:line="186" w:lineRule="exact"/>
              <w:ind w:left="142"/>
              <w:rPr>
                <w:sz w:val="18"/>
              </w:rPr>
            </w:pPr>
            <w:r>
              <w:rPr>
                <w:sz w:val="18"/>
              </w:rPr>
              <w:t>LW=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LEAFLET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WIDTH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(mm)</w:t>
            </w:r>
          </w:p>
        </w:tc>
        <w:tc>
          <w:tcPr>
            <w:tcW w:w="1564" w:type="dxa"/>
            <w:gridSpan w:val="2"/>
          </w:tcPr>
          <w:p>
            <w:pPr>
              <w:pStyle w:val="TableParagraph"/>
              <w:spacing w:line="186" w:lineRule="exact"/>
              <w:ind w:left="477"/>
              <w:rPr>
                <w:b/>
                <w:sz w:val="18"/>
              </w:rPr>
            </w:pPr>
            <w:r>
              <w:rPr>
                <w:b/>
                <w:sz w:val="18"/>
              </w:rPr>
              <w:t>LC</w:t>
            </w:r>
          </w:p>
        </w:tc>
        <w:tc>
          <w:tcPr>
            <w:tcW w:w="2566" w:type="dxa"/>
            <w:gridSpan w:val="3"/>
          </w:tcPr>
          <w:p>
            <w:pPr>
              <w:pStyle w:val="TableParagraph"/>
              <w:spacing w:line="186" w:lineRule="exact"/>
              <w:ind w:left="1702"/>
              <w:rPr>
                <w:b/>
                <w:sz w:val="18"/>
              </w:rPr>
            </w:pPr>
            <w:r>
              <w:rPr>
                <w:b/>
                <w:sz w:val="18"/>
              </w:rPr>
              <w:t>LT</w:t>
            </w:r>
          </w:p>
        </w:tc>
      </w:tr>
      <w:tr>
        <w:trPr>
          <w:trHeight w:val="202" w:hRule="atLeast"/>
        </w:trPr>
        <w:tc>
          <w:tcPr>
            <w:tcW w:w="2125" w:type="dxa"/>
            <w:gridSpan w:val="2"/>
          </w:tcPr>
          <w:p>
            <w:pPr>
              <w:pStyle w:val="TableParagraph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LS=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LEAFLET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SHAPE</w:t>
            </w:r>
          </w:p>
        </w:tc>
        <w:tc>
          <w:tcPr>
            <w:tcW w:w="2591" w:type="dxa"/>
            <w:gridSpan w:val="4"/>
          </w:tcPr>
          <w:p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sz w:val="18"/>
              </w:rPr>
              <w:t>LSU=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LEAFLET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SURFACE</w:t>
            </w:r>
          </w:p>
        </w:tc>
        <w:tc>
          <w:tcPr>
            <w:tcW w:w="1564" w:type="dxa"/>
            <w:gridSpan w:val="2"/>
          </w:tcPr>
          <w:p>
            <w:pPr>
              <w:pStyle w:val="TableParagraph"/>
              <w:spacing w:line="183" w:lineRule="exact"/>
              <w:ind w:left="439"/>
              <w:rPr>
                <w:sz w:val="18"/>
              </w:rPr>
            </w:pPr>
            <w:r>
              <w:rPr>
                <w:sz w:val="18"/>
              </w:rPr>
              <w:t>2=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Light green</w:t>
            </w:r>
          </w:p>
        </w:tc>
        <w:tc>
          <w:tcPr>
            <w:tcW w:w="2566" w:type="dxa"/>
            <w:gridSpan w:val="3"/>
          </w:tcPr>
          <w:p>
            <w:pPr>
              <w:pStyle w:val="TableParagraph"/>
              <w:spacing w:line="183" w:lineRule="exact"/>
              <w:ind w:left="1431"/>
              <w:rPr>
                <w:sz w:val="18"/>
              </w:rPr>
            </w:pPr>
            <w:r>
              <w:rPr>
                <w:sz w:val="18"/>
              </w:rPr>
              <w:t>2=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Acute</w:t>
            </w:r>
          </w:p>
        </w:tc>
      </w:tr>
      <w:tr>
        <w:trPr>
          <w:trHeight w:val="1037" w:hRule="atLeast"/>
        </w:trPr>
        <w:tc>
          <w:tcPr>
            <w:tcW w:w="4716" w:type="dxa"/>
            <w:gridSpan w:val="6"/>
          </w:tcPr>
          <w:p>
            <w:pPr>
              <w:pStyle w:val="TableParagraph"/>
              <w:tabs>
                <w:tab w:pos="3414" w:val="left" w:leader="none"/>
              </w:tabs>
              <w:ind w:left="107" w:right="249" w:firstLine="45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BP= BRANCHING PATTER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LM= LEAFLET MARGIN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LT=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LEAFLET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TIP</w:t>
              <w:tab/>
            </w:r>
            <w:r>
              <w:rPr>
                <w:b/>
                <w:sz w:val="18"/>
              </w:rPr>
              <w:t>BP</w:t>
            </w:r>
          </w:p>
          <w:p>
            <w:pPr>
              <w:pStyle w:val="TableParagraph"/>
              <w:tabs>
                <w:tab w:pos="2942" w:val="left" w:leader="none"/>
                <w:tab w:pos="3174" w:val="left" w:leader="none"/>
                <w:tab w:pos="3227" w:val="left" w:leader="none"/>
              </w:tabs>
              <w:spacing w:line="206" w:lineRule="exact"/>
              <w:ind w:left="107" w:right="488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LC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=LEAFLET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COLOUR</w:t>
              <w:tab/>
              <w:tab/>
              <w:t>1= Alternative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LL=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LEAFLET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LENGTH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(mm)</w:t>
              <w:tab/>
              <w:tab/>
              <w:tab/>
              <w:t>2= Sequential</w:t>
            </w:r>
            <w:r>
              <w:rPr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GH</w:t>
              <w:tab/>
              <w:t>LS</w:t>
            </w:r>
          </w:p>
        </w:tc>
        <w:tc>
          <w:tcPr>
            <w:tcW w:w="1564" w:type="dxa"/>
            <w:gridSpan w:val="2"/>
          </w:tcPr>
          <w:p>
            <w:pPr>
              <w:pStyle w:val="TableParagraph"/>
              <w:ind w:left="412" w:right="130" w:firstLine="12"/>
              <w:rPr>
                <w:sz w:val="18"/>
              </w:rPr>
            </w:pPr>
            <w:r>
              <w:rPr>
                <w:spacing w:val="-1"/>
                <w:sz w:val="18"/>
              </w:rPr>
              <w:t>3=Dark </w:t>
            </w:r>
            <w:r>
              <w:rPr>
                <w:sz w:val="18"/>
              </w:rPr>
              <w:t>green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4=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Green</w:t>
            </w:r>
          </w:p>
        </w:tc>
        <w:tc>
          <w:tcPr>
            <w:tcW w:w="2566" w:type="dxa"/>
            <w:gridSpan w:val="3"/>
          </w:tcPr>
          <w:p>
            <w:pPr>
              <w:pStyle w:val="TableParagraph"/>
              <w:spacing w:line="199" w:lineRule="exact"/>
              <w:ind w:left="1431"/>
              <w:rPr>
                <w:sz w:val="18"/>
              </w:rPr>
            </w:pPr>
            <w:r>
              <w:rPr>
                <w:sz w:val="18"/>
              </w:rPr>
              <w:t>3=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Mucronate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191" w:lineRule="exact" w:before="161"/>
              <w:ind w:left="307"/>
              <w:rPr>
                <w:b/>
                <w:sz w:val="18"/>
              </w:rPr>
            </w:pPr>
            <w:r>
              <w:rPr>
                <w:b/>
                <w:sz w:val="18"/>
              </w:rPr>
              <w:t>LM</w:t>
            </w:r>
          </w:p>
        </w:tc>
      </w:tr>
      <w:tr>
        <w:trPr>
          <w:trHeight w:val="617" w:hRule="atLeast"/>
        </w:trPr>
        <w:tc>
          <w:tcPr>
            <w:tcW w:w="4716" w:type="dxa"/>
            <w:gridSpan w:val="6"/>
          </w:tcPr>
          <w:p>
            <w:pPr>
              <w:pStyle w:val="TableParagraph"/>
              <w:tabs>
                <w:tab w:pos="2313" w:val="left" w:leader="none"/>
              </w:tabs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1=Erect</w:t>
              <w:tab/>
              <w:t>4=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Oblong-elliptic</w:t>
            </w:r>
          </w:p>
          <w:p>
            <w:pPr>
              <w:pStyle w:val="TableParagraph"/>
              <w:tabs>
                <w:tab w:pos="2313" w:val="left" w:leader="none"/>
              </w:tabs>
              <w:spacing w:line="207" w:lineRule="exact" w:before="2"/>
              <w:ind w:left="153"/>
              <w:rPr>
                <w:sz w:val="18"/>
              </w:rPr>
            </w:pPr>
            <w:r>
              <w:rPr>
                <w:sz w:val="18"/>
              </w:rPr>
              <w:t>2=Procumbent</w:t>
              <w:tab/>
              <w:t>10=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Obovate</w:t>
            </w:r>
          </w:p>
          <w:p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LSU</w:t>
            </w:r>
          </w:p>
        </w:tc>
        <w:tc>
          <w:tcPr>
            <w:tcW w:w="156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66" w:type="dxa"/>
            <w:gridSpan w:val="3"/>
          </w:tcPr>
          <w:p>
            <w:pPr>
              <w:pStyle w:val="TableParagraph"/>
              <w:spacing w:line="202" w:lineRule="exact"/>
              <w:ind w:left="307"/>
              <w:rPr>
                <w:sz w:val="18"/>
              </w:rPr>
            </w:pPr>
            <w:r>
              <w:rPr>
                <w:sz w:val="18"/>
              </w:rPr>
              <w:t>1=Entire</w:t>
            </w:r>
          </w:p>
        </w:tc>
      </w:tr>
    </w:tbl>
    <w:p>
      <w:pPr>
        <w:pStyle w:val="BodyText"/>
        <w:spacing w:before="1"/>
        <w:ind w:left="1644"/>
      </w:pPr>
      <w:r>
        <w:rPr/>
        <w:t>1=</w:t>
      </w:r>
      <w:r>
        <w:rPr>
          <w:spacing w:val="-2"/>
        </w:rPr>
        <w:t> </w:t>
      </w:r>
      <w:r>
        <w:rPr/>
        <w:t>Almost</w:t>
      </w:r>
      <w:r>
        <w:rPr>
          <w:spacing w:val="-1"/>
        </w:rPr>
        <w:t> </w:t>
      </w:r>
      <w:r>
        <w:rPr/>
        <w:t>glabrous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side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surface</w:t>
      </w:r>
    </w:p>
    <w:p>
      <w:pPr>
        <w:spacing w:after="0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6"/>
        </w:rPr>
      </w:pPr>
    </w:p>
    <w:p>
      <w:pPr>
        <w:pStyle w:val="BodyText"/>
        <w:ind w:left="2037"/>
        <w:rPr>
          <w:sz w:val="20"/>
        </w:rPr>
      </w:pPr>
      <w:r>
        <w:rPr>
          <w:sz w:val="20"/>
        </w:rPr>
        <w:pict>
          <v:group style="width:334.05pt;height:125.15pt;mso-position-horizontal-relative:char;mso-position-vertical-relative:line" coordorigin="0,0" coordsize="6681,2503">
            <v:shape style="position:absolute;left:87;top:0;width:4707;height:2088" type="#_x0000_t75" stroked="false">
              <v:imagedata r:id="rId14" o:title=""/>
            </v:shape>
            <v:shape style="position:absolute;left:4704;top:0;width:1976;height:2086" type="#_x0000_t75" stroked="false">
              <v:imagedata r:id="rId15" o:title=""/>
            </v:shape>
            <v:shape style="position:absolute;left:2356;top:2080;width:885;height:419" coordorigin="2356,2081" coordsize="885,419" path="m3241,2500l2356,2500,2356,2081,3241,2081,3241,2088,2371,2088,2364,2096,2371,2096,2371,2485,2364,2485,2371,2492,3241,2492,3241,2500xm2371,2096l2364,2096,2371,2088,2371,2096xm3226,2096l2371,2096,2371,2088,3226,2088,3226,2096xm3226,2492l3226,2088,3234,2096,3241,2096,3241,2485,3234,2485,3226,2492xm3241,2096l3234,2096,3226,2088,3241,2088,3241,2096xm2371,2492l2364,2485,2371,2485,2371,2492xm3226,2492l2371,2492,2371,2485,3226,2485,3226,2492xm3241,2492l3226,2492,3234,2485,3241,2485,3241,2492xe" filled="true" fillcolor="#000000" stroked="false">
              <v:path arrowok="t"/>
              <v:fill type="solid"/>
            </v:shape>
            <v:shape style="position:absolute;left:0;top:2080;width:6270;height:422" coordorigin="0,2081" coordsize="6270,422" path="m1298,2081l1283,2081,1283,2096,1283,2485,15,2485,15,2096,1283,2096,1283,2081,0,2081,0,2500,1298,2500,1298,2492,1298,2485,1298,2096,1298,2088,1298,2081xm6270,2081l6255,2081,6255,2096,6255,2488,4951,2488,4951,2096,6255,2096,6255,2081,4936,2081,4936,2503,6270,2503,6270,2495,6270,2488,6270,2096,6270,2088,6270,2081xe" filled="true" fillcolor="#000000" stroked="false">
              <v:path arrowok="t"/>
              <v:fill type="solid"/>
            </v:shape>
            <v:shape style="position:absolute;left:159;top:2175;width:8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Dark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green</w:t>
                    </w:r>
                  </w:p>
                </w:txbxContent>
              </v:textbox>
              <w10:wrap type="none"/>
            </v:shape>
            <v:shape style="position:absolute;left:2516;top:2175;width:45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Green</w:t>
                    </w:r>
                  </w:p>
                </w:txbxContent>
              </v:textbox>
              <w10:wrap type="none"/>
            </v:shape>
            <v:shape style="position:absolute;left:5096;top:2175;width:8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Light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Green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99.190506pt;margin-top:8.79293pt;width:420.9pt;height:125.05pt;mso-position-horizontal-relative:page;mso-position-vertical-relative:paragraph;z-index:-15726080;mso-wrap-distance-left:0;mso-wrap-distance-right:0" coordorigin="1984,176" coordsize="8418,2501">
            <v:shape style="position:absolute;left:1983;top:175;width:8418;height:2151" type="#_x0000_t75" stroked="false">
              <v:imagedata r:id="rId16" o:title=""/>
            </v:shape>
            <v:shape style="position:absolute;left:2099;top:2265;width:2988;height:411" coordorigin="2100,2266" coordsize="2988,411" path="m3540,2266l3525,2266,3525,2281,3525,2662,2115,2662,2115,2281,3525,2281,3525,2266,2100,2266,2100,2677,3540,2677,3540,2669,3540,2662,3540,2281,3540,2273,3540,2266xm5088,2266l5073,2266,5073,2281,5073,2662,4138,2662,4138,2281,5073,2281,5073,2266,4123,2266,4123,2677,5088,2677,5088,2669,5088,2662,5088,2281,5088,2273,5088,2266xe" filled="true" fillcolor="#000000" stroked="false">
              <v:path arrowok="t"/>
              <v:fill type="solid"/>
            </v:shape>
            <v:rect style="position:absolute;left:6201;top:2230;width:1236;height:370" filled="true" fillcolor="#ffffff" stroked="false">
              <v:fill type="solid"/>
            </v:rect>
            <v:shape style="position:absolute;left:6194;top:2223;width:3119;height:384" coordorigin="6195,2224" coordsize="3119,384" path="m7445,2224l7430,2224,7430,2239,7430,2593,6210,2593,6210,2239,7430,2239,7430,2224,6195,2224,6195,2608,7445,2608,7445,2600,7445,2593,7445,2239,7445,2231,7445,2224xm9314,2224l9299,2224,9299,2239,9299,2593,8067,2593,8067,2239,9299,2239,9299,2224,8052,2224,8052,2608,9314,2608,9314,2600,9314,2593,9314,2239,9314,2231,9314,2224xe" filled="true" fillcolor="#000000" stroked="false">
              <v:path arrowok="t"/>
              <v:fill type="solid"/>
            </v:shape>
            <v:shape style="position:absolute;left:2258;top:2361;width:112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Oblong-elliptic</w:t>
                    </w:r>
                  </w:p>
                </w:txbxContent>
              </v:textbox>
              <w10:wrap type="none"/>
            </v:shape>
            <v:shape style="position:absolute;left:4281;top:2361;width:63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Obovate</w:t>
                    </w:r>
                  </w:p>
                </w:txbxContent>
              </v:textbox>
              <w10:wrap type="none"/>
            </v:shape>
            <v:shape style="position:absolute;left:6352;top:2318;width:7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Sequential</w:t>
                    </w:r>
                  </w:p>
                </w:txbxContent>
              </v:textbox>
              <w10:wrap type="none"/>
            </v:shape>
            <v:shape style="position:absolute;left:8210;top:2318;width:8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Alternative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95.375pt;margin-top:9.428906pt;width:408.3pt;height:129.2pt;mso-position-horizontal-relative:page;mso-position-vertical-relative:paragraph;z-index:-15725568;mso-wrap-distance-left:0;mso-wrap-distance-right:0" coordorigin="1908,189" coordsize="8166,2584">
            <v:shape style="position:absolute;left:2147;top:188;width:7865;height:2219" type="#_x0000_t75" stroked="false">
              <v:imagedata r:id="rId17" o:title=""/>
            </v:shape>
            <v:shape style="position:absolute;left:1907;top:2204;width:8166;height:568" coordorigin="1908,2204" coordsize="8166,568" path="m3309,2204l3294,2204,3294,2219,3294,2575,1923,2575,1923,2219,3294,2219,3294,2204,1908,2204,1908,2590,3309,2590,3309,2583,3309,2575,3309,2219,3309,2212,3309,2204xm4977,2204l4962,2204,4962,2219,4962,2668,3790,2668,3790,2219,4962,2219,4962,2204,3775,2204,3775,2683,4977,2683,4977,2676,4977,2668,4977,2219,4977,2212,4977,2204xm7337,2341l7322,2341,7322,2356,7322,2757,5515,2757,5515,2356,7322,2356,7322,2341,5500,2341,5500,2772,7337,2772,7337,2765,7337,2757,7337,2356,7337,2349,7337,2341xm10074,2363l10059,2363,10059,2378,10059,2757,7752,2757,7752,2378,10059,2378,10059,2363,7737,2363,7737,2772,10074,2772,10074,2765,10074,2757,10074,2378,10074,2371,10074,2363xe" filled="true" fillcolor="#000000" stroked="false">
              <v:path arrowok="t"/>
              <v:fill type="solid"/>
            </v:shape>
            <v:shape style="position:absolute;left:2066;top:2299;width:103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Mucronate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tip</w:t>
                    </w:r>
                  </w:p>
                </w:txbxContent>
              </v:textbox>
              <w10:wrap type="none"/>
            </v:shape>
            <v:shape style="position:absolute;left:3933;top:2335;width:8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Acute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tip</w:t>
                    </w:r>
                  </w:p>
                </w:txbxContent>
              </v:textbox>
              <w10:wrap type="none"/>
            </v:shape>
            <v:shape style="position:absolute;left:5659;top:2436;width:135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Erect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growth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habit</w:t>
                    </w:r>
                  </w:p>
                </w:txbxContent>
              </v:textbox>
              <w10:wrap type="none"/>
            </v:shape>
            <v:shape style="position:absolute;left:7896;top:2458;width:18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Procumbent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growth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habit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9"/>
        </w:rPr>
      </w:pPr>
    </w:p>
    <w:p>
      <w:pPr>
        <w:pStyle w:val="Heading1"/>
        <w:spacing w:line="276" w:lineRule="exact" w:before="90"/>
        <w:ind w:left="1644"/>
      </w:pPr>
      <w:r>
        <w:rPr/>
        <w:t>Plate</w:t>
      </w:r>
      <w:r>
        <w:rPr>
          <w:spacing w:val="-3"/>
        </w:rPr>
        <w:t> </w:t>
      </w:r>
      <w:r>
        <w:rPr/>
        <w:t>II: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phenotypic</w:t>
      </w:r>
      <w:r>
        <w:rPr>
          <w:spacing w:val="-2"/>
        </w:rPr>
        <w:t> </w:t>
      </w:r>
      <w:r>
        <w:rPr/>
        <w:t>traits of</w:t>
      </w:r>
      <w:r>
        <w:rPr>
          <w:spacing w:val="-2"/>
        </w:rPr>
        <w:t> </w:t>
      </w:r>
      <w:r>
        <w:rPr/>
        <w:t>plant.</w:t>
      </w:r>
    </w:p>
    <w:p>
      <w:pPr>
        <w:spacing w:line="253" w:lineRule="exact" w:before="0"/>
        <w:ind w:left="1644" w:right="0" w:firstLine="0"/>
        <w:jc w:val="left"/>
        <w:rPr>
          <w:sz w:val="22"/>
        </w:rPr>
      </w:pPr>
      <w:r>
        <w:rPr>
          <w:sz w:val="22"/>
        </w:rPr>
        <w:t>Source:</w:t>
      </w:r>
      <w:r>
        <w:rPr>
          <w:spacing w:val="-5"/>
          <w:sz w:val="22"/>
        </w:rPr>
        <w:t> </w:t>
      </w:r>
      <w:r>
        <w:rPr>
          <w:sz w:val="22"/>
        </w:rPr>
        <w:t>Field</w:t>
      </w:r>
      <w:r>
        <w:rPr>
          <w:spacing w:val="-5"/>
          <w:sz w:val="22"/>
        </w:rPr>
        <w:t> </w:t>
      </w:r>
      <w:r>
        <w:rPr>
          <w:sz w:val="22"/>
        </w:rPr>
        <w:t>Photograph</w:t>
      </w:r>
    </w:p>
    <w:p>
      <w:pPr>
        <w:spacing w:after="0" w:line="253" w:lineRule="exact"/>
        <w:jc w:val="left"/>
        <w:rPr>
          <w:sz w:val="22"/>
        </w:rPr>
        <w:sectPr>
          <w:pgSz w:w="12240" w:h="15840"/>
          <w:pgMar w:header="0" w:footer="1412" w:top="1500" w:bottom="1640" w:left="340" w:right="0"/>
        </w:sectPr>
      </w:pPr>
    </w:p>
    <w:p>
      <w:pPr>
        <w:pStyle w:val="Heading1"/>
        <w:numPr>
          <w:ilvl w:val="2"/>
          <w:numId w:val="17"/>
        </w:numPr>
        <w:tabs>
          <w:tab w:pos="2245" w:val="left" w:leader="none"/>
        </w:tabs>
        <w:spacing w:line="240" w:lineRule="auto" w:before="78" w:after="0"/>
        <w:ind w:left="2244" w:right="0" w:hanging="601"/>
        <w:jc w:val="both"/>
      </w:pPr>
      <w:r>
        <w:rPr/>
        <w:t>Genetic</w:t>
      </w:r>
      <w:r>
        <w:rPr>
          <w:spacing w:val="-1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</w:t>
      </w:r>
      <w:r>
        <w:rPr/>
        <w:t>height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groundnut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644" w:right="1383"/>
        <w:jc w:val="both"/>
      </w:pPr>
      <w:r>
        <w:rPr/>
        <w:t>Genetic Variation in plant height was observed among all the accessions for the period of</w:t>
      </w:r>
      <w:r>
        <w:rPr>
          <w:spacing w:val="1"/>
        </w:rPr>
        <w:t> </w:t>
      </w:r>
      <w:r>
        <w:rPr/>
        <w:t>data collection (Table 4.3). At week 2, the highest plant height (10.10 cm) was recorded for</w:t>
      </w:r>
      <w:r>
        <w:rPr>
          <w:spacing w:val="1"/>
        </w:rPr>
        <w:t> </w:t>
      </w:r>
      <w:r>
        <w:rPr/>
        <w:t>NG-AGW-09 which was not significantly different (P&gt;0.05) from NG-SHI-037 (10.07cm)</w:t>
      </w:r>
      <w:r>
        <w:rPr>
          <w:spacing w:val="1"/>
        </w:rPr>
        <w:t> </w:t>
      </w:r>
      <w:r>
        <w:rPr/>
        <w:t>but</w:t>
      </w:r>
      <w:r>
        <w:rPr>
          <w:spacing w:val="48"/>
        </w:rPr>
        <w:t> </w:t>
      </w:r>
      <w:r>
        <w:rPr/>
        <w:t>significantly</w:t>
      </w:r>
      <w:r>
        <w:rPr>
          <w:spacing w:val="48"/>
        </w:rPr>
        <w:t> </w:t>
      </w:r>
      <w:r>
        <w:rPr/>
        <w:t>different</w:t>
      </w:r>
      <w:r>
        <w:rPr>
          <w:spacing w:val="48"/>
        </w:rPr>
        <w:t> </w:t>
      </w:r>
      <w:r>
        <w:rPr/>
        <w:t>(P&lt;0.05)</w:t>
      </w:r>
      <w:r>
        <w:rPr>
          <w:spacing w:val="50"/>
        </w:rPr>
        <w:t> </w:t>
      </w:r>
      <w:r>
        <w:rPr/>
        <w:t>from</w:t>
      </w:r>
      <w:r>
        <w:rPr>
          <w:spacing w:val="49"/>
        </w:rPr>
        <w:t> </w:t>
      </w:r>
      <w:r>
        <w:rPr/>
        <w:t>all</w:t>
      </w:r>
      <w:r>
        <w:rPr>
          <w:spacing w:val="48"/>
        </w:rPr>
        <w:t> </w:t>
      </w:r>
      <w:r>
        <w:rPr/>
        <w:t>other</w:t>
      </w:r>
      <w:r>
        <w:rPr>
          <w:spacing w:val="50"/>
        </w:rPr>
        <w:t> </w:t>
      </w:r>
      <w:r>
        <w:rPr/>
        <w:t>accessions.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shortest</w:t>
      </w:r>
      <w:r>
        <w:rPr>
          <w:spacing w:val="49"/>
        </w:rPr>
        <w:t> </w:t>
      </w:r>
      <w:r>
        <w:rPr/>
        <w:t>plant</w:t>
      </w:r>
      <w:r>
        <w:rPr>
          <w:spacing w:val="48"/>
        </w:rPr>
        <w:t> </w:t>
      </w:r>
      <w:r>
        <w:rPr/>
        <w:t>height</w:t>
      </w:r>
      <w:r>
        <w:rPr>
          <w:spacing w:val="-58"/>
        </w:rPr>
        <w:t> </w:t>
      </w:r>
      <w:r>
        <w:rPr/>
        <w:t>(4.20</w:t>
      </w:r>
      <w:r>
        <w:rPr>
          <w:spacing w:val="1"/>
        </w:rPr>
        <w:t> </w:t>
      </w:r>
      <w:r>
        <w:rPr/>
        <w:t>cm) 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 NG-KON-020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60"/>
        </w:rPr>
        <w:t> </w:t>
      </w:r>
      <w:r>
        <w:rPr/>
        <w:t>different</w:t>
      </w:r>
      <w:r>
        <w:rPr>
          <w:spacing w:val="60"/>
        </w:rPr>
        <w:t> </w:t>
      </w:r>
      <w:r>
        <w:rPr/>
        <w:t>(P&gt;0.05)</w:t>
      </w:r>
      <w:r>
        <w:rPr>
          <w:spacing w:val="-57"/>
        </w:rPr>
        <w:t> </w:t>
      </w:r>
      <w:r>
        <w:rPr/>
        <w:t>from</w:t>
      </w:r>
      <w:r>
        <w:rPr>
          <w:spacing w:val="28"/>
        </w:rPr>
        <w:t> </w:t>
      </w:r>
      <w:r>
        <w:rPr/>
        <w:t>NG-KAT-018,</w:t>
      </w:r>
      <w:r>
        <w:rPr>
          <w:spacing w:val="29"/>
        </w:rPr>
        <w:t> </w:t>
      </w:r>
      <w:r>
        <w:rPr/>
        <w:t>NG-LAV-025,</w:t>
      </w:r>
      <w:r>
        <w:rPr>
          <w:spacing w:val="29"/>
        </w:rPr>
        <w:t> </w:t>
      </w:r>
      <w:r>
        <w:rPr/>
        <w:t>NG-LAP-028,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NG-RIJ-033</w:t>
      </w:r>
      <w:r>
        <w:rPr>
          <w:spacing w:val="30"/>
        </w:rPr>
        <w:t> </w:t>
      </w:r>
      <w:r>
        <w:rPr/>
        <w:t>(4.23,</w:t>
      </w:r>
      <w:r>
        <w:rPr>
          <w:spacing w:val="28"/>
        </w:rPr>
        <w:t> </w:t>
      </w:r>
      <w:r>
        <w:rPr/>
        <w:t>4.23,</w:t>
      </w:r>
      <w:r>
        <w:rPr>
          <w:spacing w:val="28"/>
        </w:rPr>
        <w:t> </w:t>
      </w:r>
      <w:r>
        <w:rPr/>
        <w:t>4.37</w:t>
      </w:r>
      <w:r>
        <w:rPr>
          <w:spacing w:val="29"/>
        </w:rPr>
        <w:t> </w:t>
      </w:r>
      <w:r>
        <w:rPr/>
        <w:t>and</w:t>
      </w:r>
    </w:p>
    <w:p>
      <w:pPr>
        <w:pStyle w:val="BodyText"/>
        <w:spacing w:before="1"/>
        <w:ind w:left="1644"/>
        <w:jc w:val="both"/>
      </w:pPr>
      <w:r>
        <w:rPr/>
        <w:t>4.37</w:t>
      </w:r>
      <w:r>
        <w:rPr>
          <w:spacing w:val="83"/>
        </w:rPr>
        <w:t> </w:t>
      </w:r>
      <w:r>
        <w:rPr/>
        <w:t>cm</w:t>
      </w:r>
      <w:r>
        <w:rPr>
          <w:spacing w:val="84"/>
        </w:rPr>
        <w:t> </w:t>
      </w:r>
      <w:r>
        <w:rPr/>
        <w:t>respectively)</w:t>
      </w:r>
      <w:r>
        <w:rPr>
          <w:spacing w:val="87"/>
        </w:rPr>
        <w:t> </w:t>
      </w:r>
      <w:r>
        <w:rPr/>
        <w:t>but</w:t>
      </w:r>
      <w:r>
        <w:rPr>
          <w:spacing w:val="84"/>
        </w:rPr>
        <w:t> </w:t>
      </w:r>
      <w:r>
        <w:rPr/>
        <w:t>significantly</w:t>
      </w:r>
      <w:r>
        <w:rPr>
          <w:spacing w:val="83"/>
        </w:rPr>
        <w:t> </w:t>
      </w:r>
      <w:r>
        <w:rPr/>
        <w:t>different</w:t>
      </w:r>
      <w:r>
        <w:rPr>
          <w:spacing w:val="84"/>
        </w:rPr>
        <w:t> </w:t>
      </w:r>
      <w:r>
        <w:rPr/>
        <w:t>(P&lt;0.05)</w:t>
      </w:r>
      <w:r>
        <w:rPr>
          <w:spacing w:val="83"/>
        </w:rPr>
        <w:t> </w:t>
      </w:r>
      <w:r>
        <w:rPr/>
        <w:t>from</w:t>
      </w:r>
      <w:r>
        <w:rPr>
          <w:spacing w:val="86"/>
        </w:rPr>
        <w:t> </w:t>
      </w:r>
      <w:r>
        <w:rPr/>
        <w:t>all</w:t>
      </w:r>
      <w:r>
        <w:rPr>
          <w:spacing w:val="84"/>
        </w:rPr>
        <w:t> </w:t>
      </w:r>
      <w:r>
        <w:rPr/>
        <w:t>other</w:t>
      </w:r>
      <w:r>
        <w:rPr>
          <w:spacing w:val="83"/>
        </w:rPr>
        <w:t> </w:t>
      </w:r>
      <w:r>
        <w:rPr/>
        <w:t>accessions.</w:t>
      </w:r>
    </w:p>
    <w:p>
      <w:pPr>
        <w:pStyle w:val="BodyText"/>
      </w:pPr>
    </w:p>
    <w:p>
      <w:pPr>
        <w:pStyle w:val="BodyText"/>
        <w:spacing w:line="480" w:lineRule="auto"/>
        <w:ind w:left="1644" w:right="1383"/>
        <w:jc w:val="both"/>
      </w:pPr>
      <w:r>
        <w:rPr/>
        <w:t>However, at week 4, the shortest plant height (6.70 cm) was recorded for NG-RIJ-033 and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value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not</w:t>
      </w:r>
      <w:r>
        <w:rPr>
          <w:spacing w:val="48"/>
        </w:rPr>
        <w:t> </w:t>
      </w:r>
      <w:r>
        <w:rPr/>
        <w:t>significantly</w:t>
      </w:r>
      <w:r>
        <w:rPr>
          <w:spacing w:val="50"/>
        </w:rPr>
        <w:t> </w:t>
      </w:r>
      <w:r>
        <w:rPr/>
        <w:t>different</w:t>
      </w:r>
      <w:r>
        <w:rPr>
          <w:spacing w:val="49"/>
        </w:rPr>
        <w:t> </w:t>
      </w:r>
      <w:r>
        <w:rPr/>
        <w:t>(P&gt;0.05)</w:t>
      </w:r>
      <w:r>
        <w:rPr>
          <w:spacing w:val="50"/>
        </w:rPr>
        <w:t> </w:t>
      </w:r>
      <w:r>
        <w:rPr/>
        <w:t>from</w:t>
      </w:r>
      <w:r>
        <w:rPr>
          <w:spacing w:val="51"/>
        </w:rPr>
        <w:t> </w:t>
      </w:r>
      <w:r>
        <w:rPr/>
        <w:t>NG-KAT-18</w:t>
      </w:r>
      <w:r>
        <w:rPr>
          <w:spacing w:val="51"/>
        </w:rPr>
        <w:t> </w:t>
      </w:r>
      <w:r>
        <w:rPr/>
        <w:t>(7.07</w:t>
      </w:r>
      <w:r>
        <w:rPr>
          <w:spacing w:val="48"/>
        </w:rPr>
        <w:t> </w:t>
      </w:r>
      <w:r>
        <w:rPr/>
        <w:t>cm)</w:t>
      </w:r>
      <w:r>
        <w:rPr>
          <w:spacing w:val="51"/>
        </w:rPr>
        <w:t> </w:t>
      </w:r>
      <w:r>
        <w:rPr/>
        <w:t>but</w:t>
      </w:r>
      <w:r>
        <w:rPr>
          <w:spacing w:val="48"/>
        </w:rPr>
        <w:t> </w:t>
      </w:r>
      <w:r>
        <w:rPr/>
        <w:t>these</w:t>
      </w:r>
      <w:r>
        <w:rPr>
          <w:spacing w:val="-58"/>
        </w:rPr>
        <w:t> </w:t>
      </w:r>
      <w:r>
        <w:rPr/>
        <w:t>values are</w:t>
      </w:r>
      <w:r>
        <w:rPr>
          <w:spacing w:val="60"/>
        </w:rPr>
        <w:t> </w:t>
      </w:r>
      <w:r>
        <w:rPr/>
        <w:t>significantly different (P&lt;0.05) from all other accessions. The highest plant</w:t>
      </w:r>
      <w:r>
        <w:rPr>
          <w:spacing w:val="1"/>
        </w:rPr>
        <w:t> </w:t>
      </w:r>
      <w:r>
        <w:rPr/>
        <w:t>height (15.33 cm) was recorded for NG-BDA-012 and the value was not significantly</w:t>
      </w:r>
      <w:r>
        <w:rPr>
          <w:spacing w:val="1"/>
        </w:rPr>
        <w:t> </w:t>
      </w:r>
      <w:r>
        <w:rPr/>
        <w:t>different (P&gt;0.05) with SAMNUT22 (15.03 cm); the highest plant height for SAMNUT22</w:t>
      </w:r>
      <w:r>
        <w:rPr>
          <w:spacing w:val="1"/>
        </w:rPr>
        <w:t> </w:t>
      </w:r>
      <w:r>
        <w:rPr/>
        <w:t>continued to week 6, but the shortest plant height was recorded for NG-LAV-025 and NG-</w:t>
      </w:r>
      <w:r>
        <w:rPr>
          <w:spacing w:val="1"/>
        </w:rPr>
        <w:t> </w:t>
      </w:r>
      <w:r>
        <w:rPr/>
        <w:t>KAT-019 (9.33 cm and 9.47 cm respectively), these values were significantly different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accessions.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shortest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(12.22</w:t>
      </w:r>
      <w:r>
        <w:rPr>
          <w:spacing w:val="1"/>
        </w:rPr>
        <w:t> </w:t>
      </w:r>
      <w:r>
        <w:rPr/>
        <w:t>cm)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recorded for NG-KAT-019, this value was not significantly different (P&gt;0.05) from NG-</w:t>
      </w:r>
      <w:r>
        <w:rPr>
          <w:spacing w:val="1"/>
        </w:rPr>
        <w:t> </w:t>
      </w:r>
      <w:r>
        <w:rPr/>
        <w:t>LAV-025 (13.00 cm) but significantly different (P&lt;0.05) from all the other accessions.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(35.33</w:t>
      </w:r>
      <w:r>
        <w:rPr>
          <w:spacing w:val="1"/>
        </w:rPr>
        <w:t> </w:t>
      </w:r>
      <w:r>
        <w:rPr/>
        <w:t>cm)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NG-SHI-036,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SAMNUT25,</w:t>
      </w:r>
      <w:r>
        <w:rPr>
          <w:spacing w:val="1"/>
        </w:rPr>
        <w:t> </w:t>
      </w:r>
      <w:r>
        <w:rPr/>
        <w:t>SAMNUT22,</w:t>
      </w:r>
      <w:r>
        <w:rPr>
          <w:spacing w:val="1"/>
        </w:rPr>
        <w:t> </w:t>
      </w:r>
      <w:r>
        <w:rPr/>
        <w:t>SAMNUT26,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SAMNUT24 (30.73, 31.77, 32.20 and 33.10 cm respectively) but significantly different</w:t>
      </w:r>
      <w:r>
        <w:rPr>
          <w:spacing w:val="1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all 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accessions</w:t>
      </w:r>
      <w:r>
        <w:rPr>
          <w:spacing w:val="2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4.3).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tabs>
          <w:tab w:pos="10589" w:val="left" w:leader="none"/>
        </w:tabs>
        <w:spacing w:before="78"/>
        <w:ind w:left="1537" w:right="0" w:firstLine="0"/>
        <w:jc w:val="left"/>
        <w:rPr>
          <w:b/>
          <w:sz w:val="24"/>
        </w:rPr>
      </w:pPr>
      <w:r>
        <w:rPr>
          <w:sz w:val="24"/>
          <w:u w:val="single"/>
        </w:rPr>
        <w:t> </w:t>
      </w:r>
      <w:r>
        <w:rPr>
          <w:spacing w:val="-13"/>
          <w:sz w:val="24"/>
          <w:u w:val="single"/>
        </w:rPr>
        <w:t> </w:t>
      </w:r>
      <w:r>
        <w:rPr>
          <w:b/>
          <w:sz w:val="24"/>
          <w:u w:val="single"/>
        </w:rPr>
        <w:t>TABLE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4.3: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Weekly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variation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in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Plant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height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of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groundnut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accessions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from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Niger</w:t>
        <w:tab/>
      </w: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1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"/>
        <w:gridCol w:w="1366"/>
        <w:gridCol w:w="1438"/>
        <w:gridCol w:w="1824"/>
        <w:gridCol w:w="2031"/>
        <w:gridCol w:w="1841"/>
      </w:tblGrid>
      <w:tr>
        <w:trPr>
          <w:trHeight w:val="225" w:hRule="atLeast"/>
        </w:trPr>
        <w:tc>
          <w:tcPr>
            <w:tcW w:w="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S/N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196"/>
              <w:rPr>
                <w:sz w:val="16"/>
              </w:rPr>
            </w:pPr>
            <w:r>
              <w:rPr>
                <w:sz w:val="16"/>
              </w:rPr>
              <w:t>ACCESSIONS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190"/>
              <w:rPr>
                <w:sz w:val="16"/>
              </w:rPr>
            </w:pPr>
            <w:r>
              <w:rPr>
                <w:sz w:val="16"/>
              </w:rPr>
              <w:t>Week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Two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372"/>
              <w:rPr>
                <w:sz w:val="16"/>
              </w:rPr>
            </w:pPr>
            <w:r>
              <w:rPr>
                <w:sz w:val="16"/>
              </w:rPr>
              <w:t>Week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Four</w:t>
            </w:r>
          </w:p>
        </w:tc>
        <w:tc>
          <w:tcPr>
            <w:tcW w:w="2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528"/>
              <w:rPr>
                <w:sz w:val="16"/>
              </w:rPr>
            </w:pPr>
            <w:r>
              <w:rPr>
                <w:sz w:val="16"/>
              </w:rPr>
              <w:t>Week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Six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566"/>
              <w:rPr>
                <w:sz w:val="16"/>
              </w:rPr>
            </w:pPr>
            <w:r>
              <w:rPr>
                <w:sz w:val="16"/>
              </w:rPr>
              <w:t>Week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Eight</w:t>
            </w:r>
          </w:p>
        </w:tc>
      </w:tr>
      <w:tr>
        <w:trPr>
          <w:trHeight w:val="263" w:hRule="atLeast"/>
        </w:trPr>
        <w:tc>
          <w:tcPr>
            <w:tcW w:w="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196"/>
              <w:rPr>
                <w:sz w:val="16"/>
              </w:rPr>
            </w:pPr>
            <w:r>
              <w:rPr>
                <w:sz w:val="16"/>
              </w:rPr>
              <w:t>NG-AGA-001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190"/>
              <w:rPr>
                <w:sz w:val="10"/>
              </w:rPr>
            </w:pPr>
            <w:r>
              <w:rPr>
                <w:sz w:val="16"/>
              </w:rPr>
              <w:t>6.93±0.22</w:t>
            </w:r>
            <w:r>
              <w:rPr>
                <w:position w:val="5"/>
                <w:sz w:val="10"/>
              </w:rPr>
              <w:t>efgh</w:t>
            </w:r>
          </w:p>
        </w:tc>
        <w:tc>
          <w:tcPr>
            <w:tcW w:w="1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372"/>
              <w:rPr>
                <w:sz w:val="10"/>
              </w:rPr>
            </w:pPr>
            <w:r>
              <w:rPr>
                <w:sz w:val="16"/>
              </w:rPr>
              <w:t>9.23±0.07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2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528"/>
              <w:rPr>
                <w:sz w:val="10"/>
              </w:rPr>
            </w:pPr>
            <w:r>
              <w:rPr>
                <w:sz w:val="16"/>
              </w:rPr>
              <w:t>10.87±0.19</w:t>
            </w:r>
            <w:r>
              <w:rPr>
                <w:position w:val="5"/>
                <w:sz w:val="10"/>
              </w:rPr>
              <w:t>abc</w:t>
            </w:r>
          </w:p>
        </w:tc>
        <w:tc>
          <w:tcPr>
            <w:tcW w:w="1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566"/>
              <w:rPr>
                <w:sz w:val="10"/>
              </w:rPr>
            </w:pPr>
            <w:r>
              <w:rPr>
                <w:sz w:val="16"/>
              </w:rPr>
              <w:t>20.60±0.71</w:t>
            </w:r>
            <w:r>
              <w:rPr>
                <w:position w:val="5"/>
                <w:sz w:val="10"/>
              </w:rPr>
              <w:t>defg</w:t>
            </w:r>
          </w:p>
        </w:tc>
      </w:tr>
      <w:tr>
        <w:trPr>
          <w:trHeight w:val="277" w:hRule="atLeast"/>
        </w:trPr>
        <w:tc>
          <w:tcPr>
            <w:tcW w:w="555" w:type="dxa"/>
          </w:tcPr>
          <w:p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66" w:type="dxa"/>
          </w:tcPr>
          <w:p>
            <w:pPr>
              <w:pStyle w:val="TableParagraph"/>
              <w:spacing w:before="32"/>
              <w:ind w:left="196"/>
              <w:rPr>
                <w:sz w:val="16"/>
              </w:rPr>
            </w:pPr>
            <w:r>
              <w:rPr>
                <w:sz w:val="16"/>
              </w:rPr>
              <w:t>NG-AGA-002</w:t>
            </w:r>
          </w:p>
        </w:tc>
        <w:tc>
          <w:tcPr>
            <w:tcW w:w="1438" w:type="dxa"/>
          </w:tcPr>
          <w:p>
            <w:pPr>
              <w:pStyle w:val="TableParagraph"/>
              <w:spacing w:before="32"/>
              <w:ind w:left="190"/>
              <w:rPr>
                <w:sz w:val="16"/>
              </w:rPr>
            </w:pPr>
            <w:r>
              <w:rPr>
                <w:sz w:val="16"/>
              </w:rPr>
              <w:t>9.10±0.06</w:t>
            </w:r>
            <w:r>
              <w:rPr>
                <w:sz w:val="16"/>
                <w:vertAlign w:val="superscript"/>
              </w:rPr>
              <w:t>ij</w:t>
            </w:r>
          </w:p>
        </w:tc>
        <w:tc>
          <w:tcPr>
            <w:tcW w:w="1824" w:type="dxa"/>
          </w:tcPr>
          <w:p>
            <w:pPr>
              <w:pStyle w:val="TableParagraph"/>
              <w:spacing w:before="32"/>
              <w:ind w:left="372"/>
              <w:rPr>
                <w:sz w:val="16"/>
              </w:rPr>
            </w:pPr>
            <w:r>
              <w:rPr>
                <w:sz w:val="16"/>
              </w:rPr>
              <w:t>11.10±0.06</w:t>
            </w:r>
            <w:r>
              <w:rPr>
                <w:sz w:val="16"/>
                <w:vertAlign w:val="superscript"/>
              </w:rPr>
              <w:t>defg</w:t>
            </w:r>
          </w:p>
        </w:tc>
        <w:tc>
          <w:tcPr>
            <w:tcW w:w="2031" w:type="dxa"/>
          </w:tcPr>
          <w:p>
            <w:pPr>
              <w:pStyle w:val="TableParagraph"/>
              <w:spacing w:before="32"/>
              <w:ind w:left="528"/>
              <w:rPr>
                <w:sz w:val="16"/>
              </w:rPr>
            </w:pPr>
            <w:r>
              <w:rPr>
                <w:sz w:val="16"/>
              </w:rPr>
              <w:t>12.63±0.41</w:t>
            </w:r>
            <w:r>
              <w:rPr>
                <w:sz w:val="16"/>
                <w:vertAlign w:val="superscript"/>
              </w:rPr>
              <w:t>bcd</w:t>
            </w:r>
          </w:p>
        </w:tc>
        <w:tc>
          <w:tcPr>
            <w:tcW w:w="1841" w:type="dxa"/>
          </w:tcPr>
          <w:p>
            <w:pPr>
              <w:pStyle w:val="TableParagraph"/>
              <w:spacing w:before="32"/>
              <w:ind w:left="566"/>
              <w:rPr>
                <w:sz w:val="16"/>
              </w:rPr>
            </w:pPr>
            <w:r>
              <w:rPr>
                <w:sz w:val="16"/>
              </w:rPr>
              <w:t>21.03±0.55</w:t>
            </w:r>
            <w:r>
              <w:rPr>
                <w:sz w:val="16"/>
                <w:vertAlign w:val="superscript"/>
              </w:rPr>
              <w:t>efgh</w:t>
            </w:r>
          </w:p>
        </w:tc>
      </w:tr>
      <w:tr>
        <w:trPr>
          <w:trHeight w:val="309" w:hRule="atLeast"/>
        </w:trPr>
        <w:tc>
          <w:tcPr>
            <w:tcW w:w="555" w:type="dxa"/>
          </w:tcPr>
          <w:p>
            <w:pPr>
              <w:pStyle w:val="TableParagraph"/>
              <w:spacing w:before="44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66" w:type="dxa"/>
          </w:tcPr>
          <w:p>
            <w:pPr>
              <w:pStyle w:val="TableParagraph"/>
              <w:spacing w:before="55"/>
              <w:ind w:left="196"/>
              <w:rPr>
                <w:sz w:val="16"/>
              </w:rPr>
            </w:pPr>
            <w:r>
              <w:rPr>
                <w:sz w:val="16"/>
              </w:rPr>
              <w:t>NG-AGA-003</w:t>
            </w:r>
          </w:p>
        </w:tc>
        <w:tc>
          <w:tcPr>
            <w:tcW w:w="1438" w:type="dxa"/>
          </w:tcPr>
          <w:p>
            <w:pPr>
              <w:pStyle w:val="TableParagraph"/>
              <w:spacing w:before="55"/>
              <w:ind w:left="190"/>
              <w:rPr>
                <w:sz w:val="10"/>
              </w:rPr>
            </w:pPr>
            <w:r>
              <w:rPr>
                <w:sz w:val="16"/>
              </w:rPr>
              <w:t>4.43±0.12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1824" w:type="dxa"/>
          </w:tcPr>
          <w:p>
            <w:pPr>
              <w:pStyle w:val="TableParagraph"/>
              <w:spacing w:before="55"/>
              <w:ind w:left="372"/>
              <w:rPr>
                <w:sz w:val="10"/>
              </w:rPr>
            </w:pPr>
            <w:r>
              <w:rPr>
                <w:sz w:val="16"/>
              </w:rPr>
              <w:t>8.17±0.03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2031" w:type="dxa"/>
          </w:tcPr>
          <w:p>
            <w:pPr>
              <w:pStyle w:val="TableParagraph"/>
              <w:spacing w:before="55"/>
              <w:ind w:left="528"/>
              <w:rPr>
                <w:sz w:val="10"/>
              </w:rPr>
            </w:pPr>
            <w:r>
              <w:rPr>
                <w:sz w:val="16"/>
              </w:rPr>
              <w:t>13.37±0.20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1841" w:type="dxa"/>
          </w:tcPr>
          <w:p>
            <w:pPr>
              <w:pStyle w:val="TableParagraph"/>
              <w:spacing w:before="55"/>
              <w:ind w:left="566"/>
              <w:rPr>
                <w:sz w:val="10"/>
              </w:rPr>
            </w:pPr>
            <w:r>
              <w:rPr>
                <w:sz w:val="16"/>
              </w:rPr>
              <w:t>20.43±0.72</w:t>
            </w:r>
            <w:r>
              <w:rPr>
                <w:position w:val="5"/>
                <w:sz w:val="10"/>
              </w:rPr>
              <w:t>cdefg</w:t>
            </w:r>
          </w:p>
        </w:tc>
      </w:tr>
      <w:tr>
        <w:trPr>
          <w:trHeight w:val="314" w:hRule="atLeast"/>
        </w:trPr>
        <w:tc>
          <w:tcPr>
            <w:tcW w:w="555" w:type="dxa"/>
          </w:tcPr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66" w:type="dxa"/>
          </w:tcPr>
          <w:p>
            <w:pPr>
              <w:pStyle w:val="TableParagraph"/>
              <w:spacing w:before="62"/>
              <w:ind w:left="196"/>
              <w:rPr>
                <w:sz w:val="16"/>
              </w:rPr>
            </w:pPr>
            <w:r>
              <w:rPr>
                <w:sz w:val="16"/>
              </w:rPr>
              <w:t>NG-BOS-004</w:t>
            </w:r>
          </w:p>
        </w:tc>
        <w:tc>
          <w:tcPr>
            <w:tcW w:w="1438" w:type="dxa"/>
          </w:tcPr>
          <w:p>
            <w:pPr>
              <w:pStyle w:val="TableParagraph"/>
              <w:spacing w:before="62"/>
              <w:ind w:left="190"/>
              <w:rPr>
                <w:sz w:val="10"/>
              </w:rPr>
            </w:pPr>
            <w:r>
              <w:rPr>
                <w:sz w:val="16"/>
              </w:rPr>
              <w:t>9.13±0.58</w:t>
            </w:r>
            <w:r>
              <w:rPr>
                <w:position w:val="5"/>
                <w:sz w:val="10"/>
              </w:rPr>
              <w:t>ij</w:t>
            </w:r>
          </w:p>
        </w:tc>
        <w:tc>
          <w:tcPr>
            <w:tcW w:w="1824" w:type="dxa"/>
          </w:tcPr>
          <w:p>
            <w:pPr>
              <w:pStyle w:val="TableParagraph"/>
              <w:spacing w:before="62"/>
              <w:ind w:left="372"/>
              <w:rPr>
                <w:sz w:val="10"/>
              </w:rPr>
            </w:pPr>
            <w:r>
              <w:rPr>
                <w:sz w:val="16"/>
              </w:rPr>
              <w:t>11.17±1.47</w:t>
            </w:r>
            <w:r>
              <w:rPr>
                <w:position w:val="5"/>
                <w:sz w:val="10"/>
              </w:rPr>
              <w:t>defg</w:t>
            </w:r>
          </w:p>
        </w:tc>
        <w:tc>
          <w:tcPr>
            <w:tcW w:w="2031" w:type="dxa"/>
          </w:tcPr>
          <w:p>
            <w:pPr>
              <w:pStyle w:val="TableParagraph"/>
              <w:spacing w:before="62"/>
              <w:ind w:left="528"/>
              <w:rPr>
                <w:sz w:val="10"/>
              </w:rPr>
            </w:pPr>
            <w:r>
              <w:rPr>
                <w:sz w:val="16"/>
              </w:rPr>
              <w:t>14.00±1.26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1841" w:type="dxa"/>
          </w:tcPr>
          <w:p>
            <w:pPr>
              <w:pStyle w:val="TableParagraph"/>
              <w:spacing w:before="62"/>
              <w:ind w:left="566"/>
              <w:rPr>
                <w:sz w:val="10"/>
              </w:rPr>
            </w:pPr>
            <w:r>
              <w:rPr>
                <w:sz w:val="16"/>
              </w:rPr>
              <w:t>17.77±0.34</w:t>
            </w:r>
            <w:r>
              <w:rPr>
                <w:position w:val="5"/>
                <w:sz w:val="10"/>
              </w:rPr>
              <w:t>abcde</w:t>
            </w:r>
          </w:p>
        </w:tc>
      </w:tr>
      <w:tr>
        <w:trPr>
          <w:trHeight w:val="336" w:hRule="atLeast"/>
        </w:trPr>
        <w:tc>
          <w:tcPr>
            <w:tcW w:w="555" w:type="dxa"/>
          </w:tcPr>
          <w:p>
            <w:pPr>
              <w:pStyle w:val="TableParagraph"/>
              <w:spacing w:before="48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66" w:type="dxa"/>
          </w:tcPr>
          <w:p>
            <w:pPr>
              <w:pStyle w:val="TableParagraph"/>
              <w:spacing w:before="57"/>
              <w:ind w:left="196"/>
              <w:rPr>
                <w:sz w:val="16"/>
              </w:rPr>
            </w:pPr>
            <w:r>
              <w:rPr>
                <w:sz w:val="16"/>
              </w:rPr>
              <w:t>NG-BOS-005</w:t>
            </w:r>
          </w:p>
        </w:tc>
        <w:tc>
          <w:tcPr>
            <w:tcW w:w="1438" w:type="dxa"/>
          </w:tcPr>
          <w:p>
            <w:pPr>
              <w:pStyle w:val="TableParagraph"/>
              <w:spacing w:before="57"/>
              <w:ind w:left="190"/>
              <w:rPr>
                <w:sz w:val="10"/>
              </w:rPr>
            </w:pPr>
            <w:r>
              <w:rPr>
                <w:sz w:val="16"/>
              </w:rPr>
              <w:t>11.30±0.15</w:t>
            </w:r>
            <w:r>
              <w:rPr>
                <w:position w:val="5"/>
                <w:sz w:val="10"/>
              </w:rPr>
              <w:t>k</w:t>
            </w:r>
          </w:p>
        </w:tc>
        <w:tc>
          <w:tcPr>
            <w:tcW w:w="1824" w:type="dxa"/>
          </w:tcPr>
          <w:p>
            <w:pPr>
              <w:pStyle w:val="TableParagraph"/>
              <w:spacing w:before="57"/>
              <w:ind w:left="372"/>
              <w:rPr>
                <w:sz w:val="10"/>
              </w:rPr>
            </w:pPr>
            <w:r>
              <w:rPr>
                <w:sz w:val="16"/>
              </w:rPr>
              <w:t>13.00±0.25</w:t>
            </w:r>
            <w:r>
              <w:rPr>
                <w:position w:val="5"/>
                <w:sz w:val="10"/>
              </w:rPr>
              <w:t>ghi</w:t>
            </w:r>
          </w:p>
        </w:tc>
        <w:tc>
          <w:tcPr>
            <w:tcW w:w="2031" w:type="dxa"/>
          </w:tcPr>
          <w:p>
            <w:pPr>
              <w:pStyle w:val="TableParagraph"/>
              <w:spacing w:before="57"/>
              <w:ind w:left="528"/>
              <w:rPr>
                <w:sz w:val="10"/>
              </w:rPr>
            </w:pPr>
            <w:r>
              <w:rPr>
                <w:sz w:val="16"/>
              </w:rPr>
              <w:t>15.23±1.27</w:t>
            </w:r>
            <w:r>
              <w:rPr>
                <w:position w:val="5"/>
                <w:sz w:val="10"/>
              </w:rPr>
              <w:t>befg</w:t>
            </w:r>
          </w:p>
        </w:tc>
        <w:tc>
          <w:tcPr>
            <w:tcW w:w="1841" w:type="dxa"/>
          </w:tcPr>
          <w:p>
            <w:pPr>
              <w:pStyle w:val="TableParagraph"/>
              <w:spacing w:before="57"/>
              <w:ind w:left="566"/>
              <w:rPr>
                <w:sz w:val="10"/>
              </w:rPr>
            </w:pPr>
            <w:r>
              <w:rPr>
                <w:sz w:val="16"/>
              </w:rPr>
              <w:t>15.30±0.06</w:t>
            </w:r>
            <w:r>
              <w:rPr>
                <w:position w:val="5"/>
                <w:sz w:val="10"/>
              </w:rPr>
              <w:t>abcd</w:t>
            </w:r>
          </w:p>
        </w:tc>
      </w:tr>
      <w:tr>
        <w:trPr>
          <w:trHeight w:val="360" w:hRule="atLeast"/>
        </w:trPr>
        <w:tc>
          <w:tcPr>
            <w:tcW w:w="555" w:type="dxa"/>
          </w:tcPr>
          <w:p>
            <w:pPr>
              <w:pStyle w:val="TableParagraph"/>
              <w:spacing w:before="72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66" w:type="dxa"/>
          </w:tcPr>
          <w:p>
            <w:pPr>
              <w:pStyle w:val="TableParagraph"/>
              <w:spacing w:before="81"/>
              <w:ind w:left="196"/>
              <w:rPr>
                <w:sz w:val="16"/>
              </w:rPr>
            </w:pPr>
            <w:r>
              <w:rPr>
                <w:sz w:val="16"/>
              </w:rPr>
              <w:t>NG-BOS-006</w:t>
            </w:r>
          </w:p>
        </w:tc>
        <w:tc>
          <w:tcPr>
            <w:tcW w:w="1438" w:type="dxa"/>
          </w:tcPr>
          <w:p>
            <w:pPr>
              <w:pStyle w:val="TableParagraph"/>
              <w:spacing w:before="81"/>
              <w:ind w:left="190"/>
              <w:rPr>
                <w:sz w:val="10"/>
              </w:rPr>
            </w:pPr>
            <w:r>
              <w:rPr>
                <w:sz w:val="16"/>
              </w:rPr>
              <w:t>7.53±0.48</w:t>
            </w:r>
            <w:r>
              <w:rPr>
                <w:position w:val="5"/>
                <w:sz w:val="10"/>
              </w:rPr>
              <w:t>h</w:t>
            </w:r>
          </w:p>
        </w:tc>
        <w:tc>
          <w:tcPr>
            <w:tcW w:w="1824" w:type="dxa"/>
          </w:tcPr>
          <w:p>
            <w:pPr>
              <w:pStyle w:val="TableParagraph"/>
              <w:spacing w:before="81"/>
              <w:ind w:left="372"/>
              <w:rPr>
                <w:sz w:val="10"/>
              </w:rPr>
            </w:pPr>
            <w:r>
              <w:rPr>
                <w:sz w:val="16"/>
              </w:rPr>
              <w:t>10.57±0.47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2031" w:type="dxa"/>
          </w:tcPr>
          <w:p>
            <w:pPr>
              <w:pStyle w:val="TableParagraph"/>
              <w:spacing w:before="81"/>
              <w:ind w:left="528"/>
              <w:rPr>
                <w:sz w:val="10"/>
              </w:rPr>
            </w:pPr>
            <w:r>
              <w:rPr>
                <w:sz w:val="16"/>
              </w:rPr>
              <w:t>14.73±1.21</w:t>
            </w:r>
            <w:r>
              <w:rPr>
                <w:position w:val="5"/>
                <w:sz w:val="10"/>
              </w:rPr>
              <w:t>def</w:t>
            </w:r>
          </w:p>
        </w:tc>
        <w:tc>
          <w:tcPr>
            <w:tcW w:w="1841" w:type="dxa"/>
          </w:tcPr>
          <w:p>
            <w:pPr>
              <w:pStyle w:val="TableParagraph"/>
              <w:spacing w:before="81"/>
              <w:ind w:left="566"/>
              <w:rPr>
                <w:sz w:val="10"/>
              </w:rPr>
            </w:pPr>
            <w:r>
              <w:rPr>
                <w:sz w:val="16"/>
              </w:rPr>
              <w:t>15.27±1.47</w:t>
            </w:r>
            <w:r>
              <w:rPr>
                <w:position w:val="5"/>
                <w:sz w:val="10"/>
              </w:rPr>
              <w:t>abc</w:t>
            </w:r>
          </w:p>
        </w:tc>
      </w:tr>
      <w:tr>
        <w:trPr>
          <w:trHeight w:val="337" w:hRule="atLeast"/>
        </w:trPr>
        <w:tc>
          <w:tcPr>
            <w:tcW w:w="555" w:type="dxa"/>
          </w:tcPr>
          <w:p>
            <w:pPr>
              <w:pStyle w:val="TableParagraph"/>
              <w:spacing w:before="72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366" w:type="dxa"/>
          </w:tcPr>
          <w:p>
            <w:pPr>
              <w:pStyle w:val="TableParagraph"/>
              <w:spacing w:before="81"/>
              <w:ind w:left="196"/>
              <w:rPr>
                <w:sz w:val="16"/>
              </w:rPr>
            </w:pPr>
            <w:r>
              <w:rPr>
                <w:sz w:val="16"/>
              </w:rPr>
              <w:t>NG-BOR-007</w:t>
            </w:r>
          </w:p>
        </w:tc>
        <w:tc>
          <w:tcPr>
            <w:tcW w:w="1438" w:type="dxa"/>
          </w:tcPr>
          <w:p>
            <w:pPr>
              <w:pStyle w:val="TableParagraph"/>
              <w:spacing w:before="81"/>
              <w:ind w:left="190"/>
              <w:rPr>
                <w:sz w:val="10"/>
              </w:rPr>
            </w:pPr>
            <w:r>
              <w:rPr>
                <w:sz w:val="16"/>
              </w:rPr>
              <w:t>7.00±0.29</w:t>
            </w:r>
            <w:r>
              <w:rPr>
                <w:position w:val="5"/>
                <w:sz w:val="10"/>
              </w:rPr>
              <w:t>igh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81"/>
              <w:ind w:left="372"/>
              <w:rPr>
                <w:sz w:val="10"/>
              </w:rPr>
            </w:pPr>
            <w:r>
              <w:rPr>
                <w:sz w:val="16"/>
              </w:rPr>
              <w:t>9.20±0.62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2031" w:type="dxa"/>
          </w:tcPr>
          <w:p>
            <w:pPr>
              <w:pStyle w:val="TableParagraph"/>
              <w:spacing w:before="81"/>
              <w:ind w:left="528"/>
              <w:rPr>
                <w:sz w:val="10"/>
              </w:rPr>
            </w:pPr>
            <w:r>
              <w:rPr>
                <w:sz w:val="16"/>
              </w:rPr>
              <w:t>11.00±0.76</w:t>
            </w:r>
            <w:r>
              <w:rPr>
                <w:position w:val="5"/>
                <w:sz w:val="10"/>
              </w:rPr>
              <w:t>abc</w:t>
            </w:r>
          </w:p>
        </w:tc>
        <w:tc>
          <w:tcPr>
            <w:tcW w:w="1841" w:type="dxa"/>
          </w:tcPr>
          <w:p>
            <w:pPr>
              <w:pStyle w:val="TableParagraph"/>
              <w:spacing w:before="81"/>
              <w:ind w:left="566"/>
              <w:rPr>
                <w:sz w:val="10"/>
              </w:rPr>
            </w:pPr>
            <w:r>
              <w:rPr>
                <w:sz w:val="16"/>
              </w:rPr>
              <w:t>20.80±1.96</w:t>
            </w:r>
            <w:r>
              <w:rPr>
                <w:position w:val="5"/>
                <w:sz w:val="10"/>
              </w:rPr>
              <w:t>defgh</w:t>
            </w:r>
          </w:p>
        </w:tc>
      </w:tr>
      <w:tr>
        <w:trPr>
          <w:trHeight w:val="316" w:hRule="atLeast"/>
        </w:trPr>
        <w:tc>
          <w:tcPr>
            <w:tcW w:w="555" w:type="dxa"/>
          </w:tcPr>
          <w:p>
            <w:pPr>
              <w:pStyle w:val="TableParagraph"/>
              <w:spacing w:before="50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66" w:type="dxa"/>
          </w:tcPr>
          <w:p>
            <w:pPr>
              <w:pStyle w:val="TableParagraph"/>
              <w:spacing w:before="59"/>
              <w:ind w:left="196"/>
              <w:rPr>
                <w:sz w:val="16"/>
              </w:rPr>
            </w:pPr>
            <w:r>
              <w:rPr>
                <w:sz w:val="16"/>
              </w:rPr>
              <w:t>NG-BOR-008</w:t>
            </w:r>
          </w:p>
        </w:tc>
        <w:tc>
          <w:tcPr>
            <w:tcW w:w="1438" w:type="dxa"/>
          </w:tcPr>
          <w:p>
            <w:pPr>
              <w:pStyle w:val="TableParagraph"/>
              <w:spacing w:before="59"/>
              <w:ind w:left="190"/>
              <w:rPr>
                <w:sz w:val="10"/>
              </w:rPr>
            </w:pPr>
            <w:r>
              <w:rPr>
                <w:sz w:val="16"/>
              </w:rPr>
              <w:t>6.43±0.34</w:t>
            </w:r>
            <w:r>
              <w:rPr>
                <w:position w:val="5"/>
                <w:sz w:val="10"/>
              </w:rPr>
              <w:t>defg</w:t>
            </w:r>
          </w:p>
        </w:tc>
        <w:tc>
          <w:tcPr>
            <w:tcW w:w="1824" w:type="dxa"/>
          </w:tcPr>
          <w:p>
            <w:pPr>
              <w:pStyle w:val="TableParagraph"/>
              <w:spacing w:before="59"/>
              <w:ind w:left="372"/>
              <w:rPr>
                <w:sz w:val="10"/>
              </w:rPr>
            </w:pPr>
            <w:r>
              <w:rPr>
                <w:sz w:val="16"/>
              </w:rPr>
              <w:t>9.07±0.64</w:t>
            </w:r>
            <w:r>
              <w:rPr>
                <w:position w:val="5"/>
                <w:sz w:val="10"/>
              </w:rPr>
              <w:t>bcd</w:t>
            </w:r>
          </w:p>
        </w:tc>
        <w:tc>
          <w:tcPr>
            <w:tcW w:w="2031" w:type="dxa"/>
          </w:tcPr>
          <w:p>
            <w:pPr>
              <w:pStyle w:val="TableParagraph"/>
              <w:spacing w:before="59"/>
              <w:ind w:left="528"/>
              <w:rPr>
                <w:sz w:val="10"/>
              </w:rPr>
            </w:pPr>
            <w:r>
              <w:rPr>
                <w:sz w:val="16"/>
              </w:rPr>
              <w:t>13.00±0.29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1841" w:type="dxa"/>
          </w:tcPr>
          <w:p>
            <w:pPr>
              <w:pStyle w:val="TableParagraph"/>
              <w:spacing w:before="59"/>
              <w:ind w:left="566"/>
              <w:rPr>
                <w:sz w:val="10"/>
              </w:rPr>
            </w:pPr>
            <w:r>
              <w:rPr>
                <w:sz w:val="16"/>
              </w:rPr>
              <w:t>15.80±1.32</w:t>
            </w:r>
            <w:r>
              <w:rPr>
                <w:position w:val="5"/>
                <w:sz w:val="10"/>
              </w:rPr>
              <w:t>abcd</w:t>
            </w:r>
          </w:p>
        </w:tc>
      </w:tr>
      <w:tr>
        <w:trPr>
          <w:trHeight w:val="314" w:hRule="atLeast"/>
        </w:trPr>
        <w:tc>
          <w:tcPr>
            <w:tcW w:w="555" w:type="dxa"/>
          </w:tcPr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366" w:type="dxa"/>
          </w:tcPr>
          <w:p>
            <w:pPr>
              <w:pStyle w:val="TableParagraph"/>
              <w:spacing w:before="63"/>
              <w:ind w:left="196"/>
              <w:rPr>
                <w:sz w:val="16"/>
              </w:rPr>
            </w:pPr>
            <w:r>
              <w:rPr>
                <w:sz w:val="16"/>
              </w:rPr>
              <w:t>NG-AGW-009</w:t>
            </w:r>
          </w:p>
        </w:tc>
        <w:tc>
          <w:tcPr>
            <w:tcW w:w="1438" w:type="dxa"/>
          </w:tcPr>
          <w:p>
            <w:pPr>
              <w:pStyle w:val="TableParagraph"/>
              <w:spacing w:before="63"/>
              <w:ind w:left="190"/>
              <w:rPr>
                <w:sz w:val="10"/>
              </w:rPr>
            </w:pPr>
            <w:r>
              <w:rPr>
                <w:sz w:val="16"/>
              </w:rPr>
              <w:t>10.10±0.55</w:t>
            </w:r>
            <w:r>
              <w:rPr>
                <w:position w:val="5"/>
                <w:sz w:val="10"/>
              </w:rPr>
              <w:t>j</w:t>
            </w:r>
          </w:p>
        </w:tc>
        <w:tc>
          <w:tcPr>
            <w:tcW w:w="1824" w:type="dxa"/>
          </w:tcPr>
          <w:p>
            <w:pPr>
              <w:pStyle w:val="TableParagraph"/>
              <w:spacing w:before="63"/>
              <w:ind w:left="372"/>
              <w:rPr>
                <w:sz w:val="10"/>
              </w:rPr>
            </w:pPr>
            <w:r>
              <w:rPr>
                <w:sz w:val="16"/>
              </w:rPr>
              <w:t>13.07±0.55</w:t>
            </w:r>
            <w:r>
              <w:rPr>
                <w:position w:val="5"/>
                <w:sz w:val="10"/>
              </w:rPr>
              <w:t>ghi</w:t>
            </w:r>
          </w:p>
        </w:tc>
        <w:tc>
          <w:tcPr>
            <w:tcW w:w="2031" w:type="dxa"/>
          </w:tcPr>
          <w:p>
            <w:pPr>
              <w:pStyle w:val="TableParagraph"/>
              <w:spacing w:before="63"/>
              <w:ind w:left="528"/>
              <w:rPr>
                <w:sz w:val="10"/>
              </w:rPr>
            </w:pPr>
            <w:r>
              <w:rPr>
                <w:sz w:val="16"/>
              </w:rPr>
              <w:t>15.93±0.78</w:t>
            </w:r>
            <w:r>
              <w:rPr>
                <w:position w:val="5"/>
                <w:sz w:val="10"/>
              </w:rPr>
              <w:t>efg</w:t>
            </w:r>
          </w:p>
        </w:tc>
        <w:tc>
          <w:tcPr>
            <w:tcW w:w="1841" w:type="dxa"/>
          </w:tcPr>
          <w:p>
            <w:pPr>
              <w:pStyle w:val="TableParagraph"/>
              <w:spacing w:before="63"/>
              <w:ind w:left="566"/>
              <w:rPr>
                <w:sz w:val="10"/>
              </w:rPr>
            </w:pPr>
            <w:r>
              <w:rPr>
                <w:sz w:val="16"/>
              </w:rPr>
              <w:t>20.33±0.34</w:t>
            </w:r>
            <w:r>
              <w:rPr>
                <w:position w:val="5"/>
                <w:sz w:val="10"/>
              </w:rPr>
              <w:t>cdefg</w:t>
            </w:r>
          </w:p>
        </w:tc>
      </w:tr>
      <w:tr>
        <w:trPr>
          <w:trHeight w:val="313" w:hRule="atLeast"/>
        </w:trPr>
        <w:tc>
          <w:tcPr>
            <w:tcW w:w="555" w:type="dxa"/>
          </w:tcPr>
          <w:p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66" w:type="dxa"/>
          </w:tcPr>
          <w:p>
            <w:pPr>
              <w:pStyle w:val="TableParagraph"/>
              <w:spacing w:before="59"/>
              <w:ind w:left="196"/>
              <w:rPr>
                <w:sz w:val="16"/>
              </w:rPr>
            </w:pPr>
            <w:r>
              <w:rPr>
                <w:sz w:val="16"/>
              </w:rPr>
              <w:t>NG-AGW-010</w:t>
            </w:r>
          </w:p>
        </w:tc>
        <w:tc>
          <w:tcPr>
            <w:tcW w:w="1438" w:type="dxa"/>
          </w:tcPr>
          <w:p>
            <w:pPr>
              <w:pStyle w:val="TableParagraph"/>
              <w:spacing w:before="59"/>
              <w:ind w:left="190"/>
              <w:rPr>
                <w:sz w:val="10"/>
              </w:rPr>
            </w:pPr>
            <w:r>
              <w:rPr>
                <w:sz w:val="16"/>
              </w:rPr>
              <w:t>6.43±0.38</w:t>
            </w:r>
            <w:r>
              <w:rPr>
                <w:position w:val="5"/>
                <w:sz w:val="10"/>
              </w:rPr>
              <w:t>defg</w:t>
            </w:r>
          </w:p>
        </w:tc>
        <w:tc>
          <w:tcPr>
            <w:tcW w:w="1824" w:type="dxa"/>
          </w:tcPr>
          <w:p>
            <w:pPr>
              <w:pStyle w:val="TableParagraph"/>
              <w:spacing w:before="59"/>
              <w:ind w:left="372"/>
              <w:rPr>
                <w:sz w:val="10"/>
              </w:rPr>
            </w:pPr>
            <w:r>
              <w:rPr>
                <w:sz w:val="16"/>
              </w:rPr>
              <w:t>10.03±0.03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2031" w:type="dxa"/>
          </w:tcPr>
          <w:p>
            <w:pPr>
              <w:pStyle w:val="TableParagraph"/>
              <w:spacing w:before="59"/>
              <w:ind w:left="528"/>
              <w:rPr>
                <w:sz w:val="10"/>
              </w:rPr>
            </w:pPr>
            <w:r>
              <w:rPr>
                <w:sz w:val="16"/>
              </w:rPr>
              <w:t>12.60±0.23</w:t>
            </w:r>
            <w:r>
              <w:rPr>
                <w:position w:val="5"/>
                <w:sz w:val="10"/>
              </w:rPr>
              <w:t>abcd</w:t>
            </w:r>
          </w:p>
        </w:tc>
        <w:tc>
          <w:tcPr>
            <w:tcW w:w="1841" w:type="dxa"/>
          </w:tcPr>
          <w:p>
            <w:pPr>
              <w:pStyle w:val="TableParagraph"/>
              <w:spacing w:before="59"/>
              <w:ind w:left="566"/>
              <w:rPr>
                <w:sz w:val="10"/>
              </w:rPr>
            </w:pPr>
            <w:r>
              <w:rPr>
                <w:sz w:val="16"/>
              </w:rPr>
              <w:t>14.40±0.35</w:t>
            </w:r>
            <w:r>
              <w:rPr>
                <w:position w:val="5"/>
                <w:sz w:val="10"/>
              </w:rPr>
              <w:t>ab</w:t>
            </w:r>
          </w:p>
        </w:tc>
      </w:tr>
      <w:tr>
        <w:trPr>
          <w:trHeight w:val="316" w:hRule="atLeast"/>
        </w:trPr>
        <w:tc>
          <w:tcPr>
            <w:tcW w:w="555" w:type="dxa"/>
          </w:tcPr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366" w:type="dxa"/>
          </w:tcPr>
          <w:p>
            <w:pPr>
              <w:pStyle w:val="TableParagraph"/>
              <w:spacing w:before="60"/>
              <w:ind w:left="196"/>
              <w:rPr>
                <w:sz w:val="16"/>
              </w:rPr>
            </w:pPr>
            <w:r>
              <w:rPr>
                <w:sz w:val="16"/>
              </w:rPr>
              <w:t>NG-BDA-011</w:t>
            </w:r>
          </w:p>
        </w:tc>
        <w:tc>
          <w:tcPr>
            <w:tcW w:w="1438" w:type="dxa"/>
          </w:tcPr>
          <w:p>
            <w:pPr>
              <w:pStyle w:val="TableParagraph"/>
              <w:spacing w:before="60"/>
              <w:ind w:left="190"/>
              <w:rPr>
                <w:sz w:val="10"/>
              </w:rPr>
            </w:pPr>
            <w:r>
              <w:rPr>
                <w:sz w:val="16"/>
              </w:rPr>
              <w:t>7.43±0.34</w:t>
            </w:r>
            <w:r>
              <w:rPr>
                <w:position w:val="5"/>
                <w:sz w:val="10"/>
              </w:rPr>
              <w:t>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60"/>
              <w:ind w:left="372"/>
              <w:rPr>
                <w:sz w:val="10"/>
              </w:rPr>
            </w:pPr>
            <w:r>
              <w:rPr>
                <w:sz w:val="16"/>
              </w:rPr>
              <w:t>9.03±0.03</w:t>
            </w:r>
            <w:r>
              <w:rPr>
                <w:position w:val="5"/>
                <w:sz w:val="10"/>
              </w:rPr>
              <w:t>bcd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28"/>
              <w:rPr>
                <w:sz w:val="10"/>
              </w:rPr>
            </w:pPr>
            <w:r>
              <w:rPr>
                <w:sz w:val="16"/>
              </w:rPr>
              <w:t>11.00±0.29</w:t>
            </w:r>
            <w:r>
              <w:rPr>
                <w:position w:val="5"/>
                <w:sz w:val="10"/>
              </w:rPr>
              <w:t>abc</w:t>
            </w:r>
          </w:p>
        </w:tc>
        <w:tc>
          <w:tcPr>
            <w:tcW w:w="1841" w:type="dxa"/>
          </w:tcPr>
          <w:p>
            <w:pPr>
              <w:pStyle w:val="TableParagraph"/>
              <w:spacing w:before="60"/>
              <w:ind w:left="566"/>
              <w:rPr>
                <w:sz w:val="10"/>
              </w:rPr>
            </w:pPr>
            <w:r>
              <w:rPr>
                <w:sz w:val="16"/>
              </w:rPr>
              <w:t>18.53±0.90</w:t>
            </w:r>
            <w:r>
              <w:rPr>
                <w:position w:val="5"/>
                <w:sz w:val="10"/>
              </w:rPr>
              <w:t>abcde</w:t>
            </w:r>
          </w:p>
        </w:tc>
      </w:tr>
      <w:tr>
        <w:trPr>
          <w:trHeight w:val="292" w:hRule="atLeast"/>
        </w:trPr>
        <w:tc>
          <w:tcPr>
            <w:tcW w:w="555" w:type="dxa"/>
          </w:tcPr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66" w:type="dxa"/>
          </w:tcPr>
          <w:p>
            <w:pPr>
              <w:pStyle w:val="TableParagraph"/>
              <w:spacing w:before="65"/>
              <w:ind w:left="196"/>
              <w:rPr>
                <w:sz w:val="16"/>
              </w:rPr>
            </w:pPr>
            <w:r>
              <w:rPr>
                <w:sz w:val="16"/>
              </w:rPr>
              <w:t>NG-BDA-012</w:t>
            </w:r>
          </w:p>
        </w:tc>
        <w:tc>
          <w:tcPr>
            <w:tcW w:w="1438" w:type="dxa"/>
          </w:tcPr>
          <w:p>
            <w:pPr>
              <w:pStyle w:val="TableParagraph"/>
              <w:spacing w:before="65"/>
              <w:ind w:left="190"/>
              <w:rPr>
                <w:sz w:val="16"/>
              </w:rPr>
            </w:pPr>
            <w:r>
              <w:rPr>
                <w:sz w:val="16"/>
              </w:rPr>
              <w:t>8.53±0.47</w:t>
            </w:r>
            <w:r>
              <w:rPr>
                <w:sz w:val="16"/>
                <w:vertAlign w:val="superscript"/>
              </w:rPr>
              <w:t>i</w:t>
            </w:r>
          </w:p>
        </w:tc>
        <w:tc>
          <w:tcPr>
            <w:tcW w:w="1824" w:type="dxa"/>
          </w:tcPr>
          <w:p>
            <w:pPr>
              <w:pStyle w:val="TableParagraph"/>
              <w:spacing w:before="65"/>
              <w:ind w:left="372"/>
              <w:rPr>
                <w:sz w:val="16"/>
              </w:rPr>
            </w:pPr>
            <w:r>
              <w:rPr>
                <w:sz w:val="16"/>
              </w:rPr>
              <w:t>15.33±1.67</w:t>
            </w:r>
            <w:r>
              <w:rPr>
                <w:sz w:val="16"/>
                <w:vertAlign w:val="superscript"/>
              </w:rPr>
              <w:t>j</w:t>
            </w:r>
          </w:p>
        </w:tc>
        <w:tc>
          <w:tcPr>
            <w:tcW w:w="2031" w:type="dxa"/>
          </w:tcPr>
          <w:p>
            <w:pPr>
              <w:pStyle w:val="TableParagraph"/>
              <w:spacing w:before="65"/>
              <w:ind w:left="528"/>
              <w:rPr>
                <w:sz w:val="16"/>
              </w:rPr>
            </w:pPr>
            <w:r>
              <w:rPr>
                <w:sz w:val="16"/>
              </w:rPr>
              <w:t>19.80±1.35hig</w:t>
            </w:r>
          </w:p>
        </w:tc>
        <w:tc>
          <w:tcPr>
            <w:tcW w:w="1841" w:type="dxa"/>
          </w:tcPr>
          <w:p>
            <w:pPr>
              <w:pStyle w:val="TableParagraph"/>
              <w:spacing w:before="65"/>
              <w:ind w:left="566"/>
              <w:rPr>
                <w:sz w:val="16"/>
              </w:rPr>
            </w:pPr>
            <w:r>
              <w:rPr>
                <w:sz w:val="16"/>
              </w:rPr>
              <w:t>20.37±1.58</w:t>
            </w:r>
            <w:r>
              <w:rPr>
                <w:sz w:val="16"/>
                <w:vertAlign w:val="superscript"/>
              </w:rPr>
              <w:t>cdefg</w:t>
            </w:r>
          </w:p>
        </w:tc>
      </w:tr>
      <w:tr>
        <w:trPr>
          <w:trHeight w:val="268" w:hRule="atLeast"/>
        </w:trPr>
        <w:tc>
          <w:tcPr>
            <w:tcW w:w="555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366" w:type="dxa"/>
          </w:tcPr>
          <w:p>
            <w:pPr>
              <w:pStyle w:val="TableParagraph"/>
              <w:spacing w:before="38"/>
              <w:ind w:left="196"/>
              <w:rPr>
                <w:sz w:val="16"/>
              </w:rPr>
            </w:pPr>
            <w:r>
              <w:rPr>
                <w:sz w:val="16"/>
              </w:rPr>
              <w:t>NG-BDA-013</w:t>
            </w:r>
          </w:p>
        </w:tc>
        <w:tc>
          <w:tcPr>
            <w:tcW w:w="1438" w:type="dxa"/>
          </w:tcPr>
          <w:p>
            <w:pPr>
              <w:pStyle w:val="TableParagraph"/>
              <w:spacing w:before="38"/>
              <w:ind w:left="190"/>
              <w:rPr>
                <w:sz w:val="10"/>
              </w:rPr>
            </w:pPr>
            <w:r>
              <w:rPr>
                <w:sz w:val="16"/>
              </w:rPr>
              <w:t>7.67±0.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44</w:t>
            </w:r>
            <w:r>
              <w:rPr>
                <w:position w:val="5"/>
                <w:sz w:val="10"/>
              </w:rPr>
              <w:t>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38"/>
              <w:ind w:left="372"/>
              <w:rPr>
                <w:sz w:val="10"/>
              </w:rPr>
            </w:pPr>
            <w:r>
              <w:rPr>
                <w:sz w:val="16"/>
              </w:rPr>
              <w:t>10.33±0.17</w:t>
            </w:r>
            <w:r>
              <w:rPr>
                <w:position w:val="5"/>
                <w:sz w:val="10"/>
              </w:rPr>
              <w:t>cde</w:t>
            </w:r>
          </w:p>
        </w:tc>
        <w:tc>
          <w:tcPr>
            <w:tcW w:w="2031" w:type="dxa"/>
          </w:tcPr>
          <w:p>
            <w:pPr>
              <w:pStyle w:val="TableParagraph"/>
              <w:spacing w:before="38"/>
              <w:ind w:left="528"/>
              <w:rPr>
                <w:sz w:val="10"/>
              </w:rPr>
            </w:pPr>
            <w:r>
              <w:rPr>
                <w:sz w:val="16"/>
              </w:rPr>
              <w:t>12.40±0.80</w:t>
            </w:r>
            <w:r>
              <w:rPr>
                <w:position w:val="5"/>
                <w:sz w:val="10"/>
              </w:rPr>
              <w:t>abcd</w:t>
            </w:r>
          </w:p>
        </w:tc>
        <w:tc>
          <w:tcPr>
            <w:tcW w:w="1841" w:type="dxa"/>
          </w:tcPr>
          <w:p>
            <w:pPr>
              <w:pStyle w:val="TableParagraph"/>
              <w:spacing w:before="38"/>
              <w:ind w:left="566"/>
              <w:rPr>
                <w:sz w:val="10"/>
              </w:rPr>
            </w:pPr>
            <w:r>
              <w:rPr>
                <w:sz w:val="16"/>
              </w:rPr>
              <w:t>18.27±0.28</w:t>
            </w:r>
            <w:r>
              <w:rPr>
                <w:position w:val="5"/>
                <w:sz w:val="10"/>
              </w:rPr>
              <w:t>bcde</w:t>
            </w:r>
          </w:p>
        </w:tc>
      </w:tr>
      <w:tr>
        <w:trPr>
          <w:trHeight w:val="270" w:hRule="atLeast"/>
        </w:trPr>
        <w:tc>
          <w:tcPr>
            <w:tcW w:w="555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366" w:type="dxa"/>
          </w:tcPr>
          <w:p>
            <w:pPr>
              <w:pStyle w:val="TableParagraph"/>
              <w:spacing w:before="38"/>
              <w:ind w:left="196"/>
              <w:rPr>
                <w:sz w:val="16"/>
              </w:rPr>
            </w:pPr>
            <w:r>
              <w:rPr>
                <w:sz w:val="16"/>
              </w:rPr>
              <w:t>NG-GBA-014</w:t>
            </w:r>
          </w:p>
        </w:tc>
        <w:tc>
          <w:tcPr>
            <w:tcW w:w="1438" w:type="dxa"/>
          </w:tcPr>
          <w:p>
            <w:pPr>
              <w:pStyle w:val="TableParagraph"/>
              <w:spacing w:before="38"/>
              <w:ind w:left="190"/>
              <w:rPr>
                <w:sz w:val="10"/>
              </w:rPr>
            </w:pPr>
            <w:r>
              <w:rPr>
                <w:sz w:val="16"/>
              </w:rPr>
              <w:t>7.17±0.60</w:t>
            </w:r>
            <w:r>
              <w:rPr>
                <w:position w:val="5"/>
                <w:sz w:val="10"/>
              </w:rPr>
              <w:t>fgh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38"/>
              <w:ind w:left="372"/>
              <w:rPr>
                <w:sz w:val="10"/>
              </w:rPr>
            </w:pPr>
            <w:r>
              <w:rPr>
                <w:sz w:val="16"/>
              </w:rPr>
              <w:t>10.53±0.03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2031" w:type="dxa"/>
          </w:tcPr>
          <w:p>
            <w:pPr>
              <w:pStyle w:val="TableParagraph"/>
              <w:spacing w:before="38"/>
              <w:ind w:left="528"/>
              <w:rPr>
                <w:sz w:val="10"/>
              </w:rPr>
            </w:pPr>
            <w:r>
              <w:rPr>
                <w:sz w:val="16"/>
              </w:rPr>
              <w:t>14.87±0.19</w:t>
            </w:r>
            <w:r>
              <w:rPr>
                <w:position w:val="5"/>
                <w:sz w:val="10"/>
              </w:rPr>
              <w:t>def</w:t>
            </w:r>
          </w:p>
        </w:tc>
        <w:tc>
          <w:tcPr>
            <w:tcW w:w="1841" w:type="dxa"/>
          </w:tcPr>
          <w:p>
            <w:pPr>
              <w:pStyle w:val="TableParagraph"/>
              <w:spacing w:before="38"/>
              <w:ind w:left="566"/>
              <w:rPr>
                <w:sz w:val="10"/>
              </w:rPr>
            </w:pPr>
            <w:r>
              <w:rPr>
                <w:sz w:val="16"/>
              </w:rPr>
              <w:t>25.77±1.33</w:t>
            </w:r>
            <w:r>
              <w:rPr>
                <w:position w:val="5"/>
                <w:sz w:val="10"/>
              </w:rPr>
              <w:t>h</w:t>
            </w:r>
          </w:p>
        </w:tc>
      </w:tr>
      <w:tr>
        <w:trPr>
          <w:trHeight w:val="253" w:hRule="atLeast"/>
        </w:trPr>
        <w:tc>
          <w:tcPr>
            <w:tcW w:w="555" w:type="dxa"/>
          </w:tcPr>
          <w:p>
            <w:pPr>
              <w:pStyle w:val="TableParagraph"/>
              <w:spacing w:line="205" w:lineRule="exact" w:before="28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left="196"/>
              <w:rPr>
                <w:sz w:val="16"/>
              </w:rPr>
            </w:pPr>
            <w:r>
              <w:rPr>
                <w:sz w:val="16"/>
              </w:rPr>
              <w:t>NG-GBA-015</w:t>
            </w:r>
          </w:p>
        </w:tc>
        <w:tc>
          <w:tcPr>
            <w:tcW w:w="1438" w:type="dxa"/>
          </w:tcPr>
          <w:p>
            <w:pPr>
              <w:pStyle w:val="TableParagraph"/>
              <w:spacing w:before="37"/>
              <w:ind w:left="190"/>
              <w:rPr>
                <w:sz w:val="10"/>
              </w:rPr>
            </w:pPr>
            <w:r>
              <w:rPr>
                <w:sz w:val="16"/>
              </w:rPr>
              <w:t>9.20±0.35</w:t>
            </w:r>
            <w:r>
              <w:rPr>
                <w:position w:val="5"/>
                <w:sz w:val="10"/>
              </w:rPr>
              <w:t>ij</w:t>
            </w:r>
          </w:p>
        </w:tc>
        <w:tc>
          <w:tcPr>
            <w:tcW w:w="1824" w:type="dxa"/>
          </w:tcPr>
          <w:p>
            <w:pPr>
              <w:pStyle w:val="TableParagraph"/>
              <w:spacing w:before="37"/>
              <w:ind w:left="372"/>
              <w:rPr>
                <w:sz w:val="10"/>
              </w:rPr>
            </w:pPr>
            <w:r>
              <w:rPr>
                <w:sz w:val="16"/>
              </w:rPr>
              <w:t>11.17±0.03</w:t>
            </w:r>
            <w:r>
              <w:rPr>
                <w:position w:val="5"/>
                <w:sz w:val="10"/>
              </w:rPr>
              <w:t>defg</w:t>
            </w:r>
          </w:p>
        </w:tc>
        <w:tc>
          <w:tcPr>
            <w:tcW w:w="2031" w:type="dxa"/>
          </w:tcPr>
          <w:p>
            <w:pPr>
              <w:pStyle w:val="TableParagraph"/>
              <w:spacing w:before="37"/>
              <w:ind w:left="528"/>
              <w:rPr>
                <w:sz w:val="10"/>
              </w:rPr>
            </w:pPr>
            <w:r>
              <w:rPr>
                <w:sz w:val="16"/>
              </w:rPr>
              <w:t>13.50±0.29</w:t>
            </w:r>
            <w:r>
              <w:rPr>
                <w:position w:val="5"/>
                <w:sz w:val="10"/>
              </w:rPr>
              <w:t>cde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ind w:left="566"/>
              <w:rPr>
                <w:sz w:val="10"/>
              </w:rPr>
            </w:pPr>
            <w:r>
              <w:rPr>
                <w:sz w:val="16"/>
              </w:rPr>
              <w:t>17.17±0.66</w:t>
            </w:r>
            <w:r>
              <w:rPr>
                <w:position w:val="5"/>
                <w:sz w:val="10"/>
              </w:rPr>
              <w:t>abcde</w:t>
            </w:r>
          </w:p>
        </w:tc>
      </w:tr>
      <w:tr>
        <w:trPr>
          <w:trHeight w:val="232" w:hRule="atLeast"/>
        </w:trPr>
        <w:tc>
          <w:tcPr>
            <w:tcW w:w="555" w:type="dxa"/>
          </w:tcPr>
          <w:p>
            <w:pPr>
              <w:pStyle w:val="TableParagraph"/>
              <w:spacing w:line="203" w:lineRule="exact" w:before="10"/>
              <w:ind w:left="10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366" w:type="dxa"/>
          </w:tcPr>
          <w:p>
            <w:pPr>
              <w:pStyle w:val="TableParagraph"/>
              <w:spacing w:before="21"/>
              <w:ind w:left="196"/>
              <w:rPr>
                <w:sz w:val="16"/>
              </w:rPr>
            </w:pPr>
            <w:r>
              <w:rPr>
                <w:sz w:val="16"/>
              </w:rPr>
              <w:t>NG-GBA-016</w:t>
            </w:r>
          </w:p>
        </w:tc>
        <w:tc>
          <w:tcPr>
            <w:tcW w:w="1438" w:type="dxa"/>
          </w:tcPr>
          <w:p>
            <w:pPr>
              <w:pStyle w:val="TableParagraph"/>
              <w:spacing w:before="21"/>
              <w:ind w:left="190"/>
              <w:rPr>
                <w:sz w:val="10"/>
              </w:rPr>
            </w:pPr>
            <w:r>
              <w:rPr>
                <w:sz w:val="16"/>
              </w:rPr>
              <w:t>7.20±0.15</w:t>
            </w:r>
            <w:r>
              <w:rPr>
                <w:position w:val="5"/>
                <w:sz w:val="10"/>
              </w:rPr>
              <w:t>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21"/>
              <w:ind w:left="372"/>
              <w:rPr>
                <w:sz w:val="10"/>
              </w:rPr>
            </w:pPr>
            <w:r>
              <w:rPr>
                <w:sz w:val="16"/>
              </w:rPr>
              <w:t>11.13±0.07</w:t>
            </w:r>
            <w:r>
              <w:rPr>
                <w:position w:val="5"/>
                <w:sz w:val="10"/>
              </w:rPr>
              <w:t>defg</w:t>
            </w:r>
          </w:p>
        </w:tc>
        <w:tc>
          <w:tcPr>
            <w:tcW w:w="2031" w:type="dxa"/>
          </w:tcPr>
          <w:p>
            <w:pPr>
              <w:pStyle w:val="TableParagraph"/>
              <w:spacing w:before="21"/>
              <w:ind w:left="528"/>
              <w:rPr>
                <w:sz w:val="10"/>
              </w:rPr>
            </w:pPr>
            <w:r>
              <w:rPr>
                <w:sz w:val="16"/>
              </w:rPr>
              <w:t>12.70±0.65</w:t>
            </w:r>
            <w:r>
              <w:rPr>
                <w:position w:val="5"/>
                <w:sz w:val="10"/>
              </w:rPr>
              <w:t>bcd</w:t>
            </w:r>
          </w:p>
        </w:tc>
        <w:tc>
          <w:tcPr>
            <w:tcW w:w="1841" w:type="dxa"/>
          </w:tcPr>
          <w:p>
            <w:pPr>
              <w:pStyle w:val="TableParagraph"/>
              <w:spacing w:before="21"/>
              <w:ind w:left="566"/>
              <w:rPr>
                <w:sz w:val="10"/>
              </w:rPr>
            </w:pPr>
            <w:r>
              <w:rPr>
                <w:sz w:val="16"/>
              </w:rPr>
              <w:t>17.23±1.25</w:t>
            </w:r>
            <w:r>
              <w:rPr>
                <w:position w:val="5"/>
                <w:sz w:val="10"/>
              </w:rPr>
              <w:t>abcde</w:t>
            </w:r>
          </w:p>
        </w:tc>
      </w:tr>
      <w:tr>
        <w:trPr>
          <w:trHeight w:val="248" w:hRule="atLeast"/>
        </w:trPr>
        <w:tc>
          <w:tcPr>
            <w:tcW w:w="555" w:type="dxa"/>
          </w:tcPr>
          <w:p>
            <w:pPr>
              <w:pStyle w:val="TableParagraph"/>
              <w:spacing w:before="8"/>
              <w:ind w:left="10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366" w:type="dxa"/>
          </w:tcPr>
          <w:p>
            <w:pPr>
              <w:pStyle w:val="TableParagraph"/>
              <w:spacing w:before="19"/>
              <w:ind w:left="196"/>
              <w:rPr>
                <w:sz w:val="16"/>
              </w:rPr>
            </w:pPr>
            <w:r>
              <w:rPr>
                <w:sz w:val="16"/>
              </w:rPr>
              <w:t>NG-KAT-017</w:t>
            </w:r>
          </w:p>
        </w:tc>
        <w:tc>
          <w:tcPr>
            <w:tcW w:w="1438" w:type="dxa"/>
          </w:tcPr>
          <w:p>
            <w:pPr>
              <w:pStyle w:val="TableParagraph"/>
              <w:spacing w:before="19"/>
              <w:ind w:left="190"/>
              <w:rPr>
                <w:sz w:val="10"/>
              </w:rPr>
            </w:pPr>
            <w:r>
              <w:rPr>
                <w:sz w:val="16"/>
              </w:rPr>
              <w:t>7.17±0.17</w:t>
            </w:r>
            <w:r>
              <w:rPr>
                <w:position w:val="5"/>
                <w:sz w:val="10"/>
              </w:rPr>
              <w:t>fgh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19"/>
              <w:ind w:left="372"/>
              <w:rPr>
                <w:sz w:val="10"/>
              </w:rPr>
            </w:pPr>
            <w:r>
              <w:rPr>
                <w:sz w:val="16"/>
              </w:rPr>
              <w:t>11.53±0.03</w:t>
            </w:r>
            <w:r>
              <w:rPr>
                <w:position w:val="5"/>
                <w:sz w:val="10"/>
              </w:rPr>
              <w:t>efg</w:t>
            </w:r>
          </w:p>
        </w:tc>
        <w:tc>
          <w:tcPr>
            <w:tcW w:w="2031" w:type="dxa"/>
          </w:tcPr>
          <w:p>
            <w:pPr>
              <w:pStyle w:val="TableParagraph"/>
              <w:spacing w:before="19"/>
              <w:ind w:left="528"/>
              <w:rPr>
                <w:sz w:val="10"/>
              </w:rPr>
            </w:pPr>
            <w:r>
              <w:rPr>
                <w:sz w:val="16"/>
              </w:rPr>
              <w:t>16.33±0.44</w:t>
            </w:r>
            <w:r>
              <w:rPr>
                <w:position w:val="5"/>
                <w:sz w:val="10"/>
              </w:rPr>
              <w:t>efg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"/>
              <w:ind w:left="566"/>
              <w:rPr>
                <w:sz w:val="10"/>
              </w:rPr>
            </w:pPr>
            <w:r>
              <w:rPr>
                <w:sz w:val="16"/>
              </w:rPr>
              <w:t>24.73±0.32</w:t>
            </w:r>
            <w:r>
              <w:rPr>
                <w:position w:val="5"/>
                <w:sz w:val="10"/>
              </w:rPr>
              <w:t>gh</w:t>
            </w:r>
          </w:p>
        </w:tc>
      </w:tr>
      <w:tr>
        <w:trPr>
          <w:trHeight w:val="270" w:hRule="atLeast"/>
        </w:trPr>
        <w:tc>
          <w:tcPr>
            <w:tcW w:w="555" w:type="dxa"/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left="196"/>
              <w:rPr>
                <w:sz w:val="16"/>
              </w:rPr>
            </w:pPr>
            <w:r>
              <w:rPr>
                <w:sz w:val="16"/>
              </w:rPr>
              <w:t>NG-KAT-018</w:t>
            </w:r>
          </w:p>
        </w:tc>
        <w:tc>
          <w:tcPr>
            <w:tcW w:w="1438" w:type="dxa"/>
          </w:tcPr>
          <w:p>
            <w:pPr>
              <w:pStyle w:val="TableParagraph"/>
              <w:spacing w:before="37"/>
              <w:ind w:left="190"/>
              <w:rPr>
                <w:sz w:val="10"/>
              </w:rPr>
            </w:pPr>
            <w:r>
              <w:rPr>
                <w:sz w:val="16"/>
              </w:rPr>
              <w:t>4.23±0.15</w:t>
            </w:r>
            <w:r>
              <w:rPr>
                <w:position w:val="5"/>
                <w:sz w:val="10"/>
              </w:rPr>
              <w:t>a</w:t>
            </w:r>
          </w:p>
        </w:tc>
        <w:tc>
          <w:tcPr>
            <w:tcW w:w="1824" w:type="dxa"/>
          </w:tcPr>
          <w:p>
            <w:pPr>
              <w:pStyle w:val="TableParagraph"/>
              <w:spacing w:before="37"/>
              <w:ind w:left="372"/>
              <w:rPr>
                <w:sz w:val="10"/>
              </w:rPr>
            </w:pPr>
            <w:r>
              <w:rPr>
                <w:sz w:val="16"/>
              </w:rPr>
              <w:t>7.07±0.23</w:t>
            </w:r>
            <w:r>
              <w:rPr>
                <w:position w:val="5"/>
                <w:sz w:val="10"/>
              </w:rPr>
              <w:t>a</w:t>
            </w:r>
          </w:p>
        </w:tc>
        <w:tc>
          <w:tcPr>
            <w:tcW w:w="2031" w:type="dxa"/>
          </w:tcPr>
          <w:p>
            <w:pPr>
              <w:pStyle w:val="TableParagraph"/>
              <w:spacing w:before="37"/>
              <w:ind w:left="528"/>
              <w:rPr>
                <w:sz w:val="10"/>
              </w:rPr>
            </w:pPr>
            <w:r>
              <w:rPr>
                <w:sz w:val="16"/>
              </w:rPr>
              <w:t>10.20±0.70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ind w:left="566"/>
              <w:rPr>
                <w:sz w:val="10"/>
              </w:rPr>
            </w:pPr>
            <w:r>
              <w:rPr>
                <w:sz w:val="16"/>
              </w:rPr>
              <w:t>15.83±1.64</w:t>
            </w:r>
            <w:r>
              <w:rPr>
                <w:position w:val="5"/>
                <w:sz w:val="10"/>
              </w:rPr>
              <w:t>abcd</w:t>
            </w:r>
          </w:p>
        </w:tc>
      </w:tr>
      <w:tr>
        <w:trPr>
          <w:trHeight w:val="272" w:hRule="atLeast"/>
        </w:trPr>
        <w:tc>
          <w:tcPr>
            <w:tcW w:w="555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66" w:type="dxa"/>
          </w:tcPr>
          <w:p>
            <w:pPr>
              <w:pStyle w:val="TableParagraph"/>
              <w:spacing w:before="41"/>
              <w:ind w:left="196"/>
              <w:rPr>
                <w:sz w:val="16"/>
              </w:rPr>
            </w:pPr>
            <w:r>
              <w:rPr>
                <w:sz w:val="16"/>
              </w:rPr>
              <w:t>NG-KAT-019</w:t>
            </w:r>
          </w:p>
        </w:tc>
        <w:tc>
          <w:tcPr>
            <w:tcW w:w="1438" w:type="dxa"/>
          </w:tcPr>
          <w:p>
            <w:pPr>
              <w:pStyle w:val="TableParagraph"/>
              <w:spacing w:before="41"/>
              <w:ind w:left="190"/>
              <w:rPr>
                <w:sz w:val="10"/>
              </w:rPr>
            </w:pPr>
            <w:r>
              <w:rPr>
                <w:sz w:val="16"/>
              </w:rPr>
              <w:t>4.73±0.50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1824" w:type="dxa"/>
          </w:tcPr>
          <w:p>
            <w:pPr>
              <w:pStyle w:val="TableParagraph"/>
              <w:spacing w:before="41"/>
              <w:ind w:left="372"/>
              <w:rPr>
                <w:sz w:val="10"/>
              </w:rPr>
            </w:pPr>
            <w:r>
              <w:rPr>
                <w:sz w:val="16"/>
              </w:rPr>
              <w:t>10.27±1.78</w:t>
            </w:r>
            <w:r>
              <w:rPr>
                <w:position w:val="5"/>
                <w:sz w:val="10"/>
              </w:rPr>
              <w:t>cde</w:t>
            </w:r>
          </w:p>
        </w:tc>
        <w:tc>
          <w:tcPr>
            <w:tcW w:w="2031" w:type="dxa"/>
          </w:tcPr>
          <w:p>
            <w:pPr>
              <w:pStyle w:val="TableParagraph"/>
              <w:spacing w:before="41"/>
              <w:ind w:left="528"/>
              <w:rPr>
                <w:sz w:val="10"/>
              </w:rPr>
            </w:pPr>
            <w:r>
              <w:rPr>
                <w:sz w:val="16"/>
              </w:rPr>
              <w:t>9.47±2.27</w:t>
            </w:r>
            <w:r>
              <w:rPr>
                <w:position w:val="5"/>
                <w:sz w:val="10"/>
              </w:rPr>
              <w:t>a</w:t>
            </w:r>
          </w:p>
        </w:tc>
        <w:tc>
          <w:tcPr>
            <w:tcW w:w="1841" w:type="dxa"/>
          </w:tcPr>
          <w:p>
            <w:pPr>
              <w:pStyle w:val="TableParagraph"/>
              <w:spacing w:before="41"/>
              <w:ind w:left="566"/>
              <w:rPr>
                <w:sz w:val="10"/>
              </w:rPr>
            </w:pPr>
            <w:r>
              <w:rPr>
                <w:sz w:val="16"/>
              </w:rPr>
              <w:t>12.22±3.61</w:t>
            </w:r>
            <w:r>
              <w:rPr>
                <w:position w:val="5"/>
                <w:sz w:val="10"/>
              </w:rPr>
              <w:t>a</w:t>
            </w:r>
          </w:p>
        </w:tc>
      </w:tr>
      <w:tr>
        <w:trPr>
          <w:trHeight w:val="271" w:hRule="atLeast"/>
        </w:trPr>
        <w:tc>
          <w:tcPr>
            <w:tcW w:w="555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9"/>
              <w:ind w:left="196"/>
              <w:rPr>
                <w:sz w:val="16"/>
              </w:rPr>
            </w:pPr>
            <w:r>
              <w:rPr>
                <w:sz w:val="16"/>
              </w:rPr>
              <w:t>NG-KON-020</w:t>
            </w:r>
          </w:p>
        </w:tc>
        <w:tc>
          <w:tcPr>
            <w:tcW w:w="1438" w:type="dxa"/>
          </w:tcPr>
          <w:p>
            <w:pPr>
              <w:pStyle w:val="TableParagraph"/>
              <w:spacing w:before="39"/>
              <w:ind w:left="190"/>
              <w:rPr>
                <w:sz w:val="10"/>
              </w:rPr>
            </w:pPr>
            <w:r>
              <w:rPr>
                <w:sz w:val="16"/>
              </w:rPr>
              <w:t>4.20±0.15</w:t>
            </w:r>
            <w:r>
              <w:rPr>
                <w:position w:val="5"/>
                <w:sz w:val="10"/>
              </w:rPr>
              <w:t>a</w:t>
            </w:r>
          </w:p>
        </w:tc>
        <w:tc>
          <w:tcPr>
            <w:tcW w:w="1824" w:type="dxa"/>
          </w:tcPr>
          <w:p>
            <w:pPr>
              <w:pStyle w:val="TableParagraph"/>
              <w:spacing w:before="39"/>
              <w:ind w:left="372"/>
              <w:rPr>
                <w:sz w:val="10"/>
              </w:rPr>
            </w:pPr>
            <w:r>
              <w:rPr>
                <w:sz w:val="16"/>
              </w:rPr>
              <w:t>7.40±0.15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2031" w:type="dxa"/>
          </w:tcPr>
          <w:p>
            <w:pPr>
              <w:pStyle w:val="TableParagraph"/>
              <w:spacing w:before="39"/>
              <w:ind w:left="528"/>
              <w:rPr>
                <w:sz w:val="10"/>
              </w:rPr>
            </w:pPr>
            <w:r>
              <w:rPr>
                <w:sz w:val="16"/>
              </w:rPr>
              <w:t>11.33±0.17</w:t>
            </w:r>
            <w:r>
              <w:rPr>
                <w:position w:val="5"/>
                <w:sz w:val="10"/>
              </w:rPr>
              <w:t>abcd</w:t>
            </w:r>
          </w:p>
        </w:tc>
        <w:tc>
          <w:tcPr>
            <w:tcW w:w="1841" w:type="dxa"/>
          </w:tcPr>
          <w:p>
            <w:pPr>
              <w:pStyle w:val="TableParagraph"/>
              <w:spacing w:before="39"/>
              <w:ind w:left="566"/>
              <w:rPr>
                <w:sz w:val="10"/>
              </w:rPr>
            </w:pPr>
            <w:r>
              <w:rPr>
                <w:sz w:val="16"/>
              </w:rPr>
              <w:t>17.57±0.03</w:t>
            </w:r>
            <w:r>
              <w:rPr>
                <w:position w:val="5"/>
                <w:sz w:val="10"/>
              </w:rPr>
              <w:t>abcde</w:t>
            </w:r>
          </w:p>
        </w:tc>
      </w:tr>
      <w:tr>
        <w:trPr>
          <w:trHeight w:val="270" w:hRule="atLeast"/>
        </w:trPr>
        <w:tc>
          <w:tcPr>
            <w:tcW w:w="555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366" w:type="dxa"/>
          </w:tcPr>
          <w:p>
            <w:pPr>
              <w:pStyle w:val="TableParagraph"/>
              <w:spacing w:before="39"/>
              <w:ind w:left="196"/>
              <w:rPr>
                <w:sz w:val="16"/>
              </w:rPr>
            </w:pPr>
            <w:r>
              <w:rPr>
                <w:sz w:val="16"/>
              </w:rPr>
              <w:t>NG-KON-021</w:t>
            </w:r>
          </w:p>
        </w:tc>
        <w:tc>
          <w:tcPr>
            <w:tcW w:w="1438" w:type="dxa"/>
          </w:tcPr>
          <w:p>
            <w:pPr>
              <w:pStyle w:val="TableParagraph"/>
              <w:spacing w:before="39"/>
              <w:ind w:left="190"/>
              <w:rPr>
                <w:sz w:val="10"/>
              </w:rPr>
            </w:pPr>
            <w:r>
              <w:rPr>
                <w:sz w:val="16"/>
              </w:rPr>
              <w:t>5.47±0.37</w:t>
            </w:r>
            <w:r>
              <w:rPr>
                <w:position w:val="5"/>
                <w:sz w:val="10"/>
              </w:rPr>
              <w:t>bcd</w:t>
            </w:r>
          </w:p>
        </w:tc>
        <w:tc>
          <w:tcPr>
            <w:tcW w:w="1824" w:type="dxa"/>
          </w:tcPr>
          <w:p>
            <w:pPr>
              <w:pStyle w:val="TableParagraph"/>
              <w:spacing w:before="39"/>
              <w:ind w:left="372"/>
              <w:rPr>
                <w:sz w:val="10"/>
              </w:rPr>
            </w:pPr>
            <w:r>
              <w:rPr>
                <w:sz w:val="16"/>
              </w:rPr>
              <w:t>9.10±0.06</w:t>
            </w:r>
            <w:r>
              <w:rPr>
                <w:position w:val="5"/>
                <w:sz w:val="10"/>
              </w:rPr>
              <w:t>bcd</w:t>
            </w:r>
          </w:p>
        </w:tc>
        <w:tc>
          <w:tcPr>
            <w:tcW w:w="2031" w:type="dxa"/>
          </w:tcPr>
          <w:p>
            <w:pPr>
              <w:pStyle w:val="TableParagraph"/>
              <w:spacing w:before="39"/>
              <w:ind w:left="528"/>
              <w:rPr>
                <w:sz w:val="10"/>
              </w:rPr>
            </w:pPr>
            <w:r>
              <w:rPr>
                <w:sz w:val="16"/>
              </w:rPr>
              <w:t>13.20±0.47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1841" w:type="dxa"/>
          </w:tcPr>
          <w:p>
            <w:pPr>
              <w:pStyle w:val="TableParagraph"/>
              <w:spacing w:before="39"/>
              <w:ind w:left="566"/>
              <w:rPr>
                <w:sz w:val="10"/>
              </w:rPr>
            </w:pPr>
            <w:r>
              <w:rPr>
                <w:sz w:val="16"/>
              </w:rPr>
              <w:t>19.07±0.23</w:t>
            </w:r>
            <w:r>
              <w:rPr>
                <w:position w:val="5"/>
                <w:sz w:val="10"/>
              </w:rPr>
              <w:t>bcdef</w:t>
            </w:r>
          </w:p>
        </w:tc>
      </w:tr>
      <w:tr>
        <w:trPr>
          <w:trHeight w:val="267" w:hRule="atLeast"/>
        </w:trPr>
        <w:tc>
          <w:tcPr>
            <w:tcW w:w="555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66" w:type="dxa"/>
          </w:tcPr>
          <w:p>
            <w:pPr>
              <w:pStyle w:val="TableParagraph"/>
              <w:spacing w:before="38"/>
              <w:ind w:left="196"/>
              <w:rPr>
                <w:sz w:val="16"/>
              </w:rPr>
            </w:pPr>
            <w:r>
              <w:rPr>
                <w:sz w:val="16"/>
              </w:rPr>
              <w:t>NG-KON-022</w:t>
            </w:r>
          </w:p>
        </w:tc>
        <w:tc>
          <w:tcPr>
            <w:tcW w:w="1438" w:type="dxa"/>
          </w:tcPr>
          <w:p>
            <w:pPr>
              <w:pStyle w:val="TableParagraph"/>
              <w:spacing w:before="38"/>
              <w:ind w:left="190"/>
              <w:rPr>
                <w:sz w:val="10"/>
              </w:rPr>
            </w:pPr>
            <w:r>
              <w:rPr>
                <w:sz w:val="16"/>
              </w:rPr>
              <w:t>5.90±0.15</w:t>
            </w:r>
            <w:r>
              <w:rPr>
                <w:position w:val="5"/>
                <w:sz w:val="10"/>
              </w:rPr>
              <w:t>cde</w:t>
            </w:r>
          </w:p>
        </w:tc>
        <w:tc>
          <w:tcPr>
            <w:tcW w:w="1824" w:type="dxa"/>
          </w:tcPr>
          <w:p>
            <w:pPr>
              <w:pStyle w:val="TableParagraph"/>
              <w:spacing w:before="38"/>
              <w:ind w:left="372"/>
              <w:rPr>
                <w:sz w:val="10"/>
              </w:rPr>
            </w:pPr>
            <w:r>
              <w:rPr>
                <w:sz w:val="16"/>
              </w:rPr>
              <w:t>11.10±0.06</w:t>
            </w:r>
            <w:r>
              <w:rPr>
                <w:position w:val="5"/>
                <w:sz w:val="10"/>
              </w:rPr>
              <w:t>defg</w:t>
            </w:r>
          </w:p>
        </w:tc>
        <w:tc>
          <w:tcPr>
            <w:tcW w:w="2031" w:type="dxa"/>
          </w:tcPr>
          <w:p>
            <w:pPr>
              <w:pStyle w:val="TableParagraph"/>
              <w:spacing w:before="38"/>
              <w:ind w:left="528"/>
              <w:rPr>
                <w:sz w:val="10"/>
              </w:rPr>
            </w:pPr>
            <w:r>
              <w:rPr>
                <w:sz w:val="16"/>
              </w:rPr>
              <w:t>17.33±0.44</w:t>
            </w:r>
            <w:r>
              <w:rPr>
                <w:position w:val="5"/>
                <w:sz w:val="10"/>
              </w:rPr>
              <w:t>fgh</w:t>
            </w:r>
          </w:p>
        </w:tc>
        <w:tc>
          <w:tcPr>
            <w:tcW w:w="1841" w:type="dxa"/>
          </w:tcPr>
          <w:p>
            <w:pPr>
              <w:pStyle w:val="TableParagraph"/>
              <w:spacing w:before="38"/>
              <w:ind w:left="566"/>
              <w:rPr>
                <w:sz w:val="10"/>
              </w:rPr>
            </w:pPr>
            <w:r>
              <w:rPr>
                <w:sz w:val="16"/>
              </w:rPr>
              <w:t>24.27±0.12</w:t>
            </w:r>
            <w:r>
              <w:rPr>
                <w:position w:val="5"/>
                <w:sz w:val="10"/>
              </w:rPr>
              <w:t>gh</w:t>
            </w:r>
          </w:p>
        </w:tc>
      </w:tr>
      <w:tr>
        <w:trPr>
          <w:trHeight w:val="268" w:hRule="atLeast"/>
        </w:trPr>
        <w:tc>
          <w:tcPr>
            <w:tcW w:w="555" w:type="dxa"/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left="196"/>
              <w:rPr>
                <w:sz w:val="16"/>
              </w:rPr>
            </w:pPr>
            <w:r>
              <w:rPr>
                <w:sz w:val="16"/>
              </w:rPr>
              <w:t>NG-LAV-023</w:t>
            </w:r>
          </w:p>
        </w:tc>
        <w:tc>
          <w:tcPr>
            <w:tcW w:w="1438" w:type="dxa"/>
          </w:tcPr>
          <w:p>
            <w:pPr>
              <w:pStyle w:val="TableParagraph"/>
              <w:spacing w:before="37"/>
              <w:ind w:left="190"/>
              <w:rPr>
                <w:sz w:val="10"/>
              </w:rPr>
            </w:pPr>
            <w:r>
              <w:rPr>
                <w:sz w:val="16"/>
              </w:rPr>
              <w:t>4.43±0.12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1824" w:type="dxa"/>
          </w:tcPr>
          <w:p>
            <w:pPr>
              <w:pStyle w:val="TableParagraph"/>
              <w:spacing w:before="37"/>
              <w:ind w:left="372"/>
              <w:rPr>
                <w:sz w:val="10"/>
              </w:rPr>
            </w:pPr>
            <w:r>
              <w:rPr>
                <w:sz w:val="16"/>
              </w:rPr>
              <w:t>8.17±0.03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2031" w:type="dxa"/>
          </w:tcPr>
          <w:p>
            <w:pPr>
              <w:pStyle w:val="TableParagraph"/>
              <w:spacing w:before="37"/>
              <w:ind w:left="528"/>
              <w:rPr>
                <w:sz w:val="10"/>
              </w:rPr>
            </w:pPr>
            <w:r>
              <w:rPr>
                <w:sz w:val="16"/>
              </w:rPr>
              <w:t>13.33±0.17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ind w:left="566"/>
              <w:rPr>
                <w:sz w:val="10"/>
              </w:rPr>
            </w:pPr>
            <w:r>
              <w:rPr>
                <w:sz w:val="16"/>
              </w:rPr>
              <w:t>24.40±0.25</w:t>
            </w:r>
            <w:r>
              <w:rPr>
                <w:position w:val="5"/>
                <w:sz w:val="10"/>
              </w:rPr>
              <w:t>gh</w:t>
            </w:r>
          </w:p>
        </w:tc>
      </w:tr>
      <w:tr>
        <w:trPr>
          <w:trHeight w:val="270" w:hRule="atLeast"/>
        </w:trPr>
        <w:tc>
          <w:tcPr>
            <w:tcW w:w="555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left="196"/>
              <w:rPr>
                <w:sz w:val="16"/>
              </w:rPr>
            </w:pPr>
            <w:r>
              <w:rPr>
                <w:sz w:val="16"/>
              </w:rPr>
              <w:t>NG-LAV-024</w:t>
            </w:r>
          </w:p>
        </w:tc>
        <w:tc>
          <w:tcPr>
            <w:tcW w:w="1438" w:type="dxa"/>
          </w:tcPr>
          <w:p>
            <w:pPr>
              <w:pStyle w:val="TableParagraph"/>
              <w:spacing w:before="37"/>
              <w:ind w:left="190"/>
              <w:rPr>
                <w:sz w:val="10"/>
              </w:rPr>
            </w:pPr>
            <w:r>
              <w:rPr>
                <w:sz w:val="16"/>
              </w:rPr>
              <w:t>5.57±0.09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1824" w:type="dxa"/>
          </w:tcPr>
          <w:p>
            <w:pPr>
              <w:pStyle w:val="TableParagraph"/>
              <w:spacing w:before="37"/>
              <w:ind w:left="372"/>
              <w:rPr>
                <w:sz w:val="10"/>
              </w:rPr>
            </w:pPr>
            <w:r>
              <w:rPr>
                <w:sz w:val="16"/>
              </w:rPr>
              <w:t>11.17±0.03</w:t>
            </w:r>
            <w:r>
              <w:rPr>
                <w:position w:val="5"/>
                <w:sz w:val="10"/>
              </w:rPr>
              <w:t>efg</w:t>
            </w:r>
          </w:p>
        </w:tc>
        <w:tc>
          <w:tcPr>
            <w:tcW w:w="2031" w:type="dxa"/>
          </w:tcPr>
          <w:p>
            <w:pPr>
              <w:pStyle w:val="TableParagraph"/>
              <w:spacing w:before="37"/>
              <w:ind w:left="528"/>
              <w:rPr>
                <w:sz w:val="10"/>
              </w:rPr>
            </w:pPr>
            <w:r>
              <w:rPr>
                <w:sz w:val="16"/>
              </w:rPr>
              <w:t>16.33±0.17</w:t>
            </w:r>
            <w:r>
              <w:rPr>
                <w:position w:val="5"/>
                <w:sz w:val="10"/>
              </w:rPr>
              <w:t>rfg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ind w:left="566"/>
              <w:rPr>
                <w:sz w:val="10"/>
              </w:rPr>
            </w:pPr>
            <w:r>
              <w:rPr>
                <w:sz w:val="16"/>
              </w:rPr>
              <w:t>24.40±0.25</w:t>
            </w:r>
            <w:r>
              <w:rPr>
                <w:position w:val="5"/>
                <w:sz w:val="10"/>
              </w:rPr>
              <w:t>gh</w:t>
            </w:r>
          </w:p>
        </w:tc>
      </w:tr>
      <w:tr>
        <w:trPr>
          <w:trHeight w:val="270" w:hRule="atLeast"/>
        </w:trPr>
        <w:tc>
          <w:tcPr>
            <w:tcW w:w="555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66" w:type="dxa"/>
          </w:tcPr>
          <w:p>
            <w:pPr>
              <w:pStyle w:val="TableParagraph"/>
              <w:spacing w:before="38"/>
              <w:ind w:left="196"/>
              <w:rPr>
                <w:sz w:val="16"/>
              </w:rPr>
            </w:pPr>
            <w:r>
              <w:rPr>
                <w:sz w:val="16"/>
              </w:rPr>
              <w:t>NG-LAV-025</w:t>
            </w:r>
          </w:p>
        </w:tc>
        <w:tc>
          <w:tcPr>
            <w:tcW w:w="1438" w:type="dxa"/>
          </w:tcPr>
          <w:p>
            <w:pPr>
              <w:pStyle w:val="TableParagraph"/>
              <w:spacing w:before="38"/>
              <w:ind w:left="190"/>
              <w:rPr>
                <w:sz w:val="10"/>
              </w:rPr>
            </w:pPr>
            <w:r>
              <w:rPr>
                <w:sz w:val="16"/>
              </w:rPr>
              <w:t>4.23±0.15</w:t>
            </w:r>
            <w:r>
              <w:rPr>
                <w:position w:val="5"/>
                <w:sz w:val="10"/>
              </w:rPr>
              <w:t>a</w:t>
            </w:r>
          </w:p>
        </w:tc>
        <w:tc>
          <w:tcPr>
            <w:tcW w:w="1824" w:type="dxa"/>
          </w:tcPr>
          <w:p>
            <w:pPr>
              <w:pStyle w:val="TableParagraph"/>
              <w:spacing w:before="38"/>
              <w:ind w:left="372"/>
              <w:rPr>
                <w:sz w:val="10"/>
              </w:rPr>
            </w:pPr>
            <w:r>
              <w:rPr>
                <w:sz w:val="16"/>
              </w:rPr>
              <w:t>8.13±0.03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2031" w:type="dxa"/>
          </w:tcPr>
          <w:p>
            <w:pPr>
              <w:pStyle w:val="TableParagraph"/>
              <w:spacing w:before="38"/>
              <w:ind w:left="528"/>
              <w:rPr>
                <w:sz w:val="10"/>
              </w:rPr>
            </w:pPr>
            <w:r>
              <w:rPr>
                <w:sz w:val="16"/>
              </w:rPr>
              <w:t>9.33±0.170</w:t>
            </w:r>
            <w:r>
              <w:rPr>
                <w:position w:val="5"/>
                <w:sz w:val="10"/>
              </w:rPr>
              <w:t>a</w:t>
            </w:r>
          </w:p>
        </w:tc>
        <w:tc>
          <w:tcPr>
            <w:tcW w:w="1841" w:type="dxa"/>
          </w:tcPr>
          <w:p>
            <w:pPr>
              <w:pStyle w:val="TableParagraph"/>
              <w:spacing w:before="38"/>
              <w:ind w:left="566"/>
              <w:rPr>
                <w:sz w:val="10"/>
              </w:rPr>
            </w:pPr>
            <w:r>
              <w:rPr>
                <w:sz w:val="16"/>
              </w:rPr>
              <w:t>13.00±0.06</w:t>
            </w:r>
            <w:r>
              <w:rPr>
                <w:position w:val="5"/>
                <w:sz w:val="10"/>
              </w:rPr>
              <w:t>a</w:t>
            </w:r>
          </w:p>
        </w:tc>
      </w:tr>
      <w:tr>
        <w:trPr>
          <w:trHeight w:val="272" w:hRule="atLeast"/>
        </w:trPr>
        <w:tc>
          <w:tcPr>
            <w:tcW w:w="555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left="196"/>
              <w:rPr>
                <w:sz w:val="16"/>
              </w:rPr>
            </w:pPr>
            <w:r>
              <w:rPr>
                <w:sz w:val="16"/>
              </w:rPr>
              <w:t>NG-LAP-026</w:t>
            </w:r>
          </w:p>
        </w:tc>
        <w:tc>
          <w:tcPr>
            <w:tcW w:w="1438" w:type="dxa"/>
          </w:tcPr>
          <w:p>
            <w:pPr>
              <w:pStyle w:val="TableParagraph"/>
              <w:spacing w:before="37"/>
              <w:ind w:left="190"/>
              <w:rPr>
                <w:sz w:val="10"/>
              </w:rPr>
            </w:pPr>
            <w:r>
              <w:rPr>
                <w:sz w:val="16"/>
              </w:rPr>
              <w:t>7.10±0.26</w:t>
            </w:r>
            <w:r>
              <w:rPr>
                <w:position w:val="5"/>
                <w:sz w:val="10"/>
              </w:rPr>
              <w:t>fgh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37"/>
              <w:ind w:left="372"/>
              <w:rPr>
                <w:sz w:val="10"/>
              </w:rPr>
            </w:pPr>
            <w:r>
              <w:rPr>
                <w:sz w:val="16"/>
              </w:rPr>
              <w:t>13.93±0.73</w:t>
            </w:r>
            <w:r>
              <w:rPr>
                <w:position w:val="5"/>
                <w:sz w:val="10"/>
              </w:rPr>
              <w:t>hij</w:t>
            </w:r>
          </w:p>
        </w:tc>
        <w:tc>
          <w:tcPr>
            <w:tcW w:w="2031" w:type="dxa"/>
          </w:tcPr>
          <w:p>
            <w:pPr>
              <w:pStyle w:val="TableParagraph"/>
              <w:spacing w:before="37"/>
              <w:ind w:left="528"/>
              <w:rPr>
                <w:sz w:val="10"/>
              </w:rPr>
            </w:pPr>
            <w:r>
              <w:rPr>
                <w:sz w:val="16"/>
              </w:rPr>
              <w:t>16.83±0.49</w:t>
            </w:r>
            <w:r>
              <w:rPr>
                <w:position w:val="5"/>
                <w:sz w:val="10"/>
              </w:rPr>
              <w:t>fg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ind w:left="566"/>
              <w:rPr>
                <w:sz w:val="10"/>
              </w:rPr>
            </w:pPr>
            <w:r>
              <w:rPr>
                <w:sz w:val="16"/>
              </w:rPr>
              <w:t>21.27±0.62</w:t>
            </w:r>
            <w:r>
              <w:rPr>
                <w:position w:val="5"/>
                <w:sz w:val="10"/>
              </w:rPr>
              <w:t>afgh</w:t>
            </w:r>
          </w:p>
        </w:tc>
      </w:tr>
      <w:tr>
        <w:trPr>
          <w:trHeight w:val="272" w:hRule="atLeast"/>
        </w:trPr>
        <w:tc>
          <w:tcPr>
            <w:tcW w:w="555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366" w:type="dxa"/>
          </w:tcPr>
          <w:p>
            <w:pPr>
              <w:pStyle w:val="TableParagraph"/>
              <w:spacing w:before="41"/>
              <w:ind w:left="196"/>
              <w:rPr>
                <w:sz w:val="16"/>
              </w:rPr>
            </w:pPr>
            <w:r>
              <w:rPr>
                <w:sz w:val="16"/>
              </w:rPr>
              <w:t>NG-LAP-027</w:t>
            </w:r>
          </w:p>
        </w:tc>
        <w:tc>
          <w:tcPr>
            <w:tcW w:w="1438" w:type="dxa"/>
          </w:tcPr>
          <w:p>
            <w:pPr>
              <w:pStyle w:val="TableParagraph"/>
              <w:spacing w:before="41"/>
              <w:ind w:left="190"/>
              <w:rPr>
                <w:sz w:val="10"/>
              </w:rPr>
            </w:pPr>
            <w:r>
              <w:rPr>
                <w:sz w:val="16"/>
              </w:rPr>
              <w:t>5.10±0.40</w:t>
            </w:r>
            <w:r>
              <w:rPr>
                <w:position w:val="5"/>
                <w:sz w:val="10"/>
              </w:rPr>
              <w:t>abc</w:t>
            </w:r>
          </w:p>
        </w:tc>
        <w:tc>
          <w:tcPr>
            <w:tcW w:w="1824" w:type="dxa"/>
          </w:tcPr>
          <w:p>
            <w:pPr>
              <w:pStyle w:val="TableParagraph"/>
              <w:spacing w:before="41"/>
              <w:ind w:left="372"/>
              <w:rPr>
                <w:sz w:val="10"/>
              </w:rPr>
            </w:pPr>
            <w:r>
              <w:rPr>
                <w:sz w:val="16"/>
              </w:rPr>
              <w:t>7.53±0.03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2031" w:type="dxa"/>
          </w:tcPr>
          <w:p>
            <w:pPr>
              <w:pStyle w:val="TableParagraph"/>
              <w:spacing w:before="41"/>
              <w:ind w:left="528"/>
              <w:rPr>
                <w:sz w:val="10"/>
              </w:rPr>
            </w:pPr>
            <w:r>
              <w:rPr>
                <w:sz w:val="16"/>
              </w:rPr>
              <w:t>11.43±0.18</w:t>
            </w:r>
            <w:r>
              <w:rPr>
                <w:position w:val="5"/>
                <w:sz w:val="10"/>
              </w:rPr>
              <w:t>abcd</w:t>
            </w:r>
          </w:p>
        </w:tc>
        <w:tc>
          <w:tcPr>
            <w:tcW w:w="1841" w:type="dxa"/>
          </w:tcPr>
          <w:p>
            <w:pPr>
              <w:pStyle w:val="TableParagraph"/>
              <w:spacing w:before="41"/>
              <w:ind w:left="566"/>
              <w:rPr>
                <w:sz w:val="10"/>
              </w:rPr>
            </w:pPr>
            <w:r>
              <w:rPr>
                <w:sz w:val="16"/>
              </w:rPr>
              <w:t>15.27±1.12</w:t>
            </w:r>
            <w:r>
              <w:rPr>
                <w:position w:val="5"/>
                <w:sz w:val="10"/>
              </w:rPr>
              <w:t>abc</w:t>
            </w:r>
          </w:p>
        </w:tc>
      </w:tr>
      <w:tr>
        <w:trPr>
          <w:trHeight w:val="255" w:hRule="atLeast"/>
        </w:trPr>
        <w:tc>
          <w:tcPr>
            <w:tcW w:w="555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366" w:type="dxa"/>
          </w:tcPr>
          <w:p>
            <w:pPr>
              <w:pStyle w:val="TableParagraph"/>
              <w:spacing w:before="39"/>
              <w:ind w:left="196"/>
              <w:rPr>
                <w:sz w:val="16"/>
              </w:rPr>
            </w:pPr>
            <w:r>
              <w:rPr>
                <w:sz w:val="16"/>
              </w:rPr>
              <w:t>NG-LAP-028</w:t>
            </w:r>
          </w:p>
        </w:tc>
        <w:tc>
          <w:tcPr>
            <w:tcW w:w="1438" w:type="dxa"/>
          </w:tcPr>
          <w:p>
            <w:pPr>
              <w:pStyle w:val="TableParagraph"/>
              <w:spacing w:before="39"/>
              <w:ind w:left="190"/>
              <w:rPr>
                <w:sz w:val="10"/>
              </w:rPr>
            </w:pPr>
            <w:r>
              <w:rPr>
                <w:sz w:val="16"/>
              </w:rPr>
              <w:t>4.37±0.19</w:t>
            </w:r>
            <w:r>
              <w:rPr>
                <w:position w:val="5"/>
                <w:sz w:val="10"/>
              </w:rPr>
              <w:t>a</w:t>
            </w:r>
          </w:p>
        </w:tc>
        <w:tc>
          <w:tcPr>
            <w:tcW w:w="1824" w:type="dxa"/>
          </w:tcPr>
          <w:p>
            <w:pPr>
              <w:pStyle w:val="TableParagraph"/>
              <w:spacing w:before="39"/>
              <w:ind w:left="372"/>
              <w:rPr>
                <w:sz w:val="10"/>
              </w:rPr>
            </w:pPr>
            <w:r>
              <w:rPr>
                <w:sz w:val="16"/>
              </w:rPr>
              <w:t>9.10±0.06</w:t>
            </w:r>
            <w:r>
              <w:rPr>
                <w:position w:val="5"/>
                <w:sz w:val="10"/>
              </w:rPr>
              <w:t>bcd</w:t>
            </w:r>
          </w:p>
        </w:tc>
        <w:tc>
          <w:tcPr>
            <w:tcW w:w="2031" w:type="dxa"/>
          </w:tcPr>
          <w:p>
            <w:pPr>
              <w:pStyle w:val="TableParagraph"/>
              <w:spacing w:before="39"/>
              <w:ind w:left="528"/>
              <w:rPr>
                <w:sz w:val="10"/>
              </w:rPr>
            </w:pPr>
            <w:r>
              <w:rPr>
                <w:sz w:val="16"/>
              </w:rPr>
              <w:t>12.40±0.65</w:t>
            </w:r>
            <w:r>
              <w:rPr>
                <w:position w:val="5"/>
                <w:sz w:val="10"/>
              </w:rPr>
              <w:t>abcd</w:t>
            </w:r>
          </w:p>
        </w:tc>
        <w:tc>
          <w:tcPr>
            <w:tcW w:w="1841" w:type="dxa"/>
          </w:tcPr>
          <w:p>
            <w:pPr>
              <w:pStyle w:val="TableParagraph"/>
              <w:spacing w:before="39"/>
              <w:ind w:left="566"/>
              <w:rPr>
                <w:sz w:val="10"/>
              </w:rPr>
            </w:pPr>
            <w:r>
              <w:rPr>
                <w:sz w:val="16"/>
              </w:rPr>
              <w:t>19.40±0.21</w:t>
            </w:r>
            <w:r>
              <w:rPr>
                <w:position w:val="5"/>
                <w:sz w:val="10"/>
              </w:rPr>
              <w:t>bcdefg</w:t>
            </w:r>
          </w:p>
        </w:tc>
      </w:tr>
      <w:tr>
        <w:trPr>
          <w:trHeight w:val="240" w:hRule="atLeast"/>
        </w:trPr>
        <w:tc>
          <w:tcPr>
            <w:tcW w:w="555" w:type="dxa"/>
          </w:tcPr>
          <w:p>
            <w:pPr>
              <w:pStyle w:val="TableParagraph"/>
              <w:spacing w:before="12"/>
              <w:ind w:left="10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66" w:type="dxa"/>
          </w:tcPr>
          <w:p>
            <w:pPr>
              <w:pStyle w:val="TableParagraph"/>
              <w:spacing w:before="24"/>
              <w:ind w:left="196"/>
              <w:rPr>
                <w:sz w:val="16"/>
              </w:rPr>
            </w:pPr>
            <w:r>
              <w:rPr>
                <w:sz w:val="16"/>
              </w:rPr>
              <w:t>NG-LAP-029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"/>
              <w:ind w:left="190"/>
              <w:rPr>
                <w:sz w:val="10"/>
              </w:rPr>
            </w:pPr>
            <w:r>
              <w:rPr>
                <w:sz w:val="16"/>
              </w:rPr>
              <w:t>4.50±0.23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1824" w:type="dxa"/>
          </w:tcPr>
          <w:p>
            <w:pPr>
              <w:pStyle w:val="TableParagraph"/>
              <w:spacing w:before="24"/>
              <w:ind w:left="372"/>
              <w:rPr>
                <w:sz w:val="10"/>
              </w:rPr>
            </w:pPr>
            <w:r>
              <w:rPr>
                <w:sz w:val="16"/>
              </w:rPr>
              <w:t>10.40±0.49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2031" w:type="dxa"/>
          </w:tcPr>
          <w:p>
            <w:pPr>
              <w:pStyle w:val="TableParagraph"/>
              <w:spacing w:before="24"/>
              <w:ind w:left="528"/>
              <w:rPr>
                <w:sz w:val="10"/>
              </w:rPr>
            </w:pPr>
            <w:r>
              <w:rPr>
                <w:sz w:val="16"/>
              </w:rPr>
              <w:t>13.87±0.73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1841" w:type="dxa"/>
          </w:tcPr>
          <w:p>
            <w:pPr>
              <w:pStyle w:val="TableParagraph"/>
              <w:spacing w:before="24"/>
              <w:ind w:left="566"/>
              <w:rPr>
                <w:sz w:val="10"/>
              </w:rPr>
            </w:pPr>
            <w:r>
              <w:rPr>
                <w:sz w:val="16"/>
              </w:rPr>
              <w:t>24.07±3.58</w:t>
            </w:r>
            <w:r>
              <w:rPr>
                <w:position w:val="5"/>
                <w:sz w:val="10"/>
              </w:rPr>
              <w:t>fgh</w:t>
            </w:r>
          </w:p>
        </w:tc>
      </w:tr>
      <w:tr>
        <w:trPr>
          <w:trHeight w:val="254" w:hRule="atLeast"/>
        </w:trPr>
        <w:tc>
          <w:tcPr>
            <w:tcW w:w="555" w:type="dxa"/>
          </w:tcPr>
          <w:p>
            <w:pPr>
              <w:pStyle w:val="TableParagraph"/>
              <w:spacing w:before="12"/>
              <w:ind w:left="10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4"/>
              <w:ind w:left="196"/>
              <w:rPr>
                <w:sz w:val="16"/>
              </w:rPr>
            </w:pPr>
            <w:r>
              <w:rPr>
                <w:sz w:val="16"/>
              </w:rPr>
              <w:t>NG-PAK-030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"/>
              <w:ind w:left="190"/>
              <w:rPr>
                <w:sz w:val="10"/>
              </w:rPr>
            </w:pPr>
            <w:r>
              <w:rPr>
                <w:sz w:val="16"/>
              </w:rPr>
              <w:t>4.93±0.44</w:t>
            </w:r>
            <w:r>
              <w:rPr>
                <w:position w:val="5"/>
                <w:sz w:val="10"/>
              </w:rPr>
              <w:t>abc</w:t>
            </w:r>
          </w:p>
        </w:tc>
        <w:tc>
          <w:tcPr>
            <w:tcW w:w="1824" w:type="dxa"/>
          </w:tcPr>
          <w:p>
            <w:pPr>
              <w:pStyle w:val="TableParagraph"/>
              <w:spacing w:before="24"/>
              <w:ind w:left="372"/>
              <w:rPr>
                <w:sz w:val="10"/>
              </w:rPr>
            </w:pPr>
            <w:r>
              <w:rPr>
                <w:sz w:val="16"/>
              </w:rPr>
              <w:t>10.43±0.33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2031" w:type="dxa"/>
          </w:tcPr>
          <w:p>
            <w:pPr>
              <w:pStyle w:val="TableParagraph"/>
              <w:spacing w:before="24"/>
              <w:ind w:left="528"/>
              <w:rPr>
                <w:sz w:val="10"/>
              </w:rPr>
            </w:pPr>
            <w:r>
              <w:rPr>
                <w:sz w:val="16"/>
              </w:rPr>
              <w:t>12.20±0.70</w:t>
            </w:r>
            <w:r>
              <w:rPr>
                <w:position w:val="5"/>
                <w:sz w:val="10"/>
              </w:rPr>
              <w:t>abcd</w:t>
            </w:r>
          </w:p>
        </w:tc>
        <w:tc>
          <w:tcPr>
            <w:tcW w:w="1841" w:type="dxa"/>
          </w:tcPr>
          <w:p>
            <w:pPr>
              <w:pStyle w:val="TableParagraph"/>
              <w:spacing w:before="24"/>
              <w:ind w:left="566"/>
              <w:rPr>
                <w:sz w:val="10"/>
              </w:rPr>
            </w:pPr>
            <w:r>
              <w:rPr>
                <w:sz w:val="16"/>
              </w:rPr>
              <w:t>14.47±0.32</w:t>
            </w:r>
            <w:r>
              <w:rPr>
                <w:position w:val="5"/>
                <w:sz w:val="10"/>
              </w:rPr>
              <w:t>ab</w:t>
            </w:r>
          </w:p>
        </w:tc>
      </w:tr>
      <w:tr>
        <w:trPr>
          <w:trHeight w:val="254" w:hRule="atLeast"/>
        </w:trPr>
        <w:tc>
          <w:tcPr>
            <w:tcW w:w="555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366" w:type="dxa"/>
          </w:tcPr>
          <w:p>
            <w:pPr>
              <w:pStyle w:val="TableParagraph"/>
              <w:spacing w:before="38"/>
              <w:ind w:left="196"/>
              <w:rPr>
                <w:sz w:val="16"/>
              </w:rPr>
            </w:pPr>
            <w:r>
              <w:rPr>
                <w:sz w:val="16"/>
              </w:rPr>
              <w:t>NG-PAK-031</w:t>
            </w:r>
          </w:p>
        </w:tc>
        <w:tc>
          <w:tcPr>
            <w:tcW w:w="1438" w:type="dxa"/>
          </w:tcPr>
          <w:p>
            <w:pPr>
              <w:pStyle w:val="TableParagraph"/>
              <w:spacing w:before="38"/>
              <w:ind w:left="190"/>
              <w:rPr>
                <w:sz w:val="10"/>
              </w:rPr>
            </w:pPr>
            <w:r>
              <w:rPr>
                <w:sz w:val="16"/>
              </w:rPr>
              <w:t>4.67±0.12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1824" w:type="dxa"/>
          </w:tcPr>
          <w:p>
            <w:pPr>
              <w:pStyle w:val="TableParagraph"/>
              <w:spacing w:before="38"/>
              <w:ind w:left="372"/>
              <w:rPr>
                <w:sz w:val="10"/>
              </w:rPr>
            </w:pPr>
            <w:r>
              <w:rPr>
                <w:sz w:val="16"/>
              </w:rPr>
              <w:t>9.13±0.03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2031" w:type="dxa"/>
          </w:tcPr>
          <w:p>
            <w:pPr>
              <w:pStyle w:val="TableParagraph"/>
              <w:spacing w:before="38"/>
              <w:ind w:left="528"/>
              <w:rPr>
                <w:sz w:val="10"/>
              </w:rPr>
            </w:pPr>
            <w:r>
              <w:rPr>
                <w:sz w:val="16"/>
              </w:rPr>
              <w:t>14.00±1.80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1841" w:type="dxa"/>
          </w:tcPr>
          <w:p>
            <w:pPr>
              <w:pStyle w:val="TableParagraph"/>
              <w:spacing w:before="38"/>
              <w:ind w:left="566"/>
              <w:rPr>
                <w:sz w:val="10"/>
              </w:rPr>
            </w:pPr>
            <w:r>
              <w:rPr>
                <w:sz w:val="16"/>
              </w:rPr>
              <w:t>15.50±2.78</w:t>
            </w:r>
            <w:r>
              <w:rPr>
                <w:position w:val="5"/>
                <w:sz w:val="10"/>
              </w:rPr>
              <w:t>abcd</w:t>
            </w:r>
          </w:p>
        </w:tc>
      </w:tr>
      <w:tr>
        <w:trPr>
          <w:trHeight w:val="237" w:hRule="atLeast"/>
        </w:trPr>
        <w:tc>
          <w:tcPr>
            <w:tcW w:w="555" w:type="dxa"/>
          </w:tcPr>
          <w:p>
            <w:pPr>
              <w:pStyle w:val="TableParagraph"/>
              <w:spacing w:line="205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66" w:type="dxa"/>
          </w:tcPr>
          <w:p>
            <w:pPr>
              <w:pStyle w:val="TableParagraph"/>
              <w:spacing w:before="21"/>
              <w:ind w:left="196"/>
              <w:rPr>
                <w:sz w:val="16"/>
              </w:rPr>
            </w:pPr>
            <w:r>
              <w:rPr>
                <w:sz w:val="16"/>
              </w:rPr>
              <w:t>NG-PAK-032</w:t>
            </w:r>
          </w:p>
        </w:tc>
        <w:tc>
          <w:tcPr>
            <w:tcW w:w="1438" w:type="dxa"/>
          </w:tcPr>
          <w:p>
            <w:pPr>
              <w:pStyle w:val="TableParagraph"/>
              <w:spacing w:before="21"/>
              <w:ind w:left="190"/>
              <w:rPr>
                <w:sz w:val="10"/>
              </w:rPr>
            </w:pPr>
            <w:r>
              <w:rPr>
                <w:sz w:val="16"/>
              </w:rPr>
              <w:t>6.00±0.06</w:t>
            </w:r>
            <w:r>
              <w:rPr>
                <w:position w:val="5"/>
                <w:sz w:val="10"/>
              </w:rPr>
              <w:t>cde</w:t>
            </w:r>
          </w:p>
        </w:tc>
        <w:tc>
          <w:tcPr>
            <w:tcW w:w="1824" w:type="dxa"/>
          </w:tcPr>
          <w:p>
            <w:pPr>
              <w:pStyle w:val="TableParagraph"/>
              <w:spacing w:before="21"/>
              <w:ind w:left="372"/>
              <w:rPr>
                <w:sz w:val="10"/>
              </w:rPr>
            </w:pPr>
            <w:r>
              <w:rPr>
                <w:sz w:val="16"/>
              </w:rPr>
              <w:t>10.50±0.26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2031" w:type="dxa"/>
          </w:tcPr>
          <w:p>
            <w:pPr>
              <w:pStyle w:val="TableParagraph"/>
              <w:spacing w:before="21"/>
              <w:ind w:left="528"/>
              <w:rPr>
                <w:sz w:val="10"/>
              </w:rPr>
            </w:pPr>
            <w:r>
              <w:rPr>
                <w:sz w:val="16"/>
              </w:rPr>
              <w:t>14.20±0.15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1841" w:type="dxa"/>
          </w:tcPr>
          <w:p>
            <w:pPr>
              <w:pStyle w:val="TableParagraph"/>
              <w:spacing w:before="21"/>
              <w:ind w:left="566"/>
              <w:rPr>
                <w:sz w:val="10"/>
              </w:rPr>
            </w:pPr>
            <w:r>
              <w:rPr>
                <w:sz w:val="16"/>
              </w:rPr>
              <w:t>21.20±0.15</w:t>
            </w:r>
            <w:r>
              <w:rPr>
                <w:position w:val="5"/>
                <w:sz w:val="10"/>
              </w:rPr>
              <w:t>efgh</w:t>
            </w:r>
          </w:p>
        </w:tc>
      </w:tr>
      <w:tr>
        <w:trPr>
          <w:trHeight w:val="247" w:hRule="atLeast"/>
        </w:trPr>
        <w:tc>
          <w:tcPr>
            <w:tcW w:w="555" w:type="dxa"/>
          </w:tcPr>
          <w:p>
            <w:pPr>
              <w:pStyle w:val="TableParagraph"/>
              <w:spacing w:before="10"/>
              <w:ind w:left="10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366" w:type="dxa"/>
          </w:tcPr>
          <w:p>
            <w:pPr>
              <w:pStyle w:val="TableParagraph"/>
              <w:spacing w:before="21"/>
              <w:ind w:left="196"/>
              <w:rPr>
                <w:sz w:val="16"/>
              </w:rPr>
            </w:pPr>
            <w:r>
              <w:rPr>
                <w:sz w:val="16"/>
              </w:rPr>
              <w:t>NG-RIJ-033</w:t>
            </w:r>
          </w:p>
        </w:tc>
        <w:tc>
          <w:tcPr>
            <w:tcW w:w="1438" w:type="dxa"/>
          </w:tcPr>
          <w:p>
            <w:pPr>
              <w:pStyle w:val="TableParagraph"/>
              <w:spacing w:before="21"/>
              <w:ind w:left="190"/>
              <w:rPr>
                <w:sz w:val="10"/>
              </w:rPr>
            </w:pPr>
            <w:r>
              <w:rPr>
                <w:sz w:val="16"/>
              </w:rPr>
              <w:t>4.37±0.19</w:t>
            </w:r>
            <w:r>
              <w:rPr>
                <w:position w:val="5"/>
                <w:sz w:val="10"/>
              </w:rPr>
              <w:t>a</w:t>
            </w:r>
          </w:p>
        </w:tc>
        <w:tc>
          <w:tcPr>
            <w:tcW w:w="1824" w:type="dxa"/>
          </w:tcPr>
          <w:p>
            <w:pPr>
              <w:pStyle w:val="TableParagraph"/>
              <w:spacing w:before="21"/>
              <w:ind w:left="372"/>
              <w:rPr>
                <w:sz w:val="10"/>
              </w:rPr>
            </w:pPr>
            <w:r>
              <w:rPr>
                <w:sz w:val="16"/>
              </w:rPr>
              <w:t>6.70±0.50</w:t>
            </w:r>
            <w:r>
              <w:rPr>
                <w:position w:val="5"/>
                <w:sz w:val="10"/>
              </w:rPr>
              <w:t>a</w:t>
            </w:r>
          </w:p>
        </w:tc>
        <w:tc>
          <w:tcPr>
            <w:tcW w:w="2031" w:type="dxa"/>
          </w:tcPr>
          <w:p>
            <w:pPr>
              <w:pStyle w:val="TableParagraph"/>
              <w:spacing w:before="21"/>
              <w:ind w:left="528"/>
              <w:rPr>
                <w:sz w:val="10"/>
              </w:rPr>
            </w:pPr>
            <w:r>
              <w:rPr>
                <w:sz w:val="16"/>
              </w:rPr>
              <w:t>10.20±0.35</w:t>
            </w:r>
            <w:r>
              <w:rPr>
                <w:position w:val="5"/>
                <w:sz w:val="10"/>
              </w:rPr>
              <w:t>ab</w:t>
            </w:r>
          </w:p>
        </w:tc>
        <w:tc>
          <w:tcPr>
            <w:tcW w:w="1841" w:type="dxa"/>
          </w:tcPr>
          <w:p>
            <w:pPr>
              <w:pStyle w:val="TableParagraph"/>
              <w:spacing w:before="21"/>
              <w:ind w:left="566"/>
              <w:rPr>
                <w:sz w:val="10"/>
              </w:rPr>
            </w:pPr>
            <w:r>
              <w:rPr>
                <w:sz w:val="16"/>
              </w:rPr>
              <w:t>17.20±1.82</w:t>
            </w:r>
            <w:r>
              <w:rPr>
                <w:position w:val="5"/>
                <w:sz w:val="10"/>
              </w:rPr>
              <w:t>abcde</w:t>
            </w:r>
          </w:p>
        </w:tc>
      </w:tr>
      <w:tr>
        <w:trPr>
          <w:trHeight w:val="246" w:hRule="atLeast"/>
        </w:trPr>
        <w:tc>
          <w:tcPr>
            <w:tcW w:w="555" w:type="dxa"/>
          </w:tcPr>
          <w:p>
            <w:pPr>
              <w:pStyle w:val="TableParagraph"/>
              <w:spacing w:line="204" w:lineRule="exact" w:before="22"/>
              <w:ind w:left="10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366" w:type="dxa"/>
          </w:tcPr>
          <w:p>
            <w:pPr>
              <w:pStyle w:val="TableParagraph"/>
              <w:spacing w:before="33"/>
              <w:ind w:left="196"/>
              <w:rPr>
                <w:sz w:val="16"/>
              </w:rPr>
            </w:pPr>
            <w:r>
              <w:rPr>
                <w:sz w:val="16"/>
              </w:rPr>
              <w:t>NG-RIJ-034</w:t>
            </w:r>
          </w:p>
        </w:tc>
        <w:tc>
          <w:tcPr>
            <w:tcW w:w="1438" w:type="dxa"/>
          </w:tcPr>
          <w:p>
            <w:pPr>
              <w:pStyle w:val="TableParagraph"/>
              <w:spacing w:before="33"/>
              <w:ind w:left="190"/>
              <w:rPr>
                <w:sz w:val="10"/>
              </w:rPr>
            </w:pPr>
            <w:r>
              <w:rPr>
                <w:sz w:val="16"/>
              </w:rPr>
              <w:t>6.73±0.32</w:t>
            </w:r>
            <w:r>
              <w:rPr>
                <w:position w:val="5"/>
                <w:sz w:val="10"/>
              </w:rPr>
              <w:t>efgh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33"/>
              <w:ind w:left="372"/>
              <w:rPr>
                <w:sz w:val="10"/>
              </w:rPr>
            </w:pPr>
            <w:r>
              <w:rPr>
                <w:sz w:val="16"/>
              </w:rPr>
              <w:t>10.07±0.98</w:t>
            </w:r>
            <w:r>
              <w:rPr>
                <w:position w:val="5"/>
                <w:sz w:val="10"/>
              </w:rPr>
              <w:t>bcde</w:t>
            </w:r>
          </w:p>
        </w:tc>
        <w:tc>
          <w:tcPr>
            <w:tcW w:w="2031" w:type="dxa"/>
          </w:tcPr>
          <w:p>
            <w:pPr>
              <w:pStyle w:val="TableParagraph"/>
              <w:spacing w:before="33"/>
              <w:ind w:left="528"/>
              <w:rPr>
                <w:sz w:val="10"/>
              </w:rPr>
            </w:pPr>
            <w:r>
              <w:rPr>
                <w:sz w:val="16"/>
              </w:rPr>
              <w:t>13.50±1.50</w:t>
            </w:r>
            <w:r>
              <w:rPr>
                <w:position w:val="5"/>
                <w:sz w:val="10"/>
              </w:rPr>
              <w:t>cde</w:t>
            </w:r>
          </w:p>
        </w:tc>
        <w:tc>
          <w:tcPr>
            <w:tcW w:w="1841" w:type="dxa"/>
          </w:tcPr>
          <w:p>
            <w:pPr>
              <w:pStyle w:val="TableParagraph"/>
              <w:spacing w:before="33"/>
              <w:ind w:left="566"/>
              <w:rPr>
                <w:sz w:val="10"/>
              </w:rPr>
            </w:pPr>
            <w:r>
              <w:rPr>
                <w:sz w:val="16"/>
              </w:rPr>
              <w:t>21.43±0.34</w:t>
            </w:r>
            <w:r>
              <w:rPr>
                <w:position w:val="5"/>
                <w:sz w:val="10"/>
              </w:rPr>
              <w:t>efgh</w:t>
            </w:r>
          </w:p>
        </w:tc>
      </w:tr>
      <w:tr>
        <w:trPr>
          <w:trHeight w:val="234" w:hRule="atLeast"/>
        </w:trPr>
        <w:tc>
          <w:tcPr>
            <w:tcW w:w="555" w:type="dxa"/>
          </w:tcPr>
          <w:p>
            <w:pPr>
              <w:pStyle w:val="TableParagraph"/>
              <w:spacing w:line="205" w:lineRule="exact" w:before="9"/>
              <w:ind w:left="10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96"/>
              <w:rPr>
                <w:sz w:val="16"/>
              </w:rPr>
            </w:pPr>
            <w:r>
              <w:rPr>
                <w:sz w:val="16"/>
              </w:rPr>
              <w:t>NG-SHI-035</w:t>
            </w:r>
          </w:p>
        </w:tc>
        <w:tc>
          <w:tcPr>
            <w:tcW w:w="1438" w:type="dxa"/>
          </w:tcPr>
          <w:p>
            <w:pPr>
              <w:pStyle w:val="TableParagraph"/>
              <w:spacing w:before="20"/>
              <w:ind w:left="190"/>
              <w:rPr>
                <w:sz w:val="10"/>
              </w:rPr>
            </w:pPr>
            <w:r>
              <w:rPr>
                <w:sz w:val="16"/>
              </w:rPr>
              <w:t>6.10±0.50</w:t>
            </w:r>
            <w:r>
              <w:rPr>
                <w:position w:val="5"/>
                <w:sz w:val="10"/>
              </w:rPr>
              <w:t>cdefg</w:t>
            </w:r>
          </w:p>
        </w:tc>
        <w:tc>
          <w:tcPr>
            <w:tcW w:w="1824" w:type="dxa"/>
          </w:tcPr>
          <w:p>
            <w:pPr>
              <w:pStyle w:val="TableParagraph"/>
              <w:spacing w:before="20"/>
              <w:ind w:left="372"/>
              <w:rPr>
                <w:sz w:val="10"/>
              </w:rPr>
            </w:pPr>
            <w:r>
              <w:rPr>
                <w:sz w:val="16"/>
              </w:rPr>
              <w:t>14.13±0.03</w:t>
            </w:r>
            <w:r>
              <w:rPr>
                <w:position w:val="5"/>
                <w:sz w:val="10"/>
              </w:rPr>
              <w:t>hij</w:t>
            </w:r>
          </w:p>
        </w:tc>
        <w:tc>
          <w:tcPr>
            <w:tcW w:w="2031" w:type="dxa"/>
          </w:tcPr>
          <w:p>
            <w:pPr>
              <w:pStyle w:val="TableParagraph"/>
              <w:spacing w:before="20"/>
              <w:ind w:left="528"/>
              <w:rPr>
                <w:sz w:val="10"/>
              </w:rPr>
            </w:pPr>
            <w:r>
              <w:rPr>
                <w:sz w:val="16"/>
              </w:rPr>
              <w:t>15.90±0.21</w:t>
            </w:r>
            <w:r>
              <w:rPr>
                <w:position w:val="5"/>
                <w:sz w:val="10"/>
              </w:rPr>
              <w:t>efg</w:t>
            </w:r>
          </w:p>
        </w:tc>
        <w:tc>
          <w:tcPr>
            <w:tcW w:w="1841" w:type="dxa"/>
          </w:tcPr>
          <w:p>
            <w:pPr>
              <w:pStyle w:val="TableParagraph"/>
              <w:spacing w:before="20"/>
              <w:ind w:left="566"/>
              <w:rPr>
                <w:sz w:val="10"/>
              </w:rPr>
            </w:pPr>
            <w:r>
              <w:rPr>
                <w:sz w:val="16"/>
              </w:rPr>
              <w:t>18.83±0.32</w:t>
            </w:r>
            <w:r>
              <w:rPr>
                <w:position w:val="5"/>
                <w:sz w:val="10"/>
              </w:rPr>
              <w:t>bcde</w:t>
            </w:r>
          </w:p>
        </w:tc>
      </w:tr>
      <w:tr>
        <w:trPr>
          <w:trHeight w:val="233" w:hRule="atLeast"/>
        </w:trPr>
        <w:tc>
          <w:tcPr>
            <w:tcW w:w="555" w:type="dxa"/>
          </w:tcPr>
          <w:p>
            <w:pPr>
              <w:pStyle w:val="TableParagraph"/>
              <w:spacing w:line="204" w:lineRule="exact" w:before="10"/>
              <w:ind w:left="10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366" w:type="dxa"/>
          </w:tcPr>
          <w:p>
            <w:pPr>
              <w:pStyle w:val="TableParagraph"/>
              <w:spacing w:before="19"/>
              <w:ind w:left="196"/>
              <w:rPr>
                <w:sz w:val="16"/>
              </w:rPr>
            </w:pPr>
            <w:r>
              <w:rPr>
                <w:sz w:val="16"/>
              </w:rPr>
              <w:t>NG-SHI-036</w:t>
            </w:r>
          </w:p>
        </w:tc>
        <w:tc>
          <w:tcPr>
            <w:tcW w:w="1438" w:type="dxa"/>
          </w:tcPr>
          <w:p>
            <w:pPr>
              <w:pStyle w:val="TableParagraph"/>
              <w:spacing w:before="19"/>
              <w:ind w:left="190"/>
              <w:rPr>
                <w:sz w:val="10"/>
              </w:rPr>
            </w:pPr>
            <w:r>
              <w:rPr>
                <w:sz w:val="16"/>
              </w:rPr>
              <w:t>5.30±0.15</w:t>
            </w:r>
            <w:r>
              <w:rPr>
                <w:position w:val="5"/>
                <w:sz w:val="10"/>
              </w:rPr>
              <w:t>bcd</w:t>
            </w:r>
          </w:p>
        </w:tc>
        <w:tc>
          <w:tcPr>
            <w:tcW w:w="1824" w:type="dxa"/>
          </w:tcPr>
          <w:p>
            <w:pPr>
              <w:pStyle w:val="TableParagraph"/>
              <w:spacing w:before="19"/>
              <w:ind w:left="372"/>
              <w:rPr>
                <w:sz w:val="10"/>
              </w:rPr>
            </w:pPr>
            <w:r>
              <w:rPr>
                <w:sz w:val="16"/>
              </w:rPr>
              <w:t>11.33±0.13</w:t>
            </w:r>
            <w:r>
              <w:rPr>
                <w:position w:val="5"/>
                <w:sz w:val="10"/>
              </w:rPr>
              <w:t>efg</w:t>
            </w:r>
          </w:p>
        </w:tc>
        <w:tc>
          <w:tcPr>
            <w:tcW w:w="2031" w:type="dxa"/>
          </w:tcPr>
          <w:p>
            <w:pPr>
              <w:pStyle w:val="TableParagraph"/>
              <w:spacing w:before="19"/>
              <w:ind w:left="528"/>
              <w:rPr>
                <w:sz w:val="10"/>
              </w:rPr>
            </w:pPr>
            <w:r>
              <w:rPr>
                <w:sz w:val="16"/>
              </w:rPr>
              <w:t>18.33±0.60</w:t>
            </w:r>
            <w:r>
              <w:rPr>
                <w:position w:val="5"/>
                <w:sz w:val="10"/>
              </w:rPr>
              <w:t>ghi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"/>
              <w:ind w:left="566"/>
              <w:rPr>
                <w:sz w:val="10"/>
              </w:rPr>
            </w:pPr>
            <w:r>
              <w:rPr>
                <w:sz w:val="16"/>
              </w:rPr>
              <w:t>35.33±0.22</w:t>
            </w:r>
            <w:r>
              <w:rPr>
                <w:position w:val="5"/>
                <w:sz w:val="10"/>
              </w:rPr>
              <w:t>i</w:t>
            </w:r>
          </w:p>
        </w:tc>
      </w:tr>
      <w:tr>
        <w:trPr>
          <w:trHeight w:val="235" w:hRule="atLeast"/>
        </w:trPr>
        <w:tc>
          <w:tcPr>
            <w:tcW w:w="555" w:type="dxa"/>
          </w:tcPr>
          <w:p>
            <w:pPr>
              <w:pStyle w:val="TableParagraph"/>
              <w:spacing w:line="206" w:lineRule="exact" w:before="9"/>
              <w:ind w:left="1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96"/>
              <w:rPr>
                <w:sz w:val="16"/>
              </w:rPr>
            </w:pPr>
            <w:r>
              <w:rPr>
                <w:sz w:val="16"/>
              </w:rPr>
              <w:t>NG-SHI-037</w:t>
            </w:r>
          </w:p>
        </w:tc>
        <w:tc>
          <w:tcPr>
            <w:tcW w:w="1438" w:type="dxa"/>
          </w:tcPr>
          <w:p>
            <w:pPr>
              <w:pStyle w:val="TableParagraph"/>
              <w:spacing w:before="20"/>
              <w:ind w:left="190"/>
              <w:rPr>
                <w:sz w:val="10"/>
              </w:rPr>
            </w:pPr>
            <w:r>
              <w:rPr>
                <w:sz w:val="16"/>
              </w:rPr>
              <w:t>10.07±0.29</w:t>
            </w:r>
            <w:r>
              <w:rPr>
                <w:position w:val="5"/>
                <w:sz w:val="10"/>
              </w:rPr>
              <w:t>j</w:t>
            </w:r>
          </w:p>
        </w:tc>
        <w:tc>
          <w:tcPr>
            <w:tcW w:w="1824" w:type="dxa"/>
          </w:tcPr>
          <w:p>
            <w:pPr>
              <w:pStyle w:val="TableParagraph"/>
              <w:spacing w:before="20"/>
              <w:ind w:left="372"/>
              <w:rPr>
                <w:sz w:val="10"/>
              </w:rPr>
            </w:pPr>
            <w:r>
              <w:rPr>
                <w:sz w:val="16"/>
              </w:rPr>
              <w:t>13.60±0.95</w:t>
            </w:r>
            <w:r>
              <w:rPr>
                <w:position w:val="5"/>
                <w:sz w:val="10"/>
              </w:rPr>
              <w:t>hij</w:t>
            </w:r>
          </w:p>
        </w:tc>
        <w:tc>
          <w:tcPr>
            <w:tcW w:w="2031" w:type="dxa"/>
          </w:tcPr>
          <w:p>
            <w:pPr>
              <w:pStyle w:val="TableParagraph"/>
              <w:spacing w:before="20"/>
              <w:ind w:left="528"/>
              <w:rPr>
                <w:sz w:val="10"/>
              </w:rPr>
            </w:pPr>
            <w:r>
              <w:rPr>
                <w:sz w:val="16"/>
              </w:rPr>
              <w:t>22.23±0.70</w:t>
            </w:r>
            <w:r>
              <w:rPr>
                <w:position w:val="5"/>
                <w:sz w:val="10"/>
              </w:rPr>
              <w:t>j</w:t>
            </w:r>
          </w:p>
        </w:tc>
        <w:tc>
          <w:tcPr>
            <w:tcW w:w="1841" w:type="dxa"/>
          </w:tcPr>
          <w:p>
            <w:pPr>
              <w:pStyle w:val="TableParagraph"/>
              <w:spacing w:before="20"/>
              <w:ind w:left="566"/>
              <w:rPr>
                <w:sz w:val="10"/>
              </w:rPr>
            </w:pPr>
            <w:r>
              <w:rPr>
                <w:sz w:val="16"/>
              </w:rPr>
              <w:t>24.50±0.29</w:t>
            </w:r>
            <w:r>
              <w:rPr>
                <w:position w:val="5"/>
                <w:sz w:val="10"/>
              </w:rPr>
              <w:t>gh</w:t>
            </w:r>
          </w:p>
        </w:tc>
      </w:tr>
      <w:tr>
        <w:trPr>
          <w:trHeight w:val="251" w:hRule="atLeast"/>
        </w:trPr>
        <w:tc>
          <w:tcPr>
            <w:tcW w:w="555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366" w:type="dxa"/>
          </w:tcPr>
          <w:p>
            <w:pPr>
              <w:pStyle w:val="TableParagraph"/>
              <w:spacing w:before="23"/>
              <w:ind w:left="196"/>
              <w:rPr>
                <w:sz w:val="16"/>
              </w:rPr>
            </w:pPr>
            <w:r>
              <w:rPr>
                <w:sz w:val="16"/>
              </w:rPr>
              <w:t>SAMNUT21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3"/>
              <w:ind w:left="190"/>
              <w:rPr>
                <w:sz w:val="10"/>
              </w:rPr>
            </w:pPr>
            <w:r>
              <w:rPr>
                <w:sz w:val="16"/>
              </w:rPr>
              <w:t>6.57±0.30</w:t>
            </w:r>
            <w:r>
              <w:rPr>
                <w:position w:val="5"/>
                <w:sz w:val="10"/>
              </w:rPr>
              <w:t>efgh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23"/>
              <w:ind w:left="372"/>
              <w:rPr>
                <w:sz w:val="10"/>
              </w:rPr>
            </w:pPr>
            <w:r>
              <w:rPr>
                <w:sz w:val="16"/>
              </w:rPr>
              <w:t>12.40±0.40</w:t>
            </w:r>
            <w:r>
              <w:rPr>
                <w:position w:val="5"/>
                <w:sz w:val="10"/>
              </w:rPr>
              <w:t>fgh</w:t>
            </w:r>
          </w:p>
        </w:tc>
        <w:tc>
          <w:tcPr>
            <w:tcW w:w="2031" w:type="dxa"/>
          </w:tcPr>
          <w:p>
            <w:pPr>
              <w:pStyle w:val="TableParagraph"/>
              <w:spacing w:before="23"/>
              <w:ind w:left="528"/>
              <w:rPr>
                <w:sz w:val="10"/>
              </w:rPr>
            </w:pPr>
            <w:r>
              <w:rPr>
                <w:sz w:val="16"/>
              </w:rPr>
              <w:t>14.43±0.07</w:t>
            </w:r>
            <w:r>
              <w:rPr>
                <w:position w:val="5"/>
                <w:sz w:val="10"/>
              </w:rPr>
              <w:t>cdef</w:t>
            </w:r>
          </w:p>
        </w:tc>
        <w:tc>
          <w:tcPr>
            <w:tcW w:w="1841" w:type="dxa"/>
          </w:tcPr>
          <w:p>
            <w:pPr>
              <w:pStyle w:val="TableParagraph"/>
              <w:spacing w:before="23"/>
              <w:ind w:left="566"/>
              <w:rPr>
                <w:sz w:val="10"/>
              </w:rPr>
            </w:pPr>
            <w:r>
              <w:rPr>
                <w:sz w:val="16"/>
              </w:rPr>
              <w:t>18.17±0.44</w:t>
            </w:r>
            <w:r>
              <w:rPr>
                <w:position w:val="5"/>
                <w:sz w:val="10"/>
              </w:rPr>
              <w:t>bcde</w:t>
            </w:r>
          </w:p>
        </w:tc>
      </w:tr>
      <w:tr>
        <w:trPr>
          <w:trHeight w:val="250" w:hRule="atLeast"/>
        </w:trPr>
        <w:tc>
          <w:tcPr>
            <w:tcW w:w="555" w:type="dxa"/>
          </w:tcPr>
          <w:p>
            <w:pPr>
              <w:pStyle w:val="TableParagraph"/>
              <w:spacing w:line="205" w:lineRule="exact" w:before="26"/>
              <w:ind w:left="10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left="196"/>
              <w:rPr>
                <w:sz w:val="16"/>
              </w:rPr>
            </w:pPr>
            <w:r>
              <w:rPr>
                <w:sz w:val="16"/>
              </w:rPr>
              <w:t>SAMNUT22</w:t>
            </w:r>
          </w:p>
        </w:tc>
        <w:tc>
          <w:tcPr>
            <w:tcW w:w="1438" w:type="dxa"/>
          </w:tcPr>
          <w:p>
            <w:pPr>
              <w:pStyle w:val="TableParagraph"/>
              <w:spacing w:before="37"/>
              <w:ind w:left="190"/>
              <w:rPr>
                <w:sz w:val="10"/>
              </w:rPr>
            </w:pPr>
            <w:r>
              <w:rPr>
                <w:sz w:val="16"/>
              </w:rPr>
              <w:t>6.73±0.13</w:t>
            </w:r>
            <w:r>
              <w:rPr>
                <w:position w:val="5"/>
                <w:sz w:val="10"/>
              </w:rPr>
              <w:t>efgh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37"/>
              <w:ind w:left="372"/>
              <w:rPr>
                <w:sz w:val="10"/>
              </w:rPr>
            </w:pPr>
            <w:r>
              <w:rPr>
                <w:sz w:val="16"/>
              </w:rPr>
              <w:t>15.03±0.03</w:t>
            </w:r>
            <w:r>
              <w:rPr>
                <w:position w:val="5"/>
                <w:sz w:val="10"/>
              </w:rPr>
              <w:t>j</w:t>
            </w:r>
          </w:p>
        </w:tc>
        <w:tc>
          <w:tcPr>
            <w:tcW w:w="2031" w:type="dxa"/>
          </w:tcPr>
          <w:p>
            <w:pPr>
              <w:pStyle w:val="TableParagraph"/>
              <w:spacing w:before="37"/>
              <w:ind w:left="528"/>
              <w:rPr>
                <w:sz w:val="10"/>
              </w:rPr>
            </w:pPr>
            <w:r>
              <w:rPr>
                <w:sz w:val="16"/>
              </w:rPr>
              <w:t>21.53±0.48</w:t>
            </w:r>
            <w:r>
              <w:rPr>
                <w:position w:val="5"/>
                <w:sz w:val="10"/>
              </w:rPr>
              <w:t>j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ind w:left="566"/>
              <w:rPr>
                <w:sz w:val="10"/>
              </w:rPr>
            </w:pPr>
            <w:r>
              <w:rPr>
                <w:sz w:val="16"/>
              </w:rPr>
              <w:t>31.77±0.28</w:t>
            </w:r>
            <w:r>
              <w:rPr>
                <w:position w:val="5"/>
                <w:sz w:val="10"/>
              </w:rPr>
              <w:t>i</w:t>
            </w:r>
          </w:p>
        </w:tc>
      </w:tr>
      <w:tr>
        <w:trPr>
          <w:trHeight w:val="236" w:hRule="atLeast"/>
        </w:trPr>
        <w:tc>
          <w:tcPr>
            <w:tcW w:w="555" w:type="dxa"/>
          </w:tcPr>
          <w:p>
            <w:pPr>
              <w:pStyle w:val="TableParagraph"/>
              <w:spacing w:line="206" w:lineRule="exact" w:before="10"/>
              <w:ind w:left="10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66" w:type="dxa"/>
          </w:tcPr>
          <w:p>
            <w:pPr>
              <w:pStyle w:val="TableParagraph"/>
              <w:spacing w:before="19"/>
              <w:ind w:left="196"/>
              <w:rPr>
                <w:sz w:val="16"/>
              </w:rPr>
            </w:pPr>
            <w:r>
              <w:rPr>
                <w:sz w:val="16"/>
              </w:rPr>
              <w:t>SAMNUT23</w:t>
            </w:r>
          </w:p>
        </w:tc>
        <w:tc>
          <w:tcPr>
            <w:tcW w:w="1438" w:type="dxa"/>
          </w:tcPr>
          <w:p>
            <w:pPr>
              <w:pStyle w:val="TableParagraph"/>
              <w:spacing w:before="19"/>
              <w:ind w:left="190"/>
              <w:rPr>
                <w:sz w:val="10"/>
              </w:rPr>
            </w:pPr>
            <w:r>
              <w:rPr>
                <w:sz w:val="16"/>
              </w:rPr>
              <w:t>6.13±0.03</w:t>
            </w:r>
            <w:r>
              <w:rPr>
                <w:position w:val="5"/>
                <w:sz w:val="10"/>
              </w:rPr>
              <w:t>defg</w:t>
            </w:r>
          </w:p>
        </w:tc>
        <w:tc>
          <w:tcPr>
            <w:tcW w:w="1824" w:type="dxa"/>
          </w:tcPr>
          <w:p>
            <w:pPr>
              <w:pStyle w:val="TableParagraph"/>
              <w:spacing w:before="19"/>
              <w:ind w:left="372"/>
              <w:rPr>
                <w:sz w:val="10"/>
              </w:rPr>
            </w:pPr>
            <w:r>
              <w:rPr>
                <w:sz w:val="16"/>
              </w:rPr>
              <w:t>8.30±0.15</w:t>
            </w:r>
            <w:r>
              <w:rPr>
                <w:position w:val="5"/>
                <w:sz w:val="10"/>
              </w:rPr>
              <w:t>abc</w:t>
            </w:r>
          </w:p>
        </w:tc>
        <w:tc>
          <w:tcPr>
            <w:tcW w:w="2031" w:type="dxa"/>
          </w:tcPr>
          <w:p>
            <w:pPr>
              <w:pStyle w:val="TableParagraph"/>
              <w:spacing w:before="19"/>
              <w:ind w:left="528"/>
              <w:rPr>
                <w:sz w:val="10"/>
              </w:rPr>
            </w:pPr>
            <w:r>
              <w:rPr>
                <w:sz w:val="16"/>
              </w:rPr>
              <w:t>12.03±0.87</w:t>
            </w:r>
            <w:r>
              <w:rPr>
                <w:position w:val="5"/>
                <w:sz w:val="10"/>
              </w:rPr>
              <w:t>abcd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"/>
              <w:ind w:left="566"/>
              <w:rPr>
                <w:sz w:val="10"/>
              </w:rPr>
            </w:pPr>
            <w:r>
              <w:rPr>
                <w:sz w:val="16"/>
              </w:rPr>
              <w:t>16.02±0.76</w:t>
            </w:r>
            <w:r>
              <w:rPr>
                <w:position w:val="5"/>
                <w:sz w:val="10"/>
              </w:rPr>
              <w:t>abcde</w:t>
            </w:r>
          </w:p>
        </w:tc>
      </w:tr>
      <w:tr>
        <w:trPr>
          <w:trHeight w:val="237" w:hRule="atLeast"/>
        </w:trPr>
        <w:tc>
          <w:tcPr>
            <w:tcW w:w="555" w:type="dxa"/>
          </w:tcPr>
          <w:p>
            <w:pPr>
              <w:pStyle w:val="TableParagraph"/>
              <w:spacing w:line="206" w:lineRule="exact" w:before="11"/>
              <w:ind w:left="10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366" w:type="dxa"/>
          </w:tcPr>
          <w:p>
            <w:pPr>
              <w:pStyle w:val="TableParagraph"/>
              <w:spacing w:before="23"/>
              <w:ind w:left="196"/>
              <w:rPr>
                <w:sz w:val="16"/>
              </w:rPr>
            </w:pPr>
            <w:r>
              <w:rPr>
                <w:sz w:val="16"/>
              </w:rPr>
              <w:t>SAMNUT24</w:t>
            </w:r>
          </w:p>
        </w:tc>
        <w:tc>
          <w:tcPr>
            <w:tcW w:w="1438" w:type="dxa"/>
          </w:tcPr>
          <w:p>
            <w:pPr>
              <w:pStyle w:val="TableParagraph"/>
              <w:spacing w:before="23"/>
              <w:ind w:left="190"/>
              <w:rPr>
                <w:sz w:val="10"/>
              </w:rPr>
            </w:pPr>
            <w:r>
              <w:rPr>
                <w:sz w:val="16"/>
              </w:rPr>
              <w:t>5.93±0.44</w:t>
            </w:r>
            <w:r>
              <w:rPr>
                <w:position w:val="5"/>
                <w:sz w:val="10"/>
              </w:rPr>
              <w:t>bcdef</w:t>
            </w:r>
          </w:p>
        </w:tc>
        <w:tc>
          <w:tcPr>
            <w:tcW w:w="1824" w:type="dxa"/>
          </w:tcPr>
          <w:p>
            <w:pPr>
              <w:pStyle w:val="TableParagraph"/>
              <w:spacing w:before="23"/>
              <w:ind w:left="372"/>
              <w:rPr>
                <w:sz w:val="10"/>
              </w:rPr>
            </w:pPr>
            <w:r>
              <w:rPr>
                <w:sz w:val="16"/>
              </w:rPr>
              <w:t>11.17±1.47</w:t>
            </w:r>
            <w:r>
              <w:rPr>
                <w:position w:val="5"/>
                <w:sz w:val="10"/>
              </w:rPr>
              <w:t>efg</w:t>
            </w:r>
          </w:p>
        </w:tc>
        <w:tc>
          <w:tcPr>
            <w:tcW w:w="2031" w:type="dxa"/>
          </w:tcPr>
          <w:p>
            <w:pPr>
              <w:pStyle w:val="TableParagraph"/>
              <w:spacing w:before="23"/>
              <w:ind w:left="528"/>
              <w:rPr>
                <w:sz w:val="10"/>
              </w:rPr>
            </w:pPr>
            <w:r>
              <w:rPr>
                <w:sz w:val="16"/>
              </w:rPr>
              <w:t>18.57±3.44</w:t>
            </w:r>
            <w:r>
              <w:rPr>
                <w:position w:val="5"/>
                <w:sz w:val="10"/>
              </w:rPr>
              <w:t>ghi</w:t>
            </w:r>
          </w:p>
        </w:tc>
        <w:tc>
          <w:tcPr>
            <w:tcW w:w="1841" w:type="dxa"/>
          </w:tcPr>
          <w:p>
            <w:pPr>
              <w:pStyle w:val="TableParagraph"/>
              <w:spacing w:before="23"/>
              <w:ind w:left="566"/>
              <w:rPr>
                <w:sz w:val="10"/>
              </w:rPr>
            </w:pPr>
            <w:r>
              <w:rPr>
                <w:sz w:val="16"/>
              </w:rPr>
              <w:t>33.10±1.95</w:t>
            </w:r>
            <w:r>
              <w:rPr>
                <w:position w:val="5"/>
                <w:sz w:val="10"/>
              </w:rPr>
              <w:t>i</w:t>
            </w:r>
          </w:p>
        </w:tc>
      </w:tr>
      <w:tr>
        <w:trPr>
          <w:trHeight w:val="246" w:hRule="atLeast"/>
        </w:trPr>
        <w:tc>
          <w:tcPr>
            <w:tcW w:w="555" w:type="dxa"/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366" w:type="dxa"/>
          </w:tcPr>
          <w:p>
            <w:pPr>
              <w:pStyle w:val="TableParagraph"/>
              <w:spacing w:before="23"/>
              <w:ind w:left="196"/>
              <w:rPr>
                <w:sz w:val="16"/>
              </w:rPr>
            </w:pPr>
            <w:r>
              <w:rPr>
                <w:sz w:val="16"/>
              </w:rPr>
              <w:t>SAMNUT25</w:t>
            </w:r>
          </w:p>
        </w:tc>
        <w:tc>
          <w:tcPr>
            <w:tcW w:w="1438" w:type="dxa"/>
          </w:tcPr>
          <w:p>
            <w:pPr>
              <w:pStyle w:val="TableParagraph"/>
              <w:spacing w:before="23"/>
              <w:ind w:left="190"/>
              <w:rPr>
                <w:sz w:val="10"/>
              </w:rPr>
            </w:pPr>
            <w:r>
              <w:rPr>
                <w:sz w:val="16"/>
              </w:rPr>
              <w:t>6.70±0.47</w:t>
            </w:r>
            <w:r>
              <w:rPr>
                <w:position w:val="5"/>
                <w:sz w:val="10"/>
              </w:rPr>
              <w:t>efgh</w:t>
            </w:r>
          </w:p>
        </w:tc>
        <w:tc>
          <w:tcPr>
            <w:tcW w:w="1824" w:type="dxa"/>
          </w:tcPr>
          <w:p>
            <w:pPr>
              <w:pStyle w:val="TableParagraph"/>
              <w:spacing w:before="23"/>
              <w:ind w:left="372"/>
              <w:rPr>
                <w:sz w:val="10"/>
              </w:rPr>
            </w:pPr>
            <w:r>
              <w:rPr>
                <w:sz w:val="16"/>
              </w:rPr>
              <w:t>13.10±0.06</w:t>
            </w:r>
            <w:r>
              <w:rPr>
                <w:position w:val="5"/>
                <w:sz w:val="10"/>
              </w:rPr>
              <w:t>ghi</w:t>
            </w:r>
          </w:p>
        </w:tc>
        <w:tc>
          <w:tcPr>
            <w:tcW w:w="2031" w:type="dxa"/>
          </w:tcPr>
          <w:p>
            <w:pPr>
              <w:pStyle w:val="TableParagraph"/>
              <w:spacing w:before="23"/>
              <w:ind w:left="528"/>
              <w:rPr>
                <w:sz w:val="10"/>
              </w:rPr>
            </w:pPr>
            <w:r>
              <w:rPr>
                <w:sz w:val="16"/>
              </w:rPr>
              <w:t>20.43±0.38</w:t>
            </w:r>
            <w:r>
              <w:rPr>
                <w:position w:val="5"/>
                <w:sz w:val="10"/>
              </w:rPr>
              <w:t>ij</w:t>
            </w:r>
          </w:p>
        </w:tc>
        <w:tc>
          <w:tcPr>
            <w:tcW w:w="1841" w:type="dxa"/>
          </w:tcPr>
          <w:p>
            <w:pPr>
              <w:pStyle w:val="TableParagraph"/>
              <w:spacing w:before="23"/>
              <w:ind w:left="566"/>
              <w:rPr>
                <w:sz w:val="10"/>
              </w:rPr>
            </w:pPr>
            <w:r>
              <w:rPr>
                <w:sz w:val="16"/>
              </w:rPr>
              <w:t>30.73±4.83</w:t>
            </w:r>
            <w:r>
              <w:rPr>
                <w:position w:val="5"/>
                <w:sz w:val="10"/>
              </w:rPr>
              <w:t>i</w:t>
            </w:r>
          </w:p>
        </w:tc>
      </w:tr>
      <w:tr>
        <w:trPr>
          <w:trHeight w:val="274" w:hRule="atLeast"/>
        </w:trPr>
        <w:tc>
          <w:tcPr>
            <w:tcW w:w="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96"/>
              <w:rPr>
                <w:sz w:val="16"/>
              </w:rPr>
            </w:pPr>
            <w:r>
              <w:rPr>
                <w:sz w:val="16"/>
              </w:rPr>
              <w:t>SAMNUT26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90"/>
              <w:rPr>
                <w:sz w:val="10"/>
              </w:rPr>
            </w:pPr>
            <w:r>
              <w:rPr>
                <w:sz w:val="16"/>
              </w:rPr>
              <w:t>6.23±0.19</w:t>
            </w:r>
            <w:r>
              <w:rPr>
                <w:position w:val="5"/>
                <w:sz w:val="10"/>
              </w:rPr>
              <w:t>defg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372"/>
              <w:rPr>
                <w:sz w:val="10"/>
              </w:rPr>
            </w:pPr>
            <w:r>
              <w:rPr>
                <w:sz w:val="16"/>
              </w:rPr>
              <w:t>14.73±0.32</w:t>
            </w:r>
            <w:r>
              <w:rPr>
                <w:position w:val="5"/>
                <w:sz w:val="10"/>
              </w:rPr>
              <w:t>ij</w:t>
            </w:r>
          </w:p>
        </w:tc>
        <w:tc>
          <w:tcPr>
            <w:tcW w:w="2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528"/>
              <w:rPr>
                <w:sz w:val="10"/>
              </w:rPr>
            </w:pPr>
            <w:r>
              <w:rPr>
                <w:sz w:val="16"/>
              </w:rPr>
              <w:t>19.87±1.39</w:t>
            </w:r>
            <w:r>
              <w:rPr>
                <w:position w:val="5"/>
                <w:sz w:val="10"/>
              </w:rPr>
              <w:t>hij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566"/>
              <w:rPr>
                <w:sz w:val="10"/>
              </w:rPr>
            </w:pPr>
            <w:r>
              <w:rPr>
                <w:sz w:val="16"/>
              </w:rPr>
              <w:t>32.20±2.91</w:t>
            </w:r>
            <w:r>
              <w:rPr>
                <w:position w:val="5"/>
                <w:sz w:val="10"/>
              </w:rPr>
              <w:t>i</w:t>
            </w:r>
          </w:p>
        </w:tc>
      </w:tr>
    </w:tbl>
    <w:p>
      <w:pPr>
        <w:spacing w:before="0"/>
        <w:ind w:left="1644" w:right="1305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33"/>
          <w:sz w:val="20"/>
        </w:rPr>
        <w:t> </w:t>
      </w:r>
      <w:r>
        <w:rPr>
          <w:sz w:val="20"/>
        </w:rPr>
        <w:t>are</w:t>
      </w:r>
      <w:r>
        <w:rPr>
          <w:spacing w:val="30"/>
          <w:sz w:val="20"/>
        </w:rPr>
        <w:t> </w:t>
      </w:r>
      <w:r>
        <w:rPr>
          <w:sz w:val="20"/>
        </w:rPr>
        <w:t>means</w:t>
      </w:r>
      <w:r>
        <w:rPr>
          <w:spacing w:val="34"/>
          <w:sz w:val="20"/>
        </w:rPr>
        <w:t> </w:t>
      </w:r>
      <w:r>
        <w:rPr>
          <w:sz w:val="20"/>
        </w:rPr>
        <w:t>±</w:t>
      </w:r>
      <w:r>
        <w:rPr>
          <w:spacing w:val="31"/>
          <w:sz w:val="20"/>
        </w:rPr>
        <w:t> </w:t>
      </w:r>
      <w:r>
        <w:rPr>
          <w:sz w:val="20"/>
        </w:rPr>
        <w:t>standard</w:t>
      </w:r>
      <w:r>
        <w:rPr>
          <w:spacing w:val="31"/>
          <w:sz w:val="20"/>
        </w:rPr>
        <w:t> </w:t>
      </w:r>
      <w:r>
        <w:rPr>
          <w:sz w:val="20"/>
        </w:rPr>
        <w:t>error</w:t>
      </w:r>
      <w:r>
        <w:rPr>
          <w:spacing w:val="30"/>
          <w:sz w:val="20"/>
        </w:rPr>
        <w:t> </w:t>
      </w:r>
      <w:r>
        <w:rPr>
          <w:sz w:val="20"/>
        </w:rPr>
        <w:t>of</w:t>
      </w:r>
      <w:r>
        <w:rPr>
          <w:spacing w:val="30"/>
          <w:sz w:val="20"/>
        </w:rPr>
        <w:t> </w:t>
      </w:r>
      <w:r>
        <w:rPr>
          <w:sz w:val="20"/>
        </w:rPr>
        <w:t>mean.</w:t>
      </w:r>
      <w:r>
        <w:rPr>
          <w:spacing w:val="33"/>
          <w:sz w:val="20"/>
        </w:rPr>
        <w:t> </w:t>
      </w:r>
      <w:r>
        <w:rPr>
          <w:sz w:val="20"/>
        </w:rPr>
        <w:t>Values</w:t>
      </w:r>
      <w:r>
        <w:rPr>
          <w:spacing w:val="34"/>
          <w:sz w:val="20"/>
        </w:rPr>
        <w:t> </w:t>
      </w:r>
      <w:r>
        <w:rPr>
          <w:sz w:val="20"/>
        </w:rPr>
        <w:t>followed</w:t>
      </w:r>
      <w:r>
        <w:rPr>
          <w:spacing w:val="33"/>
          <w:sz w:val="20"/>
        </w:rPr>
        <w:t> </w:t>
      </w:r>
      <w:r>
        <w:rPr>
          <w:sz w:val="20"/>
        </w:rPr>
        <w:t>by</w:t>
      </w:r>
      <w:r>
        <w:rPr>
          <w:spacing w:val="31"/>
          <w:sz w:val="20"/>
        </w:rPr>
        <w:t> </w:t>
      </w:r>
      <w:r>
        <w:rPr>
          <w:sz w:val="20"/>
        </w:rPr>
        <w:t>the</w:t>
      </w:r>
      <w:r>
        <w:rPr>
          <w:spacing w:val="32"/>
          <w:sz w:val="20"/>
        </w:rPr>
        <w:t> </w:t>
      </w:r>
      <w:r>
        <w:rPr>
          <w:sz w:val="20"/>
        </w:rPr>
        <w:t>same</w:t>
      </w:r>
      <w:r>
        <w:rPr>
          <w:spacing w:val="35"/>
          <w:sz w:val="20"/>
        </w:rPr>
        <w:t> </w:t>
      </w:r>
      <w:r>
        <w:rPr>
          <w:sz w:val="20"/>
        </w:rPr>
        <w:t>superscript(s)</w:t>
      </w:r>
      <w:r>
        <w:rPr>
          <w:spacing w:val="33"/>
          <w:sz w:val="20"/>
        </w:rPr>
        <w:t> </w:t>
      </w:r>
      <w:r>
        <w:rPr>
          <w:sz w:val="20"/>
        </w:rPr>
        <w:t>within</w:t>
      </w:r>
      <w:r>
        <w:rPr>
          <w:spacing w:val="32"/>
          <w:sz w:val="20"/>
        </w:rPr>
        <w:t> </w:t>
      </w:r>
      <w:r>
        <w:rPr>
          <w:sz w:val="20"/>
        </w:rPr>
        <w:t>the</w:t>
      </w:r>
      <w:r>
        <w:rPr>
          <w:spacing w:val="32"/>
          <w:sz w:val="20"/>
        </w:rPr>
        <w:t> </w:t>
      </w:r>
      <w:r>
        <w:rPr>
          <w:sz w:val="20"/>
        </w:rPr>
        <w:t>same</w:t>
      </w:r>
      <w:r>
        <w:rPr>
          <w:spacing w:val="1"/>
          <w:sz w:val="20"/>
        </w:rPr>
        <w:t> </w:t>
      </w:r>
      <w:r>
        <w:rPr>
          <w:sz w:val="20"/>
        </w:rPr>
        <w:t>column do not statistically</w:t>
      </w:r>
      <w:r>
        <w:rPr>
          <w:spacing w:val="3"/>
          <w:sz w:val="20"/>
        </w:rPr>
        <w:t> </w:t>
      </w:r>
      <w:r>
        <w:rPr>
          <w:sz w:val="20"/>
        </w:rPr>
        <w:t>differ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5%</w:t>
      </w:r>
      <w:r>
        <w:rPr>
          <w:spacing w:val="-1"/>
          <w:sz w:val="20"/>
        </w:rPr>
        <w:t> </w:t>
      </w:r>
      <w:r>
        <w:rPr>
          <w:sz w:val="20"/>
        </w:rPr>
        <w:t>level</w:t>
      </w:r>
      <w:r>
        <w:rPr>
          <w:spacing w:val="2"/>
          <w:sz w:val="20"/>
        </w:rPr>
        <w:t> </w:t>
      </w:r>
      <w:r>
        <w:rPr>
          <w:sz w:val="20"/>
        </w:rPr>
        <w:t>tested by</w:t>
      </w:r>
      <w:r>
        <w:rPr>
          <w:spacing w:val="-1"/>
          <w:sz w:val="20"/>
        </w:rPr>
        <w:t> </w:t>
      </w:r>
      <w:r>
        <w:rPr>
          <w:sz w:val="20"/>
        </w:rPr>
        <w:t>DMRT.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12" w:top="1340" w:bottom="1620" w:left="340" w:right="0"/>
        </w:sectPr>
      </w:pPr>
    </w:p>
    <w:p>
      <w:pPr>
        <w:pStyle w:val="Heading1"/>
        <w:numPr>
          <w:ilvl w:val="3"/>
          <w:numId w:val="18"/>
        </w:numPr>
        <w:tabs>
          <w:tab w:pos="2425" w:val="left" w:leader="none"/>
        </w:tabs>
        <w:spacing w:line="240" w:lineRule="auto" w:before="78" w:after="0"/>
        <w:ind w:left="2424" w:right="0" w:hanging="781"/>
        <w:jc w:val="left"/>
      </w:pPr>
      <w:bookmarkStart w:name="_TOC_250020" w:id="5"/>
      <w:r>
        <w:rPr/>
        <w:t>Genetic</w:t>
      </w:r>
      <w:r>
        <w:rPr>
          <w:spacing w:val="-1"/>
        </w:rPr>
        <w:t> </w:t>
      </w:r>
      <w:r>
        <w:rPr/>
        <w:t>variation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leaves of</w:t>
      </w:r>
      <w:r>
        <w:rPr>
          <w:spacing w:val="-2"/>
        </w:rPr>
        <w:t> </w:t>
      </w:r>
      <w:bookmarkEnd w:id="5"/>
      <w:r>
        <w:rPr/>
        <w:t>groundnut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644" w:right="1384"/>
        <w:jc w:val="both"/>
      </w:pPr>
      <w:r>
        <w:rPr/>
        <w:t>The results observed for the number of leaves per plant in all the accessions showed some</w:t>
      </w:r>
      <w:r>
        <w:rPr>
          <w:spacing w:val="1"/>
        </w:rPr>
        <w:t> </w:t>
      </w:r>
      <w:r>
        <w:rPr/>
        <w:t>variations within the weeks (Table 4.4). At week 2, the least number of leaves (4.40)</w:t>
      </w:r>
      <w:r>
        <w:rPr>
          <w:spacing w:val="1"/>
        </w:rPr>
        <w:t> </w:t>
      </w:r>
      <w:r>
        <w:rPr/>
        <w:t>observed was recorded for NG-BDA-013. This value was significantly different (P&lt;0.05)</w:t>
      </w:r>
      <w:r>
        <w:rPr>
          <w:spacing w:val="1"/>
        </w:rPr>
        <w:t> </w:t>
      </w:r>
      <w:r>
        <w:rPr/>
        <w:t>from other accessions. The highest number of leaves (52.00) per plant was recorded for</w:t>
      </w:r>
      <w:r>
        <w:rPr>
          <w:spacing w:val="1"/>
        </w:rPr>
        <w:t> </w:t>
      </w:r>
      <w:r>
        <w:rPr/>
        <w:t>NG-BOR-008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 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 significantly different</w:t>
      </w:r>
      <w:r>
        <w:rPr>
          <w:spacing w:val="1"/>
        </w:rPr>
        <w:t> </w:t>
      </w:r>
      <w:r>
        <w:rPr/>
        <w:t>(P&gt;0.05)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NG-SHI-036</w:t>
      </w:r>
      <w:r>
        <w:rPr>
          <w:spacing w:val="-57"/>
        </w:rPr>
        <w:t> </w:t>
      </w:r>
      <w:r>
        <w:rPr/>
        <w:t>and NG-BOS-004 (52.00 and 52.00 respectively) but significantly different (P&lt;0.05) 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accessions.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4,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(96.00)</w:t>
      </w:r>
      <w:r>
        <w:rPr>
          <w:spacing w:val="1"/>
        </w:rPr>
        <w:t> </w:t>
      </w:r>
      <w:r>
        <w:rPr/>
        <w:t>observed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 for NG-GBA-014. This value was significantly different (P&lt;0.05) from all other</w:t>
      </w:r>
      <w:r>
        <w:rPr>
          <w:spacing w:val="1"/>
        </w:rPr>
        <w:t> </w:t>
      </w:r>
      <w:r>
        <w:rPr/>
        <w:t>accessions. The</w:t>
      </w:r>
      <w:r>
        <w:rPr>
          <w:spacing w:val="1"/>
        </w:rPr>
        <w:t> </w:t>
      </w:r>
      <w:r>
        <w:rPr/>
        <w:t>lowest number</w:t>
      </w:r>
      <w:r>
        <w:rPr>
          <w:spacing w:val="1"/>
        </w:rPr>
        <w:t> </w:t>
      </w:r>
      <w:r>
        <w:rPr/>
        <w:t>of leaves</w:t>
      </w:r>
      <w:r>
        <w:rPr>
          <w:spacing w:val="1"/>
        </w:rPr>
        <w:t> </w:t>
      </w:r>
      <w:r>
        <w:rPr/>
        <w:t>(56.00)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NG-BOS-004. This</w:t>
      </w:r>
      <w:r>
        <w:rPr>
          <w:spacing w:val="1"/>
        </w:rPr>
        <w:t> </w:t>
      </w:r>
      <w:r>
        <w:rPr/>
        <w:t>value was also significantly different (P&lt;0.05) from all other accessions. However, at week</w:t>
      </w:r>
      <w:r>
        <w:rPr>
          <w:spacing w:val="1"/>
        </w:rPr>
        <w:t> </w:t>
      </w:r>
      <w:r>
        <w:rPr/>
        <w:t>6, the lowest number of leaves (82.67) observed was recorded for NG-SHI-037. This 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60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leaves</w:t>
      </w:r>
      <w:r>
        <w:rPr>
          <w:spacing w:val="1"/>
        </w:rPr>
        <w:t> </w:t>
      </w:r>
      <w:r>
        <w:rPr/>
        <w:t>(201.33)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NG-LAP-029.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different (P&lt;0.05) from all other accessions. At week 8, the accession with the lowest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NG-KAT-019</w:t>
      </w:r>
      <w:r>
        <w:rPr>
          <w:spacing w:val="1"/>
        </w:rPr>
        <w:t> </w:t>
      </w:r>
      <w:r>
        <w:rPr/>
        <w:t>(113.33).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different (P&lt;0.05) from all the other accessions. The highest number of leaves</w:t>
      </w:r>
      <w:r>
        <w:rPr>
          <w:spacing w:val="1"/>
        </w:rPr>
        <w:t> </w:t>
      </w:r>
      <w:r>
        <w:rPr/>
        <w:t>(340.00) per plant was recorded for NG-PAK-030. This value was significantly different</w:t>
      </w:r>
      <w:r>
        <w:rPr>
          <w:spacing w:val="1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accessions</w:t>
      </w:r>
      <w:r>
        <w:rPr>
          <w:spacing w:val="2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4.4).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spacing w:before="78"/>
        <w:ind w:left="1644"/>
      </w:pPr>
      <w:r>
        <w:rPr/>
        <w:t>Table</w:t>
      </w:r>
      <w:r>
        <w:rPr>
          <w:spacing w:val="-6"/>
        </w:rPr>
        <w:t> </w:t>
      </w:r>
      <w:r>
        <w:rPr/>
        <w:t>4.4: Weekly</w:t>
      </w:r>
      <w:r>
        <w:rPr>
          <w:spacing w:val="-1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Groundnut</w:t>
      </w:r>
      <w:r>
        <w:rPr>
          <w:spacing w:val="-6"/>
        </w:rPr>
        <w:t> </w:t>
      </w:r>
      <w:r>
        <w:rPr/>
        <w:t>Accessions</w:t>
      </w: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2396"/>
        <w:gridCol w:w="2201"/>
        <w:gridCol w:w="1765"/>
        <w:gridCol w:w="1997"/>
        <w:gridCol w:w="2071"/>
      </w:tblGrid>
      <w:tr>
        <w:trPr>
          <w:trHeight w:val="527" w:hRule="atLeast"/>
        </w:trPr>
        <w:tc>
          <w:tcPr>
            <w:tcW w:w="1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711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23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76"/>
              <w:rPr>
                <w:sz w:val="18"/>
              </w:rPr>
            </w:pPr>
            <w:r>
              <w:rPr>
                <w:sz w:val="18"/>
              </w:rPr>
              <w:t>ACCESSIONS</w:t>
            </w:r>
          </w:p>
        </w:tc>
        <w:tc>
          <w:tcPr>
            <w:tcW w:w="2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917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Two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00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Four</w:t>
            </w:r>
          </w:p>
        </w:tc>
        <w:tc>
          <w:tcPr>
            <w:tcW w:w="1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38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Six</w:t>
            </w:r>
          </w:p>
        </w:tc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52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Eight</w:t>
            </w:r>
          </w:p>
        </w:tc>
      </w:tr>
      <w:tr>
        <w:trPr>
          <w:trHeight w:val="320" w:hRule="atLeast"/>
        </w:trPr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7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376"/>
              <w:rPr>
                <w:sz w:val="18"/>
              </w:rPr>
            </w:pPr>
            <w:r>
              <w:rPr>
                <w:sz w:val="18"/>
              </w:rPr>
              <w:t>NG-AGA-001</w:t>
            </w:r>
          </w:p>
        </w:tc>
        <w:tc>
          <w:tcPr>
            <w:tcW w:w="2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917"/>
              <w:rPr>
                <w:sz w:val="18"/>
              </w:rPr>
            </w:pPr>
            <w:r>
              <w:rPr>
                <w:sz w:val="18"/>
              </w:rPr>
              <w:t>46.67±1.33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300"/>
              <w:rPr>
                <w:sz w:val="18"/>
              </w:rPr>
            </w:pPr>
            <w:r>
              <w:rPr>
                <w:sz w:val="18"/>
              </w:rPr>
              <w:t>68.00±0.00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338"/>
              <w:rPr>
                <w:sz w:val="18"/>
              </w:rPr>
            </w:pPr>
            <w:r>
              <w:rPr>
                <w:sz w:val="18"/>
              </w:rPr>
              <w:t>130.67±16.71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352"/>
              <w:rPr>
                <w:sz w:val="18"/>
              </w:rPr>
            </w:pPr>
            <w:r>
              <w:rPr>
                <w:sz w:val="18"/>
              </w:rPr>
              <w:t>185.33±8.74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47" w:hRule="atLeast"/>
        </w:trPr>
        <w:tc>
          <w:tcPr>
            <w:tcW w:w="1369" w:type="dxa"/>
          </w:tcPr>
          <w:p>
            <w:pPr>
              <w:pStyle w:val="TableParagraph"/>
              <w:spacing w:line="192" w:lineRule="exact" w:before="35"/>
              <w:ind w:left="7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396" w:type="dxa"/>
          </w:tcPr>
          <w:p>
            <w:pPr>
              <w:pStyle w:val="TableParagraph"/>
              <w:spacing w:line="192" w:lineRule="exact" w:before="35"/>
              <w:ind w:left="376"/>
              <w:rPr>
                <w:sz w:val="18"/>
              </w:rPr>
            </w:pPr>
            <w:r>
              <w:rPr>
                <w:sz w:val="18"/>
              </w:rPr>
              <w:t>NG-AGA-002</w:t>
            </w:r>
          </w:p>
        </w:tc>
        <w:tc>
          <w:tcPr>
            <w:tcW w:w="2201" w:type="dxa"/>
          </w:tcPr>
          <w:p>
            <w:pPr>
              <w:pStyle w:val="TableParagraph"/>
              <w:spacing w:line="192" w:lineRule="exact" w:before="35"/>
              <w:ind w:left="917"/>
              <w:rPr>
                <w:sz w:val="18"/>
              </w:rPr>
            </w:pPr>
            <w:r>
              <w:rPr>
                <w:sz w:val="18"/>
              </w:rPr>
              <w:t>50.67±1.33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192" w:lineRule="exact" w:before="35"/>
              <w:ind w:left="300"/>
              <w:rPr>
                <w:sz w:val="18"/>
              </w:rPr>
            </w:pPr>
            <w:r>
              <w:rPr>
                <w:sz w:val="18"/>
              </w:rPr>
              <w:t>68.00±0.00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92" w:lineRule="exact" w:before="35"/>
              <w:ind w:left="338"/>
              <w:rPr>
                <w:sz w:val="18"/>
              </w:rPr>
            </w:pPr>
            <w:r>
              <w:rPr>
                <w:sz w:val="18"/>
              </w:rPr>
              <w:t>148.00±6.11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192" w:lineRule="exact" w:before="35"/>
              <w:ind w:left="352"/>
              <w:rPr>
                <w:sz w:val="18"/>
              </w:rPr>
            </w:pPr>
            <w:r>
              <w:rPr>
                <w:sz w:val="18"/>
              </w:rPr>
              <w:t>265.33±7.42</w:t>
            </w:r>
            <w:r>
              <w:rPr>
                <w:sz w:val="18"/>
                <w:vertAlign w:val="superscript"/>
              </w:rPr>
              <w:t>defg</w:t>
            </w:r>
          </w:p>
        </w:tc>
      </w:tr>
      <w:tr>
        <w:trPr>
          <w:trHeight w:val="223" w:hRule="atLeast"/>
        </w:trPr>
        <w:tc>
          <w:tcPr>
            <w:tcW w:w="1369" w:type="dxa"/>
          </w:tcPr>
          <w:p>
            <w:pPr>
              <w:pStyle w:val="TableParagraph"/>
              <w:spacing w:line="203" w:lineRule="exact"/>
              <w:ind w:left="7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396" w:type="dxa"/>
          </w:tcPr>
          <w:p>
            <w:pPr>
              <w:pStyle w:val="TableParagraph"/>
              <w:spacing w:line="203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NG-AGA-003</w:t>
            </w:r>
          </w:p>
        </w:tc>
        <w:tc>
          <w:tcPr>
            <w:tcW w:w="2201" w:type="dxa"/>
          </w:tcPr>
          <w:p>
            <w:pPr>
              <w:pStyle w:val="TableParagraph"/>
              <w:spacing w:line="203" w:lineRule="exact"/>
              <w:ind w:left="917"/>
              <w:rPr>
                <w:sz w:val="18"/>
              </w:rPr>
            </w:pPr>
            <w:r>
              <w:rPr>
                <w:sz w:val="18"/>
              </w:rPr>
              <w:t>46.67±1.33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203" w:lineRule="exact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116.00±8.33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2071" w:type="dxa"/>
          </w:tcPr>
          <w:p>
            <w:pPr>
              <w:pStyle w:val="TableParagraph"/>
              <w:spacing w:line="203" w:lineRule="exact"/>
              <w:ind w:left="352"/>
              <w:rPr>
                <w:sz w:val="18"/>
              </w:rPr>
            </w:pPr>
            <w:r>
              <w:rPr>
                <w:sz w:val="18"/>
              </w:rPr>
              <w:t>184.00±8.33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37" w:hRule="atLeast"/>
        </w:trPr>
        <w:tc>
          <w:tcPr>
            <w:tcW w:w="1369" w:type="dxa"/>
          </w:tcPr>
          <w:p>
            <w:pPr>
              <w:pStyle w:val="TableParagraph"/>
              <w:spacing w:line="206" w:lineRule="exact" w:before="11"/>
              <w:ind w:left="71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396" w:type="dxa"/>
          </w:tcPr>
          <w:p>
            <w:pPr>
              <w:pStyle w:val="TableParagraph"/>
              <w:spacing w:line="206" w:lineRule="exact" w:before="11"/>
              <w:ind w:left="376"/>
              <w:rPr>
                <w:sz w:val="18"/>
              </w:rPr>
            </w:pPr>
            <w:r>
              <w:rPr>
                <w:sz w:val="18"/>
              </w:rPr>
              <w:t>NG-BOS-004</w:t>
            </w:r>
          </w:p>
        </w:tc>
        <w:tc>
          <w:tcPr>
            <w:tcW w:w="2201" w:type="dxa"/>
          </w:tcPr>
          <w:p>
            <w:pPr>
              <w:pStyle w:val="TableParagraph"/>
              <w:spacing w:line="206" w:lineRule="exact" w:before="11"/>
              <w:ind w:left="917"/>
              <w:rPr>
                <w:sz w:val="18"/>
              </w:rPr>
            </w:pPr>
            <w:r>
              <w:rPr>
                <w:sz w:val="18"/>
              </w:rPr>
              <w:t>52.00±2.31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765" w:type="dxa"/>
          </w:tcPr>
          <w:p>
            <w:pPr>
              <w:pStyle w:val="TableParagraph"/>
              <w:spacing w:line="206" w:lineRule="exact" w:before="11"/>
              <w:ind w:left="300"/>
              <w:rPr>
                <w:sz w:val="18"/>
              </w:rPr>
            </w:pPr>
            <w:r>
              <w:rPr>
                <w:sz w:val="18"/>
              </w:rPr>
              <w:t>56.00±2.31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997" w:type="dxa"/>
          </w:tcPr>
          <w:p>
            <w:pPr>
              <w:pStyle w:val="TableParagraph"/>
              <w:spacing w:line="206" w:lineRule="exact" w:before="11"/>
              <w:ind w:left="338"/>
              <w:rPr>
                <w:sz w:val="18"/>
              </w:rPr>
            </w:pPr>
            <w:r>
              <w:rPr>
                <w:sz w:val="18"/>
              </w:rPr>
              <w:t>169.33±16.38</w:t>
            </w:r>
            <w:r>
              <w:rPr>
                <w:sz w:val="18"/>
                <w:vertAlign w:val="superscript"/>
              </w:rPr>
              <w:t>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206" w:lineRule="exact" w:before="11"/>
              <w:ind w:left="352"/>
              <w:rPr>
                <w:sz w:val="18"/>
              </w:rPr>
            </w:pPr>
            <w:r>
              <w:rPr>
                <w:sz w:val="18"/>
              </w:rPr>
              <w:t>285.33±16.38</w:t>
            </w:r>
            <w:r>
              <w:rPr>
                <w:sz w:val="18"/>
                <w:vertAlign w:val="superscript"/>
              </w:rPr>
              <w:t>defgh</w:t>
            </w:r>
          </w:p>
        </w:tc>
      </w:tr>
      <w:tr>
        <w:trPr>
          <w:trHeight w:val="246" w:hRule="atLeast"/>
        </w:trPr>
        <w:tc>
          <w:tcPr>
            <w:tcW w:w="1369" w:type="dxa"/>
          </w:tcPr>
          <w:p>
            <w:pPr>
              <w:pStyle w:val="TableParagraph"/>
              <w:spacing w:before="13"/>
              <w:ind w:left="71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396" w:type="dxa"/>
          </w:tcPr>
          <w:p>
            <w:pPr>
              <w:pStyle w:val="TableParagraph"/>
              <w:spacing w:before="13"/>
              <w:ind w:left="376"/>
              <w:rPr>
                <w:sz w:val="18"/>
              </w:rPr>
            </w:pPr>
            <w:r>
              <w:rPr>
                <w:sz w:val="18"/>
              </w:rPr>
              <w:t>NG-BOS-005</w:t>
            </w:r>
          </w:p>
        </w:tc>
        <w:tc>
          <w:tcPr>
            <w:tcW w:w="2201" w:type="dxa"/>
          </w:tcPr>
          <w:p>
            <w:pPr>
              <w:pStyle w:val="TableParagraph"/>
              <w:spacing w:before="13"/>
              <w:ind w:left="917"/>
              <w:rPr>
                <w:sz w:val="18"/>
              </w:rPr>
            </w:pPr>
            <w:r>
              <w:rPr>
                <w:sz w:val="18"/>
              </w:rPr>
              <w:t>42.67±3.53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3"/>
              <w:ind w:left="300"/>
              <w:rPr>
                <w:sz w:val="18"/>
              </w:rPr>
            </w:pPr>
            <w:r>
              <w:rPr>
                <w:sz w:val="18"/>
              </w:rPr>
              <w:t>54.67±5.81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997" w:type="dxa"/>
          </w:tcPr>
          <w:p>
            <w:pPr>
              <w:pStyle w:val="TableParagraph"/>
              <w:spacing w:before="13"/>
              <w:ind w:left="338"/>
              <w:rPr>
                <w:sz w:val="18"/>
              </w:rPr>
            </w:pPr>
            <w:r>
              <w:rPr>
                <w:sz w:val="18"/>
              </w:rPr>
              <w:t>94.67±22.64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2071" w:type="dxa"/>
          </w:tcPr>
          <w:p>
            <w:pPr>
              <w:pStyle w:val="TableParagraph"/>
              <w:spacing w:before="13"/>
              <w:ind w:left="352"/>
              <w:rPr>
                <w:sz w:val="18"/>
              </w:rPr>
            </w:pPr>
            <w:r>
              <w:rPr>
                <w:sz w:val="18"/>
              </w:rPr>
              <w:t>174.67±22.64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51" w:hRule="atLeast"/>
        </w:trPr>
        <w:tc>
          <w:tcPr>
            <w:tcW w:w="1369" w:type="dxa"/>
          </w:tcPr>
          <w:p>
            <w:pPr>
              <w:pStyle w:val="TableParagraph"/>
              <w:spacing w:before="19"/>
              <w:ind w:left="7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396" w:type="dxa"/>
          </w:tcPr>
          <w:p>
            <w:pPr>
              <w:pStyle w:val="TableParagraph"/>
              <w:spacing w:before="19"/>
              <w:ind w:left="376"/>
              <w:rPr>
                <w:sz w:val="18"/>
              </w:rPr>
            </w:pPr>
            <w:r>
              <w:rPr>
                <w:sz w:val="18"/>
              </w:rPr>
              <w:t>NG-BOS-006</w:t>
            </w:r>
          </w:p>
        </w:tc>
        <w:tc>
          <w:tcPr>
            <w:tcW w:w="2201" w:type="dxa"/>
          </w:tcPr>
          <w:p>
            <w:pPr>
              <w:pStyle w:val="TableParagraph"/>
              <w:spacing w:before="19"/>
              <w:ind w:left="917"/>
              <w:rPr>
                <w:sz w:val="18"/>
              </w:rPr>
            </w:pPr>
            <w:r>
              <w:rPr>
                <w:sz w:val="18"/>
              </w:rPr>
              <w:t>45.33±4.81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9"/>
              <w:ind w:left="300"/>
              <w:rPr>
                <w:sz w:val="18"/>
              </w:rPr>
            </w:pPr>
            <w:r>
              <w:rPr>
                <w:sz w:val="18"/>
              </w:rPr>
              <w:t>60.00±2.31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97" w:type="dxa"/>
          </w:tcPr>
          <w:p>
            <w:pPr>
              <w:pStyle w:val="TableParagraph"/>
              <w:spacing w:before="19"/>
              <w:ind w:left="338"/>
              <w:rPr>
                <w:sz w:val="18"/>
              </w:rPr>
            </w:pPr>
            <w:r>
              <w:rPr>
                <w:sz w:val="18"/>
              </w:rPr>
              <w:t>155.33±13.48</w:t>
            </w:r>
            <w:r>
              <w:rPr>
                <w:sz w:val="18"/>
                <w:vertAlign w:val="superscript"/>
              </w:rPr>
              <w:t>bcdef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9"/>
              <w:ind w:left="352"/>
              <w:rPr>
                <w:sz w:val="18"/>
              </w:rPr>
            </w:pPr>
            <w:r>
              <w:rPr>
                <w:sz w:val="18"/>
              </w:rPr>
              <w:t>253.33±11.62</w:t>
            </w:r>
            <w:r>
              <w:rPr>
                <w:sz w:val="18"/>
                <w:vertAlign w:val="superscript"/>
              </w:rPr>
              <w:t>defg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before="19"/>
              <w:ind w:left="7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396" w:type="dxa"/>
          </w:tcPr>
          <w:p>
            <w:pPr>
              <w:pStyle w:val="TableParagraph"/>
              <w:spacing w:before="19"/>
              <w:ind w:left="376"/>
              <w:rPr>
                <w:sz w:val="18"/>
              </w:rPr>
            </w:pPr>
            <w:r>
              <w:rPr>
                <w:sz w:val="18"/>
              </w:rPr>
              <w:t>NG-BOR-007</w:t>
            </w:r>
          </w:p>
        </w:tc>
        <w:tc>
          <w:tcPr>
            <w:tcW w:w="2201" w:type="dxa"/>
          </w:tcPr>
          <w:p>
            <w:pPr>
              <w:pStyle w:val="TableParagraph"/>
              <w:spacing w:before="19"/>
              <w:ind w:left="917"/>
              <w:rPr>
                <w:sz w:val="18"/>
              </w:rPr>
            </w:pPr>
            <w:r>
              <w:rPr>
                <w:sz w:val="18"/>
              </w:rPr>
              <w:t>42.67±4.81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9"/>
              <w:ind w:left="300"/>
              <w:rPr>
                <w:sz w:val="18"/>
              </w:rPr>
            </w:pPr>
            <w:r>
              <w:rPr>
                <w:sz w:val="18"/>
              </w:rPr>
              <w:t>61.33±8.74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997" w:type="dxa"/>
          </w:tcPr>
          <w:p>
            <w:pPr>
              <w:pStyle w:val="TableParagraph"/>
              <w:spacing w:before="19"/>
              <w:ind w:left="338"/>
              <w:rPr>
                <w:sz w:val="18"/>
              </w:rPr>
            </w:pPr>
            <w:r>
              <w:rPr>
                <w:sz w:val="18"/>
              </w:rPr>
              <w:t>96.67±23.73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2071" w:type="dxa"/>
          </w:tcPr>
          <w:p>
            <w:pPr>
              <w:pStyle w:val="TableParagraph"/>
              <w:spacing w:before="19"/>
              <w:ind w:left="352"/>
              <w:rPr>
                <w:sz w:val="18"/>
              </w:rPr>
            </w:pPr>
            <w:r>
              <w:rPr>
                <w:sz w:val="18"/>
              </w:rPr>
              <w:t>164.00±24.33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before="18"/>
              <w:ind w:left="7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396" w:type="dxa"/>
          </w:tcPr>
          <w:p>
            <w:pPr>
              <w:pStyle w:val="TableParagraph"/>
              <w:spacing w:before="18"/>
              <w:ind w:left="376"/>
              <w:rPr>
                <w:sz w:val="18"/>
              </w:rPr>
            </w:pPr>
            <w:r>
              <w:rPr>
                <w:sz w:val="18"/>
              </w:rPr>
              <w:t>NG-BOR-008</w:t>
            </w:r>
          </w:p>
        </w:tc>
        <w:tc>
          <w:tcPr>
            <w:tcW w:w="2201" w:type="dxa"/>
          </w:tcPr>
          <w:p>
            <w:pPr>
              <w:pStyle w:val="TableParagraph"/>
              <w:spacing w:before="18"/>
              <w:ind w:left="917"/>
              <w:rPr>
                <w:sz w:val="18"/>
              </w:rPr>
            </w:pPr>
            <w:r>
              <w:rPr>
                <w:sz w:val="18"/>
              </w:rPr>
              <w:t>52.00±10.58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8"/>
              <w:ind w:left="300"/>
              <w:rPr>
                <w:sz w:val="18"/>
              </w:rPr>
            </w:pPr>
            <w:r>
              <w:rPr>
                <w:sz w:val="18"/>
              </w:rPr>
              <w:t>84.00±12.17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997" w:type="dxa"/>
          </w:tcPr>
          <w:p>
            <w:pPr>
              <w:pStyle w:val="TableParagraph"/>
              <w:spacing w:before="18"/>
              <w:ind w:left="338"/>
              <w:rPr>
                <w:sz w:val="18"/>
              </w:rPr>
            </w:pPr>
            <w:r>
              <w:rPr>
                <w:sz w:val="18"/>
              </w:rPr>
              <w:t>186.00±29.14</w:t>
            </w:r>
            <w:r>
              <w:rPr>
                <w:sz w:val="18"/>
                <w:vertAlign w:val="superscript"/>
              </w:rPr>
              <w:t>cdef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8"/>
              <w:ind w:left="352"/>
              <w:rPr>
                <w:sz w:val="18"/>
              </w:rPr>
            </w:pPr>
            <w:r>
              <w:rPr>
                <w:sz w:val="18"/>
              </w:rPr>
              <w:t>300.67±29.36</w:t>
            </w:r>
            <w:r>
              <w:rPr>
                <w:sz w:val="18"/>
                <w:vertAlign w:val="superscript"/>
              </w:rPr>
              <w:t>efgh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before="19"/>
              <w:ind w:left="71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396" w:type="dxa"/>
          </w:tcPr>
          <w:p>
            <w:pPr>
              <w:pStyle w:val="TableParagraph"/>
              <w:spacing w:before="19"/>
              <w:ind w:left="376"/>
              <w:rPr>
                <w:sz w:val="18"/>
              </w:rPr>
            </w:pPr>
            <w:r>
              <w:rPr>
                <w:sz w:val="18"/>
              </w:rPr>
              <w:t>NG-AGW-009</w:t>
            </w:r>
          </w:p>
        </w:tc>
        <w:tc>
          <w:tcPr>
            <w:tcW w:w="2201" w:type="dxa"/>
          </w:tcPr>
          <w:p>
            <w:pPr>
              <w:pStyle w:val="TableParagraph"/>
              <w:spacing w:before="19"/>
              <w:ind w:left="917"/>
              <w:rPr>
                <w:sz w:val="18"/>
              </w:rPr>
            </w:pPr>
            <w:r>
              <w:rPr>
                <w:sz w:val="18"/>
              </w:rPr>
              <w:t>42.67±3.53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9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9"/>
              <w:ind w:left="338"/>
              <w:rPr>
                <w:sz w:val="18"/>
              </w:rPr>
            </w:pPr>
            <w:r>
              <w:rPr>
                <w:sz w:val="18"/>
              </w:rPr>
              <w:t>120.67±24.01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2071" w:type="dxa"/>
          </w:tcPr>
          <w:p>
            <w:pPr>
              <w:pStyle w:val="TableParagraph"/>
              <w:spacing w:before="19"/>
              <w:ind w:left="352"/>
              <w:rPr>
                <w:sz w:val="18"/>
              </w:rPr>
            </w:pPr>
            <w:r>
              <w:rPr>
                <w:sz w:val="18"/>
              </w:rPr>
              <w:t>154.00±25.17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before="18"/>
              <w:ind w:left="7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396" w:type="dxa"/>
          </w:tcPr>
          <w:p>
            <w:pPr>
              <w:pStyle w:val="TableParagraph"/>
              <w:spacing w:before="18"/>
              <w:ind w:left="376"/>
              <w:rPr>
                <w:sz w:val="18"/>
              </w:rPr>
            </w:pPr>
            <w:r>
              <w:rPr>
                <w:sz w:val="18"/>
              </w:rPr>
              <w:t>NG-AGW-010</w:t>
            </w:r>
          </w:p>
        </w:tc>
        <w:tc>
          <w:tcPr>
            <w:tcW w:w="2201" w:type="dxa"/>
          </w:tcPr>
          <w:p>
            <w:pPr>
              <w:pStyle w:val="TableParagraph"/>
              <w:spacing w:before="18"/>
              <w:ind w:left="917"/>
              <w:rPr>
                <w:sz w:val="18"/>
              </w:rPr>
            </w:pPr>
            <w:r>
              <w:rPr>
                <w:sz w:val="18"/>
              </w:rPr>
              <w:t>44.00±2.31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8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8"/>
              <w:ind w:left="338"/>
              <w:rPr>
                <w:sz w:val="18"/>
              </w:rPr>
            </w:pPr>
            <w:r>
              <w:rPr>
                <w:sz w:val="18"/>
              </w:rPr>
              <w:t>137.33±3.53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8"/>
              <w:ind w:left="352"/>
              <w:rPr>
                <w:sz w:val="18"/>
              </w:rPr>
            </w:pPr>
            <w:r>
              <w:rPr>
                <w:sz w:val="18"/>
              </w:rPr>
              <w:t>297.33±3.53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30" w:hRule="atLeast"/>
        </w:trPr>
        <w:tc>
          <w:tcPr>
            <w:tcW w:w="1369" w:type="dxa"/>
          </w:tcPr>
          <w:p>
            <w:pPr>
              <w:pStyle w:val="TableParagraph"/>
              <w:spacing w:line="191" w:lineRule="exact" w:before="19"/>
              <w:ind w:left="71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396" w:type="dxa"/>
          </w:tcPr>
          <w:p>
            <w:pPr>
              <w:pStyle w:val="TableParagraph"/>
              <w:spacing w:line="191" w:lineRule="exact" w:before="19"/>
              <w:ind w:left="376"/>
              <w:rPr>
                <w:sz w:val="18"/>
              </w:rPr>
            </w:pPr>
            <w:r>
              <w:rPr>
                <w:sz w:val="18"/>
              </w:rPr>
              <w:t>NG-BDA-011</w:t>
            </w:r>
          </w:p>
        </w:tc>
        <w:tc>
          <w:tcPr>
            <w:tcW w:w="2201" w:type="dxa"/>
          </w:tcPr>
          <w:p>
            <w:pPr>
              <w:pStyle w:val="TableParagraph"/>
              <w:spacing w:line="191" w:lineRule="exact" w:before="19"/>
              <w:ind w:left="917"/>
              <w:rPr>
                <w:sz w:val="18"/>
              </w:rPr>
            </w:pPr>
            <w:r>
              <w:rPr>
                <w:sz w:val="18"/>
              </w:rPr>
              <w:t>46.67±1.33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191" w:lineRule="exact" w:before="19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91" w:lineRule="exact" w:before="19"/>
              <w:ind w:left="338"/>
              <w:rPr>
                <w:sz w:val="18"/>
              </w:rPr>
            </w:pPr>
            <w:r>
              <w:rPr>
                <w:sz w:val="18"/>
              </w:rPr>
              <w:t>109.33±15.38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2071" w:type="dxa"/>
          </w:tcPr>
          <w:p>
            <w:pPr>
              <w:pStyle w:val="TableParagraph"/>
              <w:spacing w:line="191" w:lineRule="exact" w:before="19"/>
              <w:ind w:left="352"/>
              <w:rPr>
                <w:sz w:val="18"/>
              </w:rPr>
            </w:pPr>
            <w:r>
              <w:rPr>
                <w:sz w:val="18"/>
              </w:rPr>
              <w:t>142.67±17.94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08" w:hRule="atLeast"/>
        </w:trPr>
        <w:tc>
          <w:tcPr>
            <w:tcW w:w="1369" w:type="dxa"/>
          </w:tcPr>
          <w:p>
            <w:pPr>
              <w:pStyle w:val="TableParagraph"/>
              <w:spacing w:line="189" w:lineRule="exact"/>
              <w:ind w:left="71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396" w:type="dxa"/>
          </w:tcPr>
          <w:p>
            <w:pPr>
              <w:pStyle w:val="TableParagraph"/>
              <w:spacing w:line="189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NG-BDA-012</w:t>
            </w:r>
          </w:p>
        </w:tc>
        <w:tc>
          <w:tcPr>
            <w:tcW w:w="2201" w:type="dxa"/>
          </w:tcPr>
          <w:p>
            <w:pPr>
              <w:pStyle w:val="TableParagraph"/>
              <w:spacing w:line="189" w:lineRule="exact"/>
              <w:ind w:left="917"/>
              <w:rPr>
                <w:sz w:val="18"/>
              </w:rPr>
            </w:pPr>
            <w:r>
              <w:rPr>
                <w:sz w:val="18"/>
              </w:rPr>
              <w:t>46.67±3.53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189" w:lineRule="exact"/>
              <w:ind w:left="300"/>
              <w:rPr>
                <w:sz w:val="18"/>
              </w:rPr>
            </w:pPr>
            <w:r>
              <w:rPr>
                <w:sz w:val="18"/>
              </w:rPr>
              <w:t>64.67±3.33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104.00±4.00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2071" w:type="dxa"/>
          </w:tcPr>
          <w:p>
            <w:pPr>
              <w:pStyle w:val="TableParagraph"/>
              <w:spacing w:line="189" w:lineRule="exact"/>
              <w:ind w:left="352"/>
              <w:rPr>
                <w:sz w:val="18"/>
              </w:rPr>
            </w:pPr>
            <w:r>
              <w:rPr>
                <w:sz w:val="18"/>
              </w:rPr>
              <w:t>201.33±4.81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07" w:hRule="atLeast"/>
        </w:trPr>
        <w:tc>
          <w:tcPr>
            <w:tcW w:w="1369" w:type="dxa"/>
          </w:tcPr>
          <w:p>
            <w:pPr>
              <w:pStyle w:val="TableParagraph"/>
              <w:spacing w:line="188" w:lineRule="exact"/>
              <w:ind w:left="71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396" w:type="dxa"/>
          </w:tcPr>
          <w:p>
            <w:pPr>
              <w:pStyle w:val="TableParagraph"/>
              <w:spacing w:line="188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NG-BDA-013</w:t>
            </w:r>
          </w:p>
        </w:tc>
        <w:tc>
          <w:tcPr>
            <w:tcW w:w="2201" w:type="dxa"/>
          </w:tcPr>
          <w:p>
            <w:pPr>
              <w:pStyle w:val="TableParagraph"/>
              <w:spacing w:line="188" w:lineRule="exact"/>
              <w:ind w:left="917"/>
              <w:rPr>
                <w:sz w:val="18"/>
              </w:rPr>
            </w:pPr>
            <w:r>
              <w:rPr>
                <w:sz w:val="18"/>
              </w:rPr>
              <w:t>4.40±0.40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765" w:type="dxa"/>
          </w:tcPr>
          <w:p>
            <w:pPr>
              <w:pStyle w:val="TableParagraph"/>
              <w:spacing w:line="188" w:lineRule="exact"/>
              <w:ind w:left="300"/>
              <w:rPr>
                <w:sz w:val="18"/>
              </w:rPr>
            </w:pPr>
            <w:r>
              <w:rPr>
                <w:sz w:val="18"/>
              </w:rPr>
              <w:t>76.00±10.07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997" w:type="dxa"/>
          </w:tcPr>
          <w:p>
            <w:pPr>
              <w:pStyle w:val="TableParagraph"/>
              <w:spacing w:line="188" w:lineRule="exact"/>
              <w:ind w:left="338"/>
              <w:rPr>
                <w:sz w:val="18"/>
              </w:rPr>
            </w:pPr>
            <w:r>
              <w:rPr>
                <w:sz w:val="18"/>
              </w:rPr>
              <w:t>124.00±6.11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2071" w:type="dxa"/>
          </w:tcPr>
          <w:p>
            <w:pPr>
              <w:pStyle w:val="TableParagraph"/>
              <w:spacing w:line="188" w:lineRule="exact"/>
              <w:ind w:left="352"/>
              <w:rPr>
                <w:sz w:val="18"/>
              </w:rPr>
            </w:pPr>
            <w:r>
              <w:rPr>
                <w:sz w:val="18"/>
              </w:rPr>
              <w:t>238.67±5.81</w:t>
            </w:r>
            <w:r>
              <w:rPr>
                <w:sz w:val="18"/>
                <w:vertAlign w:val="superscript"/>
              </w:rPr>
              <w:t>cdef</w:t>
            </w:r>
          </w:p>
        </w:tc>
      </w:tr>
      <w:tr>
        <w:trPr>
          <w:trHeight w:val="206" w:hRule="atLeast"/>
        </w:trPr>
        <w:tc>
          <w:tcPr>
            <w:tcW w:w="1369" w:type="dxa"/>
          </w:tcPr>
          <w:p>
            <w:pPr>
              <w:pStyle w:val="TableParagraph"/>
              <w:spacing w:line="186" w:lineRule="exact"/>
              <w:ind w:left="7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396" w:type="dxa"/>
          </w:tcPr>
          <w:p>
            <w:pPr>
              <w:pStyle w:val="TableParagraph"/>
              <w:spacing w:line="186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NG-GBA-014</w:t>
            </w:r>
          </w:p>
        </w:tc>
        <w:tc>
          <w:tcPr>
            <w:tcW w:w="2201" w:type="dxa"/>
          </w:tcPr>
          <w:p>
            <w:pPr>
              <w:pStyle w:val="TableParagraph"/>
              <w:spacing w:line="186" w:lineRule="exact"/>
              <w:ind w:left="917"/>
              <w:rPr>
                <w:sz w:val="18"/>
              </w:rPr>
            </w:pPr>
            <w:r>
              <w:rPr>
                <w:sz w:val="18"/>
              </w:rPr>
              <w:t>44.00±2.31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line="186" w:lineRule="exact"/>
              <w:ind w:left="300"/>
              <w:rPr>
                <w:sz w:val="18"/>
              </w:rPr>
            </w:pPr>
            <w:r>
              <w:rPr>
                <w:sz w:val="18"/>
              </w:rPr>
              <w:t>96.00±0.00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997" w:type="dxa"/>
          </w:tcPr>
          <w:p>
            <w:pPr>
              <w:pStyle w:val="TableParagraph"/>
              <w:spacing w:line="186" w:lineRule="exact"/>
              <w:ind w:left="338"/>
              <w:rPr>
                <w:sz w:val="18"/>
              </w:rPr>
            </w:pPr>
            <w:r>
              <w:rPr>
                <w:sz w:val="18"/>
              </w:rPr>
              <w:t>122.67±2.67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2071" w:type="dxa"/>
          </w:tcPr>
          <w:p>
            <w:pPr>
              <w:pStyle w:val="TableParagraph"/>
              <w:spacing w:line="186" w:lineRule="exact"/>
              <w:ind w:left="352"/>
              <w:rPr>
                <w:sz w:val="18"/>
              </w:rPr>
            </w:pPr>
            <w:r>
              <w:rPr>
                <w:sz w:val="18"/>
              </w:rPr>
              <w:t>236.00±2.31</w:t>
            </w:r>
            <w:r>
              <w:rPr>
                <w:sz w:val="18"/>
                <w:vertAlign w:val="superscript"/>
              </w:rPr>
              <w:t>cd</w:t>
            </w:r>
          </w:p>
        </w:tc>
      </w:tr>
      <w:tr>
        <w:trPr>
          <w:trHeight w:val="206" w:hRule="atLeast"/>
        </w:trPr>
        <w:tc>
          <w:tcPr>
            <w:tcW w:w="1369" w:type="dxa"/>
          </w:tcPr>
          <w:p>
            <w:pPr>
              <w:pStyle w:val="TableParagraph"/>
              <w:spacing w:line="186" w:lineRule="exact"/>
              <w:ind w:left="71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396" w:type="dxa"/>
          </w:tcPr>
          <w:p>
            <w:pPr>
              <w:pStyle w:val="TableParagraph"/>
              <w:spacing w:line="186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NG-GBA-015</w:t>
            </w:r>
          </w:p>
        </w:tc>
        <w:tc>
          <w:tcPr>
            <w:tcW w:w="2201" w:type="dxa"/>
          </w:tcPr>
          <w:p>
            <w:pPr>
              <w:pStyle w:val="TableParagraph"/>
              <w:spacing w:line="186" w:lineRule="exact"/>
              <w:ind w:left="917"/>
              <w:rPr>
                <w:sz w:val="18"/>
              </w:rPr>
            </w:pPr>
            <w:r>
              <w:rPr>
                <w:sz w:val="18"/>
              </w:rPr>
              <w:t>45.33±4.81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186" w:lineRule="exact"/>
              <w:ind w:left="300"/>
              <w:rPr>
                <w:sz w:val="18"/>
              </w:rPr>
            </w:pPr>
            <w:r>
              <w:rPr>
                <w:sz w:val="18"/>
              </w:rPr>
              <w:t>66.67±16.22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86" w:lineRule="exact"/>
              <w:ind w:left="338"/>
              <w:rPr>
                <w:sz w:val="18"/>
              </w:rPr>
            </w:pPr>
            <w:r>
              <w:rPr>
                <w:sz w:val="18"/>
              </w:rPr>
              <w:t>155.33±33.39</w:t>
            </w:r>
            <w:r>
              <w:rPr>
                <w:sz w:val="18"/>
                <w:vertAlign w:val="superscript"/>
              </w:rPr>
              <w:t>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186" w:lineRule="exact"/>
              <w:ind w:left="352"/>
              <w:rPr>
                <w:sz w:val="18"/>
              </w:rPr>
            </w:pPr>
            <w:r>
              <w:rPr>
                <w:sz w:val="18"/>
              </w:rPr>
              <w:t>260.67±19.88</w:t>
            </w:r>
            <w:r>
              <w:rPr>
                <w:sz w:val="18"/>
                <w:vertAlign w:val="superscript"/>
              </w:rPr>
              <w:t>defg</w:t>
            </w:r>
          </w:p>
        </w:tc>
      </w:tr>
      <w:tr>
        <w:trPr>
          <w:trHeight w:val="207" w:hRule="atLeast"/>
        </w:trPr>
        <w:tc>
          <w:tcPr>
            <w:tcW w:w="1369" w:type="dxa"/>
          </w:tcPr>
          <w:p>
            <w:pPr>
              <w:pStyle w:val="TableParagraph"/>
              <w:spacing w:line="188" w:lineRule="exact"/>
              <w:ind w:left="71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396" w:type="dxa"/>
          </w:tcPr>
          <w:p>
            <w:pPr>
              <w:pStyle w:val="TableParagraph"/>
              <w:spacing w:line="188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NG-GBA-016</w:t>
            </w:r>
          </w:p>
        </w:tc>
        <w:tc>
          <w:tcPr>
            <w:tcW w:w="2201" w:type="dxa"/>
          </w:tcPr>
          <w:p>
            <w:pPr>
              <w:pStyle w:val="TableParagraph"/>
              <w:spacing w:line="188" w:lineRule="exact"/>
              <w:ind w:left="917"/>
              <w:rPr>
                <w:sz w:val="18"/>
              </w:rPr>
            </w:pPr>
            <w:r>
              <w:rPr>
                <w:sz w:val="18"/>
              </w:rPr>
              <w:t>46.67±3.53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188" w:lineRule="exact"/>
              <w:ind w:left="300"/>
              <w:rPr>
                <w:sz w:val="18"/>
              </w:rPr>
            </w:pPr>
            <w:r>
              <w:rPr>
                <w:sz w:val="18"/>
              </w:rPr>
              <w:t>68.00±0.00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88" w:lineRule="exact"/>
              <w:ind w:left="338"/>
              <w:rPr>
                <w:sz w:val="18"/>
              </w:rPr>
            </w:pPr>
            <w:r>
              <w:rPr>
                <w:sz w:val="18"/>
              </w:rPr>
              <w:t>158.67±42.60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188" w:lineRule="exact"/>
              <w:ind w:left="352"/>
              <w:rPr>
                <w:sz w:val="18"/>
              </w:rPr>
            </w:pPr>
            <w:r>
              <w:rPr>
                <w:sz w:val="18"/>
              </w:rPr>
              <w:t>205.33±32.69</w:t>
            </w:r>
            <w:r>
              <w:rPr>
                <w:sz w:val="18"/>
                <w:vertAlign w:val="superscript"/>
              </w:rPr>
              <w:t>defg</w:t>
            </w:r>
          </w:p>
        </w:tc>
      </w:tr>
      <w:tr>
        <w:trPr>
          <w:trHeight w:val="208" w:hRule="atLeast"/>
        </w:trPr>
        <w:tc>
          <w:tcPr>
            <w:tcW w:w="1369" w:type="dxa"/>
          </w:tcPr>
          <w:p>
            <w:pPr>
              <w:pStyle w:val="TableParagraph"/>
              <w:spacing w:line="189" w:lineRule="exact"/>
              <w:ind w:left="71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396" w:type="dxa"/>
          </w:tcPr>
          <w:p>
            <w:pPr>
              <w:pStyle w:val="TableParagraph"/>
              <w:spacing w:line="189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NG-KAT-017</w:t>
            </w:r>
          </w:p>
        </w:tc>
        <w:tc>
          <w:tcPr>
            <w:tcW w:w="2201" w:type="dxa"/>
          </w:tcPr>
          <w:p>
            <w:pPr>
              <w:pStyle w:val="TableParagraph"/>
              <w:spacing w:line="189" w:lineRule="exact"/>
              <w:ind w:left="917"/>
              <w:rPr>
                <w:sz w:val="18"/>
              </w:rPr>
            </w:pPr>
            <w:r>
              <w:rPr>
                <w:sz w:val="18"/>
              </w:rPr>
              <w:t>44.00±2.31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line="189" w:lineRule="exact"/>
              <w:ind w:left="300"/>
              <w:rPr>
                <w:sz w:val="18"/>
              </w:rPr>
            </w:pPr>
            <w:r>
              <w:rPr>
                <w:sz w:val="18"/>
              </w:rPr>
              <w:t>62.67±1.33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151.33±7.51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189" w:lineRule="exact"/>
              <w:ind w:left="352"/>
              <w:rPr>
                <w:sz w:val="18"/>
              </w:rPr>
            </w:pPr>
            <w:r>
              <w:rPr>
                <w:sz w:val="18"/>
              </w:rPr>
              <w:t>233.33±7.51</w:t>
            </w:r>
            <w:r>
              <w:rPr>
                <w:sz w:val="18"/>
                <w:vertAlign w:val="superscript"/>
              </w:rPr>
              <w:t>bcd</w:t>
            </w:r>
          </w:p>
        </w:tc>
      </w:tr>
      <w:tr>
        <w:trPr>
          <w:trHeight w:val="210" w:hRule="atLeast"/>
        </w:trPr>
        <w:tc>
          <w:tcPr>
            <w:tcW w:w="1369" w:type="dxa"/>
          </w:tcPr>
          <w:p>
            <w:pPr>
              <w:pStyle w:val="TableParagraph"/>
              <w:spacing w:line="190" w:lineRule="exact"/>
              <w:ind w:left="71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2396" w:type="dxa"/>
          </w:tcPr>
          <w:p>
            <w:pPr>
              <w:pStyle w:val="TableParagraph"/>
              <w:spacing w:line="190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NG-KAT-018</w:t>
            </w:r>
          </w:p>
        </w:tc>
        <w:tc>
          <w:tcPr>
            <w:tcW w:w="2201" w:type="dxa"/>
          </w:tcPr>
          <w:p>
            <w:pPr>
              <w:pStyle w:val="TableParagraph"/>
              <w:spacing w:line="190" w:lineRule="exact"/>
              <w:ind w:left="917"/>
              <w:rPr>
                <w:sz w:val="18"/>
              </w:rPr>
            </w:pPr>
            <w:r>
              <w:rPr>
                <w:sz w:val="18"/>
              </w:rPr>
              <w:t>45.33±4.81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190" w:lineRule="exact"/>
              <w:ind w:left="300"/>
              <w:rPr>
                <w:sz w:val="18"/>
              </w:rPr>
            </w:pPr>
            <w:r>
              <w:rPr>
                <w:sz w:val="18"/>
              </w:rPr>
              <w:t>65.33±1.33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90" w:lineRule="exact"/>
              <w:ind w:left="338"/>
              <w:rPr>
                <w:sz w:val="18"/>
              </w:rPr>
            </w:pPr>
            <w:r>
              <w:rPr>
                <w:sz w:val="18"/>
              </w:rPr>
              <w:t>145.33±17.33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190" w:lineRule="exact"/>
              <w:ind w:left="352"/>
              <w:rPr>
                <w:sz w:val="18"/>
              </w:rPr>
            </w:pPr>
            <w:r>
              <w:rPr>
                <w:sz w:val="18"/>
              </w:rPr>
              <w:t>264.00±16.17</w:t>
            </w:r>
            <w:r>
              <w:rPr>
                <w:sz w:val="18"/>
                <w:vertAlign w:val="superscript"/>
              </w:rPr>
              <w:t>defg</w:t>
            </w:r>
          </w:p>
        </w:tc>
      </w:tr>
      <w:tr>
        <w:trPr>
          <w:trHeight w:val="210" w:hRule="atLeast"/>
        </w:trPr>
        <w:tc>
          <w:tcPr>
            <w:tcW w:w="1369" w:type="dxa"/>
          </w:tcPr>
          <w:p>
            <w:pPr>
              <w:pStyle w:val="TableParagraph"/>
              <w:spacing w:line="190" w:lineRule="exact"/>
              <w:ind w:left="71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2396" w:type="dxa"/>
          </w:tcPr>
          <w:p>
            <w:pPr>
              <w:pStyle w:val="TableParagraph"/>
              <w:spacing w:line="190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NG-KAT-019</w:t>
            </w:r>
          </w:p>
        </w:tc>
        <w:tc>
          <w:tcPr>
            <w:tcW w:w="2201" w:type="dxa"/>
          </w:tcPr>
          <w:p>
            <w:pPr>
              <w:pStyle w:val="TableParagraph"/>
              <w:spacing w:line="190" w:lineRule="exact"/>
              <w:ind w:left="917"/>
              <w:rPr>
                <w:sz w:val="18"/>
              </w:rPr>
            </w:pPr>
            <w:r>
              <w:rPr>
                <w:sz w:val="18"/>
              </w:rPr>
              <w:t>45.33±8.74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190" w:lineRule="exact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90" w:lineRule="exact"/>
              <w:ind w:left="338"/>
              <w:rPr>
                <w:sz w:val="18"/>
              </w:rPr>
            </w:pPr>
            <w:r>
              <w:rPr>
                <w:sz w:val="18"/>
              </w:rPr>
              <w:t>102.67±32.69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2071" w:type="dxa"/>
          </w:tcPr>
          <w:p>
            <w:pPr>
              <w:pStyle w:val="TableParagraph"/>
              <w:spacing w:line="190" w:lineRule="exact"/>
              <w:ind w:left="352"/>
              <w:rPr>
                <w:sz w:val="18"/>
              </w:rPr>
            </w:pPr>
            <w:r>
              <w:rPr>
                <w:sz w:val="18"/>
              </w:rPr>
              <w:t>113.33±41.40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211" w:hRule="atLeast"/>
        </w:trPr>
        <w:tc>
          <w:tcPr>
            <w:tcW w:w="1369" w:type="dxa"/>
          </w:tcPr>
          <w:p>
            <w:pPr>
              <w:pStyle w:val="TableParagraph"/>
              <w:spacing w:line="191" w:lineRule="exact"/>
              <w:ind w:left="71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396" w:type="dxa"/>
          </w:tcPr>
          <w:p>
            <w:pPr>
              <w:pStyle w:val="TableParagraph"/>
              <w:spacing w:line="191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NG-KON-020</w:t>
            </w:r>
          </w:p>
        </w:tc>
        <w:tc>
          <w:tcPr>
            <w:tcW w:w="2201" w:type="dxa"/>
          </w:tcPr>
          <w:p>
            <w:pPr>
              <w:pStyle w:val="TableParagraph"/>
              <w:spacing w:line="191" w:lineRule="exact"/>
              <w:ind w:left="917"/>
              <w:rPr>
                <w:sz w:val="18"/>
              </w:rPr>
            </w:pPr>
            <w:r>
              <w:rPr>
                <w:sz w:val="18"/>
              </w:rPr>
              <w:t>44.00±2.31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line="191" w:lineRule="exact"/>
              <w:ind w:left="300"/>
              <w:rPr>
                <w:sz w:val="18"/>
              </w:rPr>
            </w:pPr>
            <w:r>
              <w:rPr>
                <w:sz w:val="18"/>
              </w:rPr>
              <w:t>69.33±1.33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91" w:lineRule="exact"/>
              <w:ind w:left="338"/>
              <w:rPr>
                <w:sz w:val="18"/>
              </w:rPr>
            </w:pPr>
            <w:r>
              <w:rPr>
                <w:sz w:val="18"/>
              </w:rPr>
              <w:t>116.00±2.31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2071" w:type="dxa"/>
          </w:tcPr>
          <w:p>
            <w:pPr>
              <w:pStyle w:val="TableParagraph"/>
              <w:spacing w:line="191" w:lineRule="exact"/>
              <w:ind w:left="352"/>
              <w:rPr>
                <w:sz w:val="18"/>
              </w:rPr>
            </w:pPr>
            <w:r>
              <w:rPr>
                <w:sz w:val="18"/>
              </w:rPr>
              <w:t>236.00±2.31</w:t>
            </w:r>
            <w:r>
              <w:rPr>
                <w:sz w:val="18"/>
                <w:vertAlign w:val="superscript"/>
              </w:rPr>
              <w:t>cde</w:t>
            </w:r>
          </w:p>
        </w:tc>
      </w:tr>
      <w:tr>
        <w:trPr>
          <w:trHeight w:val="211" w:hRule="atLeast"/>
        </w:trPr>
        <w:tc>
          <w:tcPr>
            <w:tcW w:w="1369" w:type="dxa"/>
          </w:tcPr>
          <w:p>
            <w:pPr>
              <w:pStyle w:val="TableParagraph"/>
              <w:spacing w:line="191" w:lineRule="exact"/>
              <w:ind w:left="71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396" w:type="dxa"/>
          </w:tcPr>
          <w:p>
            <w:pPr>
              <w:pStyle w:val="TableParagraph"/>
              <w:spacing w:line="191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NG-KON-021</w:t>
            </w:r>
          </w:p>
        </w:tc>
        <w:tc>
          <w:tcPr>
            <w:tcW w:w="2201" w:type="dxa"/>
          </w:tcPr>
          <w:p>
            <w:pPr>
              <w:pStyle w:val="TableParagraph"/>
              <w:spacing w:line="191" w:lineRule="exact"/>
              <w:ind w:left="917"/>
              <w:rPr>
                <w:sz w:val="18"/>
              </w:rPr>
            </w:pPr>
            <w:r>
              <w:rPr>
                <w:sz w:val="18"/>
              </w:rPr>
              <w:t>44.00±2.31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line="191" w:lineRule="exact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91" w:lineRule="exact"/>
              <w:ind w:left="338"/>
              <w:rPr>
                <w:sz w:val="18"/>
              </w:rPr>
            </w:pPr>
            <w:r>
              <w:rPr>
                <w:sz w:val="18"/>
              </w:rPr>
              <w:t>158.67±7.42</w:t>
            </w:r>
            <w:r>
              <w:rPr>
                <w:sz w:val="18"/>
                <w:vertAlign w:val="superscript"/>
              </w:rPr>
              <w:t>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191" w:lineRule="exact"/>
              <w:ind w:left="352"/>
              <w:rPr>
                <w:sz w:val="18"/>
              </w:rPr>
            </w:pPr>
            <w:r>
              <w:rPr>
                <w:sz w:val="18"/>
              </w:rPr>
              <w:t>224.00±6.11</w:t>
            </w:r>
            <w:r>
              <w:rPr>
                <w:sz w:val="18"/>
                <w:vertAlign w:val="superscript"/>
              </w:rPr>
              <w:t>bcd</w:t>
            </w:r>
          </w:p>
        </w:tc>
      </w:tr>
      <w:tr>
        <w:trPr>
          <w:trHeight w:val="208" w:hRule="atLeast"/>
        </w:trPr>
        <w:tc>
          <w:tcPr>
            <w:tcW w:w="1369" w:type="dxa"/>
          </w:tcPr>
          <w:p>
            <w:pPr>
              <w:pStyle w:val="TableParagraph"/>
              <w:spacing w:line="189" w:lineRule="exact"/>
              <w:ind w:left="71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396" w:type="dxa"/>
          </w:tcPr>
          <w:p>
            <w:pPr>
              <w:pStyle w:val="TableParagraph"/>
              <w:spacing w:line="189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NG-KON-022</w:t>
            </w:r>
          </w:p>
        </w:tc>
        <w:tc>
          <w:tcPr>
            <w:tcW w:w="2201" w:type="dxa"/>
          </w:tcPr>
          <w:p>
            <w:pPr>
              <w:pStyle w:val="TableParagraph"/>
              <w:spacing w:line="189" w:lineRule="exact"/>
              <w:ind w:left="917"/>
              <w:rPr>
                <w:sz w:val="18"/>
              </w:rPr>
            </w:pPr>
            <w:r>
              <w:rPr>
                <w:sz w:val="18"/>
              </w:rPr>
              <w:t>46.67±1.33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189" w:lineRule="exact"/>
              <w:ind w:left="300"/>
              <w:rPr>
                <w:sz w:val="18"/>
              </w:rPr>
            </w:pPr>
            <w:r>
              <w:rPr>
                <w:sz w:val="18"/>
              </w:rPr>
              <w:t>72.00±0.00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181.33±1.33</w:t>
            </w:r>
            <w:r>
              <w:rPr>
                <w:sz w:val="18"/>
                <w:vertAlign w:val="superscript"/>
              </w:rPr>
              <w:t>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189" w:lineRule="exact"/>
              <w:ind w:left="352"/>
              <w:rPr>
                <w:sz w:val="18"/>
              </w:rPr>
            </w:pPr>
            <w:r>
              <w:rPr>
                <w:sz w:val="18"/>
              </w:rPr>
              <w:t>252.00±2.31</w:t>
            </w:r>
            <w:r>
              <w:rPr>
                <w:sz w:val="18"/>
                <w:vertAlign w:val="superscript"/>
              </w:rPr>
              <w:t>def</w:t>
            </w:r>
          </w:p>
        </w:tc>
      </w:tr>
      <w:tr>
        <w:trPr>
          <w:trHeight w:val="227" w:hRule="atLeast"/>
        </w:trPr>
        <w:tc>
          <w:tcPr>
            <w:tcW w:w="1369" w:type="dxa"/>
          </w:tcPr>
          <w:p>
            <w:pPr>
              <w:pStyle w:val="TableParagraph"/>
              <w:spacing w:line="205" w:lineRule="exact"/>
              <w:ind w:left="71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396" w:type="dxa"/>
          </w:tcPr>
          <w:p>
            <w:pPr>
              <w:pStyle w:val="TableParagraph"/>
              <w:spacing w:line="205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NG-LAV-023</w:t>
            </w:r>
          </w:p>
        </w:tc>
        <w:tc>
          <w:tcPr>
            <w:tcW w:w="2201" w:type="dxa"/>
          </w:tcPr>
          <w:p>
            <w:pPr>
              <w:pStyle w:val="TableParagraph"/>
              <w:spacing w:line="205" w:lineRule="exact"/>
              <w:ind w:left="917"/>
              <w:rPr>
                <w:sz w:val="18"/>
              </w:rPr>
            </w:pPr>
            <w:r>
              <w:rPr>
                <w:sz w:val="18"/>
              </w:rPr>
              <w:t>45.33±4.81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205" w:lineRule="exact"/>
              <w:ind w:left="300"/>
              <w:rPr>
                <w:sz w:val="18"/>
              </w:rPr>
            </w:pPr>
            <w:r>
              <w:rPr>
                <w:sz w:val="18"/>
              </w:rPr>
              <w:t>68.00±0.00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205" w:lineRule="exact"/>
              <w:ind w:left="338"/>
              <w:rPr>
                <w:sz w:val="18"/>
              </w:rPr>
            </w:pPr>
            <w:r>
              <w:rPr>
                <w:sz w:val="18"/>
              </w:rPr>
              <w:t>142.00±31.90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205" w:lineRule="exact"/>
              <w:ind w:left="352"/>
              <w:rPr>
                <w:sz w:val="18"/>
              </w:rPr>
            </w:pPr>
            <w:r>
              <w:rPr>
                <w:sz w:val="18"/>
              </w:rPr>
              <w:t>228.67±28.50</w:t>
            </w:r>
            <w:r>
              <w:rPr>
                <w:sz w:val="18"/>
                <w:vertAlign w:val="superscript"/>
              </w:rPr>
              <w:t>bcd</w:t>
            </w:r>
          </w:p>
        </w:tc>
      </w:tr>
      <w:tr>
        <w:trPr>
          <w:trHeight w:val="249" w:hRule="atLeast"/>
        </w:trPr>
        <w:tc>
          <w:tcPr>
            <w:tcW w:w="1369" w:type="dxa"/>
          </w:tcPr>
          <w:p>
            <w:pPr>
              <w:pStyle w:val="TableParagraph"/>
              <w:spacing w:before="17"/>
              <w:ind w:left="71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396" w:type="dxa"/>
          </w:tcPr>
          <w:p>
            <w:pPr>
              <w:pStyle w:val="TableParagraph"/>
              <w:spacing w:before="17"/>
              <w:ind w:left="376"/>
              <w:rPr>
                <w:sz w:val="18"/>
              </w:rPr>
            </w:pPr>
            <w:r>
              <w:rPr>
                <w:sz w:val="18"/>
              </w:rPr>
              <w:t>NG-LAV-024</w:t>
            </w:r>
          </w:p>
        </w:tc>
        <w:tc>
          <w:tcPr>
            <w:tcW w:w="2201" w:type="dxa"/>
          </w:tcPr>
          <w:p>
            <w:pPr>
              <w:pStyle w:val="TableParagraph"/>
              <w:spacing w:before="17"/>
              <w:ind w:left="917"/>
              <w:rPr>
                <w:sz w:val="18"/>
              </w:rPr>
            </w:pPr>
            <w:r>
              <w:rPr>
                <w:sz w:val="18"/>
              </w:rPr>
              <w:t>45.33±4.81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7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7"/>
              <w:ind w:left="338"/>
              <w:rPr>
                <w:sz w:val="18"/>
              </w:rPr>
            </w:pPr>
            <w:r>
              <w:rPr>
                <w:sz w:val="18"/>
              </w:rPr>
              <w:t>162.67±23.25</w:t>
            </w:r>
            <w:r>
              <w:rPr>
                <w:sz w:val="18"/>
                <w:vertAlign w:val="superscript"/>
              </w:rPr>
              <w:t>bcdef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7"/>
              <w:ind w:left="352"/>
              <w:rPr>
                <w:sz w:val="18"/>
              </w:rPr>
            </w:pPr>
            <w:r>
              <w:rPr>
                <w:sz w:val="18"/>
              </w:rPr>
              <w:t>233.33±22.19</w:t>
            </w:r>
            <w:r>
              <w:rPr>
                <w:sz w:val="18"/>
                <w:vertAlign w:val="superscript"/>
              </w:rPr>
              <w:t>cd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before="19"/>
              <w:ind w:left="71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396" w:type="dxa"/>
          </w:tcPr>
          <w:p>
            <w:pPr>
              <w:pStyle w:val="TableParagraph"/>
              <w:spacing w:before="19"/>
              <w:ind w:left="376"/>
              <w:rPr>
                <w:sz w:val="18"/>
              </w:rPr>
            </w:pPr>
            <w:r>
              <w:rPr>
                <w:sz w:val="18"/>
              </w:rPr>
              <w:t>NG-LAV-025</w:t>
            </w:r>
          </w:p>
        </w:tc>
        <w:tc>
          <w:tcPr>
            <w:tcW w:w="2201" w:type="dxa"/>
          </w:tcPr>
          <w:p>
            <w:pPr>
              <w:pStyle w:val="TableParagraph"/>
              <w:spacing w:before="19"/>
              <w:ind w:left="917"/>
              <w:rPr>
                <w:sz w:val="18"/>
              </w:rPr>
            </w:pPr>
            <w:r>
              <w:rPr>
                <w:sz w:val="18"/>
              </w:rPr>
              <w:t>40.00±4.00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9"/>
              <w:ind w:left="300"/>
              <w:rPr>
                <w:sz w:val="18"/>
              </w:rPr>
            </w:pPr>
            <w:r>
              <w:rPr>
                <w:sz w:val="18"/>
              </w:rPr>
              <w:t>65.33±1.33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9"/>
              <w:ind w:left="338"/>
              <w:rPr>
                <w:sz w:val="18"/>
              </w:rPr>
            </w:pPr>
            <w:r>
              <w:rPr>
                <w:sz w:val="18"/>
              </w:rPr>
              <w:t>196.00±6.11</w:t>
            </w:r>
            <w:r>
              <w:rPr>
                <w:sz w:val="18"/>
                <w:vertAlign w:val="superscript"/>
              </w:rPr>
              <w:t>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9"/>
              <w:ind w:left="352"/>
              <w:rPr>
                <w:sz w:val="18"/>
              </w:rPr>
            </w:pPr>
            <w:r>
              <w:rPr>
                <w:sz w:val="18"/>
              </w:rPr>
              <w:t>317.33±1.33</w:t>
            </w:r>
            <w:r>
              <w:rPr>
                <w:sz w:val="18"/>
                <w:vertAlign w:val="superscript"/>
              </w:rPr>
              <w:t>gh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before="18"/>
              <w:ind w:left="71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396" w:type="dxa"/>
          </w:tcPr>
          <w:p>
            <w:pPr>
              <w:pStyle w:val="TableParagraph"/>
              <w:spacing w:before="18"/>
              <w:ind w:left="376"/>
              <w:rPr>
                <w:sz w:val="18"/>
              </w:rPr>
            </w:pPr>
            <w:r>
              <w:rPr>
                <w:sz w:val="18"/>
              </w:rPr>
              <w:t>NG-LAP-026</w:t>
            </w:r>
          </w:p>
        </w:tc>
        <w:tc>
          <w:tcPr>
            <w:tcW w:w="2201" w:type="dxa"/>
          </w:tcPr>
          <w:p>
            <w:pPr>
              <w:pStyle w:val="TableParagraph"/>
              <w:spacing w:before="18"/>
              <w:ind w:left="917"/>
              <w:rPr>
                <w:sz w:val="18"/>
              </w:rPr>
            </w:pPr>
            <w:r>
              <w:rPr>
                <w:sz w:val="18"/>
              </w:rPr>
              <w:t>40.00±4.00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8"/>
              <w:ind w:left="300"/>
              <w:rPr>
                <w:sz w:val="18"/>
              </w:rPr>
            </w:pPr>
            <w:r>
              <w:rPr>
                <w:sz w:val="18"/>
              </w:rPr>
              <w:t>68.00±4.00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8"/>
              <w:ind w:left="338"/>
              <w:rPr>
                <w:sz w:val="18"/>
              </w:rPr>
            </w:pPr>
            <w:r>
              <w:rPr>
                <w:sz w:val="18"/>
              </w:rPr>
              <w:t>131.33±6.57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8"/>
              <w:ind w:left="352"/>
              <w:rPr>
                <w:sz w:val="18"/>
              </w:rPr>
            </w:pPr>
            <w:r>
              <w:rPr>
                <w:sz w:val="18"/>
              </w:rPr>
              <w:t>303.33±0.67</w:t>
            </w:r>
            <w:r>
              <w:rPr>
                <w:sz w:val="18"/>
                <w:vertAlign w:val="superscript"/>
              </w:rPr>
              <w:t>fgh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before="19"/>
              <w:ind w:left="71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396" w:type="dxa"/>
          </w:tcPr>
          <w:p>
            <w:pPr>
              <w:pStyle w:val="TableParagraph"/>
              <w:spacing w:before="19"/>
              <w:ind w:left="376"/>
              <w:rPr>
                <w:sz w:val="18"/>
              </w:rPr>
            </w:pPr>
            <w:r>
              <w:rPr>
                <w:sz w:val="18"/>
              </w:rPr>
              <w:t>NG-LAP-027</w:t>
            </w:r>
          </w:p>
        </w:tc>
        <w:tc>
          <w:tcPr>
            <w:tcW w:w="2201" w:type="dxa"/>
          </w:tcPr>
          <w:p>
            <w:pPr>
              <w:pStyle w:val="TableParagraph"/>
              <w:spacing w:before="19"/>
              <w:ind w:left="917"/>
              <w:rPr>
                <w:sz w:val="18"/>
              </w:rPr>
            </w:pPr>
            <w:r>
              <w:rPr>
                <w:sz w:val="18"/>
              </w:rPr>
              <w:t>38.67±2.67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765" w:type="dxa"/>
          </w:tcPr>
          <w:p>
            <w:pPr>
              <w:pStyle w:val="TableParagraph"/>
              <w:spacing w:before="19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9"/>
              <w:ind w:left="338"/>
              <w:rPr>
                <w:sz w:val="18"/>
              </w:rPr>
            </w:pPr>
            <w:r>
              <w:rPr>
                <w:sz w:val="18"/>
              </w:rPr>
              <w:t>102.67±11.39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2071" w:type="dxa"/>
          </w:tcPr>
          <w:p>
            <w:pPr>
              <w:pStyle w:val="TableParagraph"/>
              <w:spacing w:before="19"/>
              <w:ind w:left="352"/>
              <w:rPr>
                <w:sz w:val="18"/>
              </w:rPr>
            </w:pPr>
            <w:r>
              <w:rPr>
                <w:sz w:val="18"/>
              </w:rPr>
              <w:t>180.00±9.24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before="18"/>
              <w:ind w:left="71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396" w:type="dxa"/>
          </w:tcPr>
          <w:p>
            <w:pPr>
              <w:pStyle w:val="TableParagraph"/>
              <w:spacing w:before="18"/>
              <w:ind w:left="376"/>
              <w:rPr>
                <w:sz w:val="18"/>
              </w:rPr>
            </w:pPr>
            <w:r>
              <w:rPr>
                <w:sz w:val="18"/>
              </w:rPr>
              <w:t>NG-LAP-028</w:t>
            </w:r>
          </w:p>
        </w:tc>
        <w:tc>
          <w:tcPr>
            <w:tcW w:w="2201" w:type="dxa"/>
          </w:tcPr>
          <w:p>
            <w:pPr>
              <w:pStyle w:val="TableParagraph"/>
              <w:spacing w:before="18"/>
              <w:ind w:left="917"/>
              <w:rPr>
                <w:sz w:val="18"/>
              </w:rPr>
            </w:pPr>
            <w:r>
              <w:rPr>
                <w:sz w:val="18"/>
              </w:rPr>
              <w:t>42.67±3.53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8"/>
              <w:ind w:left="300"/>
              <w:rPr>
                <w:sz w:val="18"/>
              </w:rPr>
            </w:pPr>
            <w:r>
              <w:rPr>
                <w:sz w:val="18"/>
              </w:rPr>
              <w:t>68.00±0.00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8"/>
              <w:ind w:left="338"/>
              <w:rPr>
                <w:sz w:val="18"/>
              </w:rPr>
            </w:pPr>
            <w:r>
              <w:rPr>
                <w:sz w:val="18"/>
              </w:rPr>
              <w:t>145.33±20.70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8"/>
              <w:ind w:left="352"/>
              <w:rPr>
                <w:sz w:val="18"/>
              </w:rPr>
            </w:pPr>
            <w:r>
              <w:rPr>
                <w:sz w:val="18"/>
              </w:rPr>
              <w:t>262.67±21.46</w:t>
            </w:r>
            <w:r>
              <w:rPr>
                <w:sz w:val="18"/>
                <w:vertAlign w:val="superscript"/>
              </w:rPr>
              <w:t>defg</w:t>
            </w:r>
          </w:p>
        </w:tc>
      </w:tr>
      <w:tr>
        <w:trPr>
          <w:trHeight w:val="230" w:hRule="atLeast"/>
        </w:trPr>
        <w:tc>
          <w:tcPr>
            <w:tcW w:w="1369" w:type="dxa"/>
          </w:tcPr>
          <w:p>
            <w:pPr>
              <w:pStyle w:val="TableParagraph"/>
              <w:spacing w:line="191" w:lineRule="exact" w:before="19"/>
              <w:ind w:left="71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396" w:type="dxa"/>
          </w:tcPr>
          <w:p>
            <w:pPr>
              <w:pStyle w:val="TableParagraph"/>
              <w:spacing w:line="191" w:lineRule="exact" w:before="19"/>
              <w:ind w:left="376"/>
              <w:rPr>
                <w:sz w:val="18"/>
              </w:rPr>
            </w:pPr>
            <w:r>
              <w:rPr>
                <w:sz w:val="18"/>
              </w:rPr>
              <w:t>NG-LAP-029</w:t>
            </w:r>
          </w:p>
        </w:tc>
        <w:tc>
          <w:tcPr>
            <w:tcW w:w="2201" w:type="dxa"/>
          </w:tcPr>
          <w:p>
            <w:pPr>
              <w:pStyle w:val="TableParagraph"/>
              <w:spacing w:line="191" w:lineRule="exact" w:before="19"/>
              <w:ind w:left="917"/>
              <w:rPr>
                <w:sz w:val="18"/>
              </w:rPr>
            </w:pPr>
            <w:r>
              <w:rPr>
                <w:sz w:val="18"/>
              </w:rPr>
              <w:t>42.67±3.53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line="191" w:lineRule="exact" w:before="19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91" w:lineRule="exact" w:before="19"/>
              <w:ind w:left="338"/>
              <w:rPr>
                <w:sz w:val="18"/>
              </w:rPr>
            </w:pPr>
            <w:r>
              <w:rPr>
                <w:sz w:val="18"/>
              </w:rPr>
              <w:t>201.33±1.33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2071" w:type="dxa"/>
          </w:tcPr>
          <w:p>
            <w:pPr>
              <w:pStyle w:val="TableParagraph"/>
              <w:spacing w:line="191" w:lineRule="exact" w:before="19"/>
              <w:ind w:left="352"/>
              <w:rPr>
                <w:sz w:val="18"/>
              </w:rPr>
            </w:pPr>
            <w:r>
              <w:rPr>
                <w:sz w:val="18"/>
              </w:rPr>
              <w:t>238.67±1.33</w:t>
            </w:r>
            <w:r>
              <w:rPr>
                <w:sz w:val="18"/>
                <w:vertAlign w:val="superscript"/>
              </w:rPr>
              <w:t>cdef</w:t>
            </w:r>
          </w:p>
        </w:tc>
      </w:tr>
      <w:tr>
        <w:trPr>
          <w:trHeight w:val="220" w:hRule="atLeast"/>
        </w:trPr>
        <w:tc>
          <w:tcPr>
            <w:tcW w:w="1369" w:type="dxa"/>
          </w:tcPr>
          <w:p>
            <w:pPr>
              <w:pStyle w:val="TableParagraph"/>
              <w:spacing w:line="201" w:lineRule="exact"/>
              <w:ind w:left="71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396" w:type="dxa"/>
          </w:tcPr>
          <w:p>
            <w:pPr>
              <w:pStyle w:val="TableParagraph"/>
              <w:spacing w:line="201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NG-PAK-030</w:t>
            </w:r>
          </w:p>
        </w:tc>
        <w:tc>
          <w:tcPr>
            <w:tcW w:w="2201" w:type="dxa"/>
          </w:tcPr>
          <w:p>
            <w:pPr>
              <w:pStyle w:val="TableParagraph"/>
              <w:spacing w:line="201" w:lineRule="exact"/>
              <w:ind w:left="917"/>
              <w:rPr>
                <w:sz w:val="18"/>
              </w:rPr>
            </w:pPr>
            <w:r>
              <w:rPr>
                <w:sz w:val="18"/>
              </w:rPr>
              <w:t>42.67±1.33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line="201" w:lineRule="exact"/>
              <w:ind w:left="300"/>
              <w:rPr>
                <w:sz w:val="18"/>
              </w:rPr>
            </w:pPr>
            <w:r>
              <w:rPr>
                <w:sz w:val="18"/>
              </w:rPr>
              <w:t>65.33±1.33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201" w:lineRule="exact"/>
              <w:ind w:left="338"/>
              <w:rPr>
                <w:sz w:val="18"/>
              </w:rPr>
            </w:pPr>
            <w:r>
              <w:rPr>
                <w:sz w:val="18"/>
              </w:rPr>
              <w:t>194.67±59.34</w:t>
            </w:r>
            <w:r>
              <w:rPr>
                <w:sz w:val="18"/>
                <w:vertAlign w:val="superscript"/>
              </w:rPr>
              <w:t>ef</w:t>
            </w:r>
          </w:p>
        </w:tc>
        <w:tc>
          <w:tcPr>
            <w:tcW w:w="2071" w:type="dxa"/>
          </w:tcPr>
          <w:p>
            <w:pPr>
              <w:pStyle w:val="TableParagraph"/>
              <w:spacing w:line="201" w:lineRule="exact"/>
              <w:ind w:left="352"/>
              <w:rPr>
                <w:sz w:val="18"/>
              </w:rPr>
            </w:pPr>
            <w:r>
              <w:rPr>
                <w:sz w:val="18"/>
              </w:rPr>
              <w:t>340.00±40.07</w:t>
            </w:r>
            <w:r>
              <w:rPr>
                <w:sz w:val="18"/>
                <w:vertAlign w:val="superscript"/>
              </w:rPr>
              <w:t>h</w:t>
            </w:r>
          </w:p>
        </w:tc>
      </w:tr>
      <w:tr>
        <w:trPr>
          <w:trHeight w:val="261" w:hRule="atLeast"/>
        </w:trPr>
        <w:tc>
          <w:tcPr>
            <w:tcW w:w="1369" w:type="dxa"/>
          </w:tcPr>
          <w:p>
            <w:pPr>
              <w:pStyle w:val="TableParagraph"/>
              <w:spacing w:before="10"/>
              <w:ind w:left="71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2396" w:type="dxa"/>
          </w:tcPr>
          <w:p>
            <w:pPr>
              <w:pStyle w:val="TableParagraph"/>
              <w:spacing w:before="10"/>
              <w:ind w:left="376"/>
              <w:rPr>
                <w:sz w:val="18"/>
              </w:rPr>
            </w:pPr>
            <w:r>
              <w:rPr>
                <w:sz w:val="18"/>
              </w:rPr>
              <w:t>NG-PAK-031</w:t>
            </w:r>
          </w:p>
        </w:tc>
        <w:tc>
          <w:tcPr>
            <w:tcW w:w="2201" w:type="dxa"/>
          </w:tcPr>
          <w:p>
            <w:pPr>
              <w:pStyle w:val="TableParagraph"/>
              <w:spacing w:before="10"/>
              <w:ind w:left="917"/>
              <w:rPr>
                <w:sz w:val="18"/>
              </w:rPr>
            </w:pPr>
            <w:r>
              <w:rPr>
                <w:sz w:val="18"/>
              </w:rPr>
              <w:t>40.00±4.00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0"/>
              <w:ind w:left="300"/>
              <w:rPr>
                <w:sz w:val="18"/>
              </w:rPr>
            </w:pPr>
            <w:r>
              <w:rPr>
                <w:sz w:val="18"/>
              </w:rPr>
              <w:t>65.33±1.33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0"/>
              <w:ind w:left="338"/>
              <w:rPr>
                <w:sz w:val="18"/>
              </w:rPr>
            </w:pPr>
            <w:r>
              <w:rPr>
                <w:sz w:val="18"/>
              </w:rPr>
              <w:t>190.00±40.15</w:t>
            </w:r>
            <w:r>
              <w:rPr>
                <w:sz w:val="18"/>
                <w:vertAlign w:val="superscript"/>
              </w:rPr>
              <w:t>def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0"/>
              <w:ind w:left="352"/>
              <w:rPr>
                <w:sz w:val="18"/>
              </w:rPr>
            </w:pPr>
            <w:r>
              <w:rPr>
                <w:sz w:val="18"/>
              </w:rPr>
              <w:t>302.00±40.15</w:t>
            </w:r>
            <w:r>
              <w:rPr>
                <w:sz w:val="18"/>
                <w:vertAlign w:val="superscript"/>
              </w:rPr>
              <w:t>fgh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before="39"/>
              <w:ind w:left="71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396" w:type="dxa"/>
          </w:tcPr>
          <w:p>
            <w:pPr>
              <w:pStyle w:val="TableParagraph"/>
              <w:spacing w:before="39"/>
              <w:ind w:left="376"/>
              <w:rPr>
                <w:sz w:val="18"/>
              </w:rPr>
            </w:pPr>
            <w:r>
              <w:rPr>
                <w:sz w:val="18"/>
              </w:rPr>
              <w:t>NG-PAK-032</w:t>
            </w:r>
          </w:p>
        </w:tc>
        <w:tc>
          <w:tcPr>
            <w:tcW w:w="2201" w:type="dxa"/>
          </w:tcPr>
          <w:p>
            <w:pPr>
              <w:pStyle w:val="TableParagraph"/>
              <w:spacing w:before="39"/>
              <w:ind w:left="917"/>
              <w:rPr>
                <w:sz w:val="18"/>
              </w:rPr>
            </w:pPr>
            <w:r>
              <w:rPr>
                <w:sz w:val="18"/>
              </w:rPr>
              <w:t>38.67±1.33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39"/>
              <w:ind w:left="338"/>
              <w:rPr>
                <w:sz w:val="18"/>
              </w:rPr>
            </w:pPr>
            <w:r>
              <w:rPr>
                <w:sz w:val="18"/>
              </w:rPr>
              <w:t>109.33±7.42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2071" w:type="dxa"/>
          </w:tcPr>
          <w:p>
            <w:pPr>
              <w:pStyle w:val="TableParagraph"/>
              <w:spacing w:before="39"/>
              <w:ind w:left="352"/>
              <w:rPr>
                <w:sz w:val="18"/>
              </w:rPr>
            </w:pPr>
            <w:r>
              <w:rPr>
                <w:sz w:val="18"/>
              </w:rPr>
              <w:t>224.00±6.11</w:t>
            </w:r>
            <w:r>
              <w:rPr>
                <w:sz w:val="18"/>
                <w:vertAlign w:val="superscript"/>
              </w:rPr>
              <w:t>bcd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line="204" w:lineRule="exact" w:before="27"/>
              <w:ind w:left="71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396" w:type="dxa"/>
          </w:tcPr>
          <w:p>
            <w:pPr>
              <w:pStyle w:val="TableParagraph"/>
              <w:spacing w:line="204" w:lineRule="exact" w:before="27"/>
              <w:ind w:left="376"/>
              <w:rPr>
                <w:sz w:val="18"/>
              </w:rPr>
            </w:pPr>
            <w:r>
              <w:rPr>
                <w:sz w:val="18"/>
              </w:rPr>
              <w:t>NG-RIJ-033</w:t>
            </w:r>
          </w:p>
        </w:tc>
        <w:tc>
          <w:tcPr>
            <w:tcW w:w="2201" w:type="dxa"/>
          </w:tcPr>
          <w:p>
            <w:pPr>
              <w:pStyle w:val="TableParagraph"/>
              <w:spacing w:line="204" w:lineRule="exact" w:before="27"/>
              <w:ind w:left="917"/>
              <w:rPr>
                <w:sz w:val="18"/>
              </w:rPr>
            </w:pPr>
            <w:r>
              <w:rPr>
                <w:sz w:val="18"/>
              </w:rPr>
              <w:t>32.00±4.62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765" w:type="dxa"/>
          </w:tcPr>
          <w:p>
            <w:pPr>
              <w:pStyle w:val="TableParagraph"/>
              <w:spacing w:line="204" w:lineRule="exact" w:before="27"/>
              <w:ind w:left="300"/>
              <w:rPr>
                <w:sz w:val="18"/>
              </w:rPr>
            </w:pPr>
            <w:r>
              <w:rPr>
                <w:sz w:val="18"/>
              </w:rPr>
              <w:t>80.67±15.33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997" w:type="dxa"/>
          </w:tcPr>
          <w:p>
            <w:pPr>
              <w:pStyle w:val="TableParagraph"/>
              <w:spacing w:line="204" w:lineRule="exact" w:before="27"/>
              <w:ind w:left="338"/>
              <w:rPr>
                <w:sz w:val="18"/>
              </w:rPr>
            </w:pPr>
            <w:r>
              <w:rPr>
                <w:sz w:val="18"/>
              </w:rPr>
              <w:t>123.33±28.48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2071" w:type="dxa"/>
          </w:tcPr>
          <w:p>
            <w:pPr>
              <w:pStyle w:val="TableParagraph"/>
              <w:spacing w:line="204" w:lineRule="exact" w:before="27"/>
              <w:ind w:left="352"/>
              <w:rPr>
                <w:sz w:val="18"/>
              </w:rPr>
            </w:pPr>
            <w:r>
              <w:rPr>
                <w:sz w:val="18"/>
              </w:rPr>
              <w:t>227.33±35.14</w:t>
            </w:r>
            <w:r>
              <w:rPr>
                <w:sz w:val="18"/>
                <w:vertAlign w:val="superscript"/>
              </w:rPr>
              <w:t>bcd</w:t>
            </w:r>
          </w:p>
        </w:tc>
      </w:tr>
      <w:tr>
        <w:trPr>
          <w:trHeight w:val="235" w:hRule="atLeast"/>
        </w:trPr>
        <w:tc>
          <w:tcPr>
            <w:tcW w:w="1369" w:type="dxa"/>
          </w:tcPr>
          <w:p>
            <w:pPr>
              <w:pStyle w:val="TableParagraph"/>
              <w:spacing w:line="204" w:lineRule="exact" w:before="11"/>
              <w:ind w:left="71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2396" w:type="dxa"/>
          </w:tcPr>
          <w:p>
            <w:pPr>
              <w:pStyle w:val="TableParagraph"/>
              <w:spacing w:line="204" w:lineRule="exact" w:before="11"/>
              <w:ind w:left="376"/>
              <w:rPr>
                <w:sz w:val="18"/>
              </w:rPr>
            </w:pPr>
            <w:r>
              <w:rPr>
                <w:sz w:val="18"/>
              </w:rPr>
              <w:t>NG-RIJ—034</w:t>
            </w:r>
          </w:p>
        </w:tc>
        <w:tc>
          <w:tcPr>
            <w:tcW w:w="2201" w:type="dxa"/>
          </w:tcPr>
          <w:p>
            <w:pPr>
              <w:pStyle w:val="TableParagraph"/>
              <w:spacing w:line="204" w:lineRule="exact" w:before="11"/>
              <w:ind w:left="917"/>
              <w:rPr>
                <w:sz w:val="18"/>
              </w:rPr>
            </w:pPr>
            <w:r>
              <w:rPr>
                <w:sz w:val="18"/>
              </w:rPr>
              <w:t>46.67±1.33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204" w:lineRule="exact" w:before="11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204" w:lineRule="exact" w:before="11"/>
              <w:ind w:left="338"/>
              <w:rPr>
                <w:sz w:val="18"/>
              </w:rPr>
            </w:pPr>
            <w:r>
              <w:rPr>
                <w:sz w:val="18"/>
              </w:rPr>
              <w:t>136.67±18.12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204" w:lineRule="exact" w:before="11"/>
              <w:ind w:left="352"/>
              <w:rPr>
                <w:sz w:val="18"/>
              </w:rPr>
            </w:pPr>
            <w:r>
              <w:rPr>
                <w:sz w:val="18"/>
              </w:rPr>
              <w:t>251.33±17.94</w:t>
            </w:r>
            <w:r>
              <w:rPr>
                <w:sz w:val="18"/>
                <w:vertAlign w:val="superscript"/>
              </w:rPr>
              <w:t>def</w:t>
            </w:r>
          </w:p>
        </w:tc>
      </w:tr>
      <w:tr>
        <w:trPr>
          <w:trHeight w:val="223" w:hRule="atLeast"/>
        </w:trPr>
        <w:tc>
          <w:tcPr>
            <w:tcW w:w="1369" w:type="dxa"/>
          </w:tcPr>
          <w:p>
            <w:pPr>
              <w:pStyle w:val="TableParagraph"/>
              <w:spacing w:line="192" w:lineRule="exact" w:before="11"/>
              <w:ind w:left="71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396" w:type="dxa"/>
          </w:tcPr>
          <w:p>
            <w:pPr>
              <w:pStyle w:val="TableParagraph"/>
              <w:spacing w:line="192" w:lineRule="exact" w:before="11"/>
              <w:ind w:left="376"/>
              <w:rPr>
                <w:sz w:val="18"/>
              </w:rPr>
            </w:pPr>
            <w:r>
              <w:rPr>
                <w:sz w:val="18"/>
              </w:rPr>
              <w:t>NG-SHI-035</w:t>
            </w:r>
          </w:p>
        </w:tc>
        <w:tc>
          <w:tcPr>
            <w:tcW w:w="2201" w:type="dxa"/>
          </w:tcPr>
          <w:p>
            <w:pPr>
              <w:pStyle w:val="TableParagraph"/>
              <w:spacing w:line="192" w:lineRule="exact" w:before="11"/>
              <w:ind w:left="917"/>
              <w:rPr>
                <w:sz w:val="18"/>
              </w:rPr>
            </w:pPr>
            <w:r>
              <w:rPr>
                <w:sz w:val="18"/>
              </w:rPr>
              <w:t>42.6±71.33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line="192" w:lineRule="exact" w:before="11"/>
              <w:ind w:left="300"/>
              <w:rPr>
                <w:sz w:val="18"/>
              </w:rPr>
            </w:pPr>
            <w:r>
              <w:rPr>
                <w:sz w:val="18"/>
              </w:rPr>
              <w:t>57.33±1.33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97" w:type="dxa"/>
          </w:tcPr>
          <w:p>
            <w:pPr>
              <w:pStyle w:val="TableParagraph"/>
              <w:spacing w:line="192" w:lineRule="exact" w:before="11"/>
              <w:ind w:left="338"/>
              <w:rPr>
                <w:sz w:val="18"/>
              </w:rPr>
            </w:pPr>
            <w:r>
              <w:rPr>
                <w:sz w:val="18"/>
              </w:rPr>
              <w:t>150.67±17.33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192" w:lineRule="exact" w:before="11"/>
              <w:ind w:left="352"/>
              <w:rPr>
                <w:sz w:val="18"/>
              </w:rPr>
            </w:pPr>
            <w:r>
              <w:rPr>
                <w:sz w:val="18"/>
              </w:rPr>
              <w:t>268.00±18.04</w:t>
            </w:r>
            <w:r>
              <w:rPr>
                <w:sz w:val="18"/>
                <w:vertAlign w:val="superscript"/>
              </w:rPr>
              <w:t>defg</w:t>
            </w:r>
          </w:p>
        </w:tc>
      </w:tr>
      <w:tr>
        <w:trPr>
          <w:trHeight w:val="220" w:hRule="atLeast"/>
        </w:trPr>
        <w:tc>
          <w:tcPr>
            <w:tcW w:w="1369" w:type="dxa"/>
          </w:tcPr>
          <w:p>
            <w:pPr>
              <w:pStyle w:val="TableParagraph"/>
              <w:spacing w:line="201" w:lineRule="exact"/>
              <w:ind w:left="71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396" w:type="dxa"/>
          </w:tcPr>
          <w:p>
            <w:pPr>
              <w:pStyle w:val="TableParagraph"/>
              <w:spacing w:line="201" w:lineRule="exact"/>
              <w:ind w:left="376"/>
              <w:rPr>
                <w:sz w:val="18"/>
              </w:rPr>
            </w:pPr>
            <w:r>
              <w:rPr>
                <w:sz w:val="18"/>
              </w:rPr>
              <w:t>NG-SHI-036</w:t>
            </w:r>
          </w:p>
        </w:tc>
        <w:tc>
          <w:tcPr>
            <w:tcW w:w="2201" w:type="dxa"/>
          </w:tcPr>
          <w:p>
            <w:pPr>
              <w:pStyle w:val="TableParagraph"/>
              <w:spacing w:line="201" w:lineRule="exact"/>
              <w:ind w:left="917"/>
              <w:rPr>
                <w:sz w:val="18"/>
              </w:rPr>
            </w:pPr>
            <w:r>
              <w:rPr>
                <w:sz w:val="18"/>
              </w:rPr>
              <w:t>52.00±6.11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765" w:type="dxa"/>
          </w:tcPr>
          <w:p>
            <w:pPr>
              <w:pStyle w:val="TableParagraph"/>
              <w:spacing w:line="201" w:lineRule="exact"/>
              <w:ind w:left="300"/>
              <w:rPr>
                <w:sz w:val="18"/>
              </w:rPr>
            </w:pPr>
            <w:r>
              <w:rPr>
                <w:sz w:val="18"/>
              </w:rPr>
              <w:t>65.33±1.33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201" w:lineRule="exact"/>
              <w:ind w:left="338"/>
              <w:rPr>
                <w:sz w:val="18"/>
              </w:rPr>
            </w:pPr>
            <w:r>
              <w:rPr>
                <w:sz w:val="18"/>
              </w:rPr>
              <w:t>193.33±1.33</w:t>
            </w:r>
            <w:r>
              <w:rPr>
                <w:sz w:val="18"/>
                <w:vertAlign w:val="superscript"/>
              </w:rPr>
              <w:t>def</w:t>
            </w:r>
          </w:p>
        </w:tc>
        <w:tc>
          <w:tcPr>
            <w:tcW w:w="2071" w:type="dxa"/>
          </w:tcPr>
          <w:p>
            <w:pPr>
              <w:pStyle w:val="TableParagraph"/>
              <w:spacing w:line="201" w:lineRule="exact"/>
              <w:ind w:left="352"/>
              <w:rPr>
                <w:sz w:val="18"/>
              </w:rPr>
            </w:pPr>
            <w:r>
              <w:rPr>
                <w:sz w:val="18"/>
              </w:rPr>
              <w:t>285.33±5.81</w:t>
            </w:r>
            <w:r>
              <w:rPr>
                <w:sz w:val="18"/>
                <w:vertAlign w:val="superscript"/>
              </w:rPr>
              <w:t>defg</w:t>
            </w:r>
          </w:p>
        </w:tc>
      </w:tr>
      <w:tr>
        <w:trPr>
          <w:trHeight w:val="232" w:hRule="atLeast"/>
        </w:trPr>
        <w:tc>
          <w:tcPr>
            <w:tcW w:w="1369" w:type="dxa"/>
          </w:tcPr>
          <w:p>
            <w:pPr>
              <w:pStyle w:val="TableParagraph"/>
              <w:spacing w:line="204" w:lineRule="exact" w:before="9"/>
              <w:ind w:left="71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396" w:type="dxa"/>
          </w:tcPr>
          <w:p>
            <w:pPr>
              <w:pStyle w:val="TableParagraph"/>
              <w:spacing w:line="204" w:lineRule="exact" w:before="9"/>
              <w:ind w:left="376"/>
              <w:rPr>
                <w:sz w:val="18"/>
              </w:rPr>
            </w:pPr>
            <w:r>
              <w:rPr>
                <w:sz w:val="18"/>
              </w:rPr>
              <w:t>NG-SHI-037</w:t>
            </w:r>
          </w:p>
        </w:tc>
        <w:tc>
          <w:tcPr>
            <w:tcW w:w="2201" w:type="dxa"/>
          </w:tcPr>
          <w:p>
            <w:pPr>
              <w:pStyle w:val="TableParagraph"/>
              <w:spacing w:line="204" w:lineRule="exact" w:before="9"/>
              <w:ind w:left="917"/>
              <w:rPr>
                <w:sz w:val="18"/>
              </w:rPr>
            </w:pPr>
            <w:r>
              <w:rPr>
                <w:sz w:val="18"/>
              </w:rPr>
              <w:t>46.67±1.33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line="204" w:lineRule="exact" w:before="9"/>
              <w:ind w:left="300"/>
              <w:rPr>
                <w:sz w:val="18"/>
              </w:rPr>
            </w:pPr>
            <w:r>
              <w:rPr>
                <w:sz w:val="18"/>
              </w:rPr>
              <w:t>66.67±1.33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204" w:lineRule="exact" w:before="9"/>
              <w:ind w:left="338"/>
              <w:rPr>
                <w:sz w:val="18"/>
              </w:rPr>
            </w:pPr>
            <w:r>
              <w:rPr>
                <w:sz w:val="18"/>
              </w:rPr>
              <w:t>82.67±8.74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2071" w:type="dxa"/>
          </w:tcPr>
          <w:p>
            <w:pPr>
              <w:pStyle w:val="TableParagraph"/>
              <w:spacing w:line="204" w:lineRule="exact" w:before="9"/>
              <w:ind w:left="352"/>
              <w:rPr>
                <w:sz w:val="18"/>
              </w:rPr>
            </w:pPr>
            <w:r>
              <w:rPr>
                <w:sz w:val="18"/>
              </w:rPr>
              <w:t>184.67±1.33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43" w:hRule="atLeast"/>
        </w:trPr>
        <w:tc>
          <w:tcPr>
            <w:tcW w:w="1369" w:type="dxa"/>
          </w:tcPr>
          <w:p>
            <w:pPr>
              <w:pStyle w:val="TableParagraph"/>
              <w:spacing w:before="11"/>
              <w:ind w:left="711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2396" w:type="dxa"/>
          </w:tcPr>
          <w:p>
            <w:pPr>
              <w:pStyle w:val="TableParagraph"/>
              <w:spacing w:before="11"/>
              <w:ind w:left="376"/>
              <w:rPr>
                <w:sz w:val="18"/>
              </w:rPr>
            </w:pPr>
            <w:r>
              <w:rPr>
                <w:sz w:val="18"/>
              </w:rPr>
              <w:t>SAMNUT21</w:t>
            </w:r>
          </w:p>
        </w:tc>
        <w:tc>
          <w:tcPr>
            <w:tcW w:w="2201" w:type="dxa"/>
          </w:tcPr>
          <w:p>
            <w:pPr>
              <w:pStyle w:val="TableParagraph"/>
              <w:spacing w:before="11"/>
              <w:ind w:left="917"/>
              <w:rPr>
                <w:sz w:val="18"/>
              </w:rPr>
            </w:pPr>
            <w:r>
              <w:rPr>
                <w:sz w:val="18"/>
              </w:rPr>
              <w:t>44.00±4.00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1"/>
              <w:ind w:left="300"/>
              <w:rPr>
                <w:sz w:val="18"/>
              </w:rPr>
            </w:pPr>
            <w:r>
              <w:rPr>
                <w:sz w:val="18"/>
              </w:rPr>
              <w:t>66.67±0.67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1"/>
              <w:ind w:left="338"/>
              <w:rPr>
                <w:sz w:val="18"/>
              </w:rPr>
            </w:pPr>
            <w:r>
              <w:rPr>
                <w:sz w:val="18"/>
              </w:rPr>
              <w:t>134.67±4.81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1"/>
              <w:ind w:left="352"/>
              <w:rPr>
                <w:sz w:val="18"/>
              </w:rPr>
            </w:pPr>
            <w:r>
              <w:rPr>
                <w:sz w:val="18"/>
              </w:rPr>
              <w:t>238.00±4.16</w:t>
            </w:r>
            <w:r>
              <w:rPr>
                <w:sz w:val="18"/>
                <w:vertAlign w:val="superscript"/>
              </w:rPr>
              <w:t>cdef</w:t>
            </w:r>
          </w:p>
        </w:tc>
      </w:tr>
      <w:tr>
        <w:trPr>
          <w:trHeight w:val="250" w:hRule="atLeast"/>
        </w:trPr>
        <w:tc>
          <w:tcPr>
            <w:tcW w:w="1369" w:type="dxa"/>
          </w:tcPr>
          <w:p>
            <w:pPr>
              <w:pStyle w:val="TableParagraph"/>
              <w:spacing w:before="19"/>
              <w:ind w:left="71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396" w:type="dxa"/>
          </w:tcPr>
          <w:p>
            <w:pPr>
              <w:pStyle w:val="TableParagraph"/>
              <w:spacing w:before="19"/>
              <w:ind w:left="376"/>
              <w:rPr>
                <w:sz w:val="18"/>
              </w:rPr>
            </w:pPr>
            <w:r>
              <w:rPr>
                <w:sz w:val="18"/>
              </w:rPr>
              <w:t>SAMNUT22</w:t>
            </w:r>
          </w:p>
        </w:tc>
        <w:tc>
          <w:tcPr>
            <w:tcW w:w="2201" w:type="dxa"/>
          </w:tcPr>
          <w:p>
            <w:pPr>
              <w:pStyle w:val="TableParagraph"/>
              <w:spacing w:before="19"/>
              <w:ind w:left="917"/>
              <w:rPr>
                <w:sz w:val="18"/>
              </w:rPr>
            </w:pPr>
            <w:r>
              <w:rPr>
                <w:sz w:val="18"/>
              </w:rPr>
              <w:t>46.00±2.00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765" w:type="dxa"/>
          </w:tcPr>
          <w:p>
            <w:pPr>
              <w:pStyle w:val="TableParagraph"/>
              <w:spacing w:before="19"/>
              <w:ind w:left="300"/>
              <w:rPr>
                <w:sz w:val="18"/>
              </w:rPr>
            </w:pPr>
            <w:r>
              <w:rPr>
                <w:sz w:val="18"/>
              </w:rPr>
              <w:t>65.33±1.33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before="19"/>
              <w:ind w:left="338"/>
              <w:rPr>
                <w:sz w:val="18"/>
              </w:rPr>
            </w:pPr>
            <w:r>
              <w:rPr>
                <w:sz w:val="18"/>
              </w:rPr>
              <w:t>140.00±10.07</w:t>
            </w:r>
            <w:r>
              <w:rPr>
                <w:sz w:val="18"/>
                <w:vertAlign w:val="superscript"/>
              </w:rPr>
              <w:t>abcdef</w:t>
            </w:r>
          </w:p>
        </w:tc>
        <w:tc>
          <w:tcPr>
            <w:tcW w:w="2071" w:type="dxa"/>
          </w:tcPr>
          <w:p>
            <w:pPr>
              <w:pStyle w:val="TableParagraph"/>
              <w:spacing w:before="19"/>
              <w:ind w:left="352"/>
              <w:rPr>
                <w:sz w:val="18"/>
              </w:rPr>
            </w:pPr>
            <w:r>
              <w:rPr>
                <w:sz w:val="18"/>
              </w:rPr>
              <w:t>222.00±10.07</w:t>
            </w:r>
            <w:r>
              <w:rPr>
                <w:sz w:val="18"/>
                <w:vertAlign w:val="superscript"/>
              </w:rPr>
              <w:t>bcd</w:t>
            </w:r>
          </w:p>
        </w:tc>
      </w:tr>
      <w:tr>
        <w:trPr>
          <w:trHeight w:val="230" w:hRule="atLeast"/>
        </w:trPr>
        <w:tc>
          <w:tcPr>
            <w:tcW w:w="1369" w:type="dxa"/>
          </w:tcPr>
          <w:p>
            <w:pPr>
              <w:pStyle w:val="TableParagraph"/>
              <w:spacing w:line="192" w:lineRule="exact" w:before="18"/>
              <w:ind w:left="71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396" w:type="dxa"/>
          </w:tcPr>
          <w:p>
            <w:pPr>
              <w:pStyle w:val="TableParagraph"/>
              <w:spacing w:line="192" w:lineRule="exact" w:before="18"/>
              <w:ind w:left="376"/>
              <w:rPr>
                <w:sz w:val="18"/>
              </w:rPr>
            </w:pPr>
            <w:r>
              <w:rPr>
                <w:sz w:val="18"/>
              </w:rPr>
              <w:t>SAMNUT23</w:t>
            </w:r>
          </w:p>
        </w:tc>
        <w:tc>
          <w:tcPr>
            <w:tcW w:w="2201" w:type="dxa"/>
          </w:tcPr>
          <w:p>
            <w:pPr>
              <w:pStyle w:val="TableParagraph"/>
              <w:spacing w:line="192" w:lineRule="exact" w:before="18"/>
              <w:ind w:left="917"/>
              <w:rPr>
                <w:sz w:val="18"/>
              </w:rPr>
            </w:pPr>
            <w:r>
              <w:rPr>
                <w:sz w:val="18"/>
              </w:rPr>
              <w:t>38.67±1.33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765" w:type="dxa"/>
          </w:tcPr>
          <w:p>
            <w:pPr>
              <w:pStyle w:val="TableParagraph"/>
              <w:spacing w:line="192" w:lineRule="exact" w:before="18"/>
              <w:ind w:left="300"/>
              <w:rPr>
                <w:sz w:val="18"/>
              </w:rPr>
            </w:pPr>
            <w:r>
              <w:rPr>
                <w:sz w:val="18"/>
              </w:rPr>
              <w:t>66.00±2.00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92" w:lineRule="exact" w:before="18"/>
              <w:ind w:left="338"/>
              <w:rPr>
                <w:sz w:val="18"/>
              </w:rPr>
            </w:pPr>
            <w:r>
              <w:rPr>
                <w:sz w:val="18"/>
              </w:rPr>
              <w:t>181.33±9.61</w:t>
            </w:r>
            <w:r>
              <w:rPr>
                <w:sz w:val="18"/>
                <w:vertAlign w:val="superscript"/>
              </w:rPr>
              <w:t>cdef</w:t>
            </w:r>
          </w:p>
        </w:tc>
        <w:tc>
          <w:tcPr>
            <w:tcW w:w="2071" w:type="dxa"/>
          </w:tcPr>
          <w:p>
            <w:pPr>
              <w:pStyle w:val="TableParagraph"/>
              <w:spacing w:line="192" w:lineRule="exact" w:before="18"/>
              <w:ind w:left="352"/>
              <w:rPr>
                <w:sz w:val="18"/>
              </w:rPr>
            </w:pPr>
            <w:r>
              <w:rPr>
                <w:sz w:val="18"/>
              </w:rPr>
              <w:t>258.67±27.55</w:t>
            </w:r>
            <w:r>
              <w:rPr>
                <w:sz w:val="18"/>
                <w:vertAlign w:val="superscript"/>
              </w:rPr>
              <w:t>defg</w:t>
            </w:r>
          </w:p>
        </w:tc>
      </w:tr>
      <w:tr>
        <w:trPr>
          <w:trHeight w:val="208" w:hRule="atLeast"/>
        </w:trPr>
        <w:tc>
          <w:tcPr>
            <w:tcW w:w="1369" w:type="dxa"/>
          </w:tcPr>
          <w:p>
            <w:pPr>
              <w:pStyle w:val="TableParagraph"/>
              <w:spacing w:line="189" w:lineRule="exact"/>
              <w:ind w:left="71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396" w:type="dxa"/>
          </w:tcPr>
          <w:p>
            <w:pPr>
              <w:pStyle w:val="TableParagraph"/>
              <w:spacing w:line="189" w:lineRule="exact"/>
              <w:ind w:left="376"/>
              <w:rPr>
                <w:sz w:val="18"/>
              </w:rPr>
            </w:pPr>
            <w:r>
              <w:rPr>
                <w:sz w:val="18"/>
              </w:rPr>
              <w:t>SAMNUT24</w:t>
            </w:r>
          </w:p>
        </w:tc>
        <w:tc>
          <w:tcPr>
            <w:tcW w:w="2201" w:type="dxa"/>
          </w:tcPr>
          <w:p>
            <w:pPr>
              <w:pStyle w:val="TableParagraph"/>
              <w:spacing w:line="189" w:lineRule="exact"/>
              <w:ind w:left="917"/>
              <w:rPr>
                <w:sz w:val="18"/>
              </w:rPr>
            </w:pPr>
            <w:r>
              <w:rPr>
                <w:sz w:val="18"/>
              </w:rPr>
              <w:t>41.33±1.33</w:t>
            </w:r>
            <w:r>
              <w:rPr>
                <w:sz w:val="18"/>
                <w:vertAlign w:val="superscript"/>
              </w:rPr>
              <w:t>bcd</w:t>
            </w:r>
          </w:p>
        </w:tc>
        <w:tc>
          <w:tcPr>
            <w:tcW w:w="1765" w:type="dxa"/>
          </w:tcPr>
          <w:p>
            <w:pPr>
              <w:pStyle w:val="TableParagraph"/>
              <w:spacing w:line="189" w:lineRule="exact"/>
              <w:ind w:left="300"/>
              <w:rPr>
                <w:sz w:val="18"/>
              </w:rPr>
            </w:pPr>
            <w:r>
              <w:rPr>
                <w:sz w:val="18"/>
              </w:rPr>
              <w:t>62.67±3.53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97" w:type="dxa"/>
          </w:tcPr>
          <w:p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114.00±14.47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2071" w:type="dxa"/>
          </w:tcPr>
          <w:p>
            <w:pPr>
              <w:pStyle w:val="TableParagraph"/>
              <w:spacing w:line="189" w:lineRule="exact"/>
              <w:ind w:left="352"/>
              <w:rPr>
                <w:sz w:val="18"/>
              </w:rPr>
            </w:pPr>
            <w:r>
              <w:rPr>
                <w:sz w:val="18"/>
              </w:rPr>
              <w:t>180.67±13.28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03" w:hRule="atLeast"/>
        </w:trPr>
        <w:tc>
          <w:tcPr>
            <w:tcW w:w="1369" w:type="dxa"/>
          </w:tcPr>
          <w:p>
            <w:pPr>
              <w:pStyle w:val="TableParagraph"/>
              <w:spacing w:line="184" w:lineRule="exact"/>
              <w:ind w:left="71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2396" w:type="dxa"/>
          </w:tcPr>
          <w:p>
            <w:pPr>
              <w:pStyle w:val="TableParagraph"/>
              <w:spacing w:line="184" w:lineRule="exact"/>
              <w:ind w:left="376"/>
              <w:rPr>
                <w:sz w:val="18"/>
              </w:rPr>
            </w:pPr>
            <w:r>
              <w:rPr>
                <w:sz w:val="18"/>
              </w:rPr>
              <w:t>SAMNUT25</w:t>
            </w:r>
          </w:p>
        </w:tc>
        <w:tc>
          <w:tcPr>
            <w:tcW w:w="2201" w:type="dxa"/>
          </w:tcPr>
          <w:p>
            <w:pPr>
              <w:pStyle w:val="TableParagraph"/>
              <w:spacing w:line="184" w:lineRule="exact"/>
              <w:ind w:left="917"/>
              <w:rPr>
                <w:sz w:val="18"/>
              </w:rPr>
            </w:pPr>
            <w:r>
              <w:rPr>
                <w:sz w:val="18"/>
              </w:rPr>
              <w:t>37.33±1.33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765" w:type="dxa"/>
          </w:tcPr>
          <w:p>
            <w:pPr>
              <w:pStyle w:val="TableParagraph"/>
              <w:spacing w:line="184" w:lineRule="exact"/>
              <w:ind w:left="300"/>
              <w:rPr>
                <w:sz w:val="18"/>
              </w:rPr>
            </w:pPr>
            <w:r>
              <w:rPr>
                <w:sz w:val="18"/>
              </w:rPr>
              <w:t>58.67±18.67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97" w:type="dxa"/>
          </w:tcPr>
          <w:p>
            <w:pPr>
              <w:pStyle w:val="TableParagraph"/>
              <w:spacing w:line="184" w:lineRule="exact"/>
              <w:ind w:left="338"/>
              <w:rPr>
                <w:sz w:val="18"/>
              </w:rPr>
            </w:pPr>
            <w:r>
              <w:rPr>
                <w:sz w:val="18"/>
              </w:rPr>
              <w:t>94.67±4.81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2071" w:type="dxa"/>
          </w:tcPr>
          <w:p>
            <w:pPr>
              <w:pStyle w:val="TableParagraph"/>
              <w:spacing w:line="184" w:lineRule="exact"/>
              <w:ind w:left="352"/>
              <w:rPr>
                <w:sz w:val="18"/>
              </w:rPr>
            </w:pPr>
            <w:r>
              <w:rPr>
                <w:sz w:val="18"/>
              </w:rPr>
              <w:t>178.67±4.81</w:t>
            </w:r>
            <w:r>
              <w:rPr>
                <w:sz w:val="18"/>
                <w:vertAlign w:val="superscript"/>
              </w:rPr>
              <w:t>bc</w:t>
            </w:r>
          </w:p>
        </w:tc>
      </w:tr>
    </w:tbl>
    <w:p>
      <w:pPr>
        <w:tabs>
          <w:tab w:pos="1846" w:val="left" w:leader="none"/>
          <w:tab w:pos="4783" w:val="left" w:leader="none"/>
          <w:tab w:pos="6367" w:val="left" w:leader="none"/>
          <w:tab w:pos="8170" w:val="left" w:leader="none"/>
          <w:tab w:pos="10181" w:val="left" w:leader="none"/>
        </w:tabs>
        <w:spacing w:before="76"/>
        <w:ind w:left="812" w:right="0" w:firstLine="0"/>
        <w:jc w:val="left"/>
        <w:rPr>
          <w:sz w:val="18"/>
        </w:rPr>
      </w:pPr>
      <w:r>
        <w:rPr>
          <w:sz w:val="18"/>
        </w:rPr>
        <w:t>43</w:t>
        <w:tab/>
      </w:r>
      <w:r>
        <w:rPr>
          <w:position w:val="-9"/>
          <w:sz w:val="18"/>
        </w:rPr>
        <w:t>SAMNUT26</w:t>
        <w:tab/>
      </w:r>
      <w:r>
        <w:rPr>
          <w:sz w:val="18"/>
        </w:rPr>
        <w:t>42.67±3.53</w:t>
      </w:r>
      <w:r>
        <w:rPr>
          <w:sz w:val="18"/>
          <w:vertAlign w:val="superscript"/>
        </w:rPr>
        <w:t>bcd</w:t>
      </w:r>
      <w:r>
        <w:rPr>
          <w:sz w:val="18"/>
          <w:vertAlign w:val="baseline"/>
        </w:rPr>
        <w:tab/>
        <w:t>65.33±1.33</w:t>
      </w:r>
      <w:r>
        <w:rPr>
          <w:sz w:val="18"/>
          <w:vertAlign w:val="superscript"/>
        </w:rPr>
        <w:t>abcd</w:t>
      </w:r>
      <w:r>
        <w:rPr>
          <w:sz w:val="18"/>
          <w:vertAlign w:val="baseline"/>
        </w:rPr>
        <w:tab/>
        <w:t>125.33±20.83</w:t>
      </w:r>
      <w:r>
        <w:rPr>
          <w:sz w:val="18"/>
          <w:vertAlign w:val="superscript"/>
        </w:rPr>
        <w:t>abcde</w:t>
      </w:r>
      <w:r>
        <w:rPr>
          <w:sz w:val="18"/>
          <w:vertAlign w:val="baseline"/>
        </w:rPr>
        <w:tab/>
        <w:t>261.33±17.64</w:t>
      </w:r>
      <w:r>
        <w:rPr>
          <w:sz w:val="18"/>
          <w:vertAlign w:val="superscript"/>
        </w:rPr>
        <w:t>defg</w:t>
      </w:r>
    </w:p>
    <w:p>
      <w:pPr>
        <w:spacing w:before="197"/>
        <w:ind w:left="1644" w:right="1413" w:firstLine="0"/>
        <w:jc w:val="left"/>
        <w:rPr>
          <w:sz w:val="20"/>
        </w:rPr>
      </w:pPr>
      <w:r>
        <w:rPr/>
        <w:pict>
          <v:rect style="position:absolute;margin-left:22.049999pt;margin-top:9.326941pt;width:589.950pt;height:.48pt;mso-position-horizontal-relative:page;mso-position-vertical-relative:paragraph;z-index:15732224" filled="true" fillcolor="#000000" stroked="false">
            <v:fill type="solid"/>
            <w10:wrap type="none"/>
          </v:rect>
        </w:pict>
      </w:r>
      <w:r>
        <w:rPr>
          <w:sz w:val="20"/>
        </w:rPr>
        <w:t>Values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±</w:t>
      </w:r>
      <w:r>
        <w:rPr>
          <w:spacing w:val="-3"/>
          <w:sz w:val="20"/>
        </w:rPr>
        <w:t> </w:t>
      </w:r>
      <w:r>
        <w:rPr>
          <w:sz w:val="20"/>
        </w:rPr>
        <w:t>standard</w:t>
      </w:r>
      <w:r>
        <w:rPr>
          <w:spacing w:val="-4"/>
          <w:sz w:val="20"/>
        </w:rPr>
        <w:t> </w:t>
      </w:r>
      <w:r>
        <w:rPr>
          <w:sz w:val="20"/>
        </w:rPr>
        <w:t>error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mean.</w:t>
      </w:r>
      <w:r>
        <w:rPr>
          <w:spacing w:val="-3"/>
          <w:sz w:val="20"/>
        </w:rPr>
        <w:t> </w:t>
      </w:r>
      <w:r>
        <w:rPr>
          <w:sz w:val="20"/>
        </w:rPr>
        <w:t>Values</w:t>
      </w:r>
      <w:r>
        <w:rPr>
          <w:spacing w:val="-2"/>
          <w:sz w:val="20"/>
        </w:rPr>
        <w:t> </w:t>
      </w:r>
      <w:r>
        <w:rPr>
          <w:sz w:val="20"/>
        </w:rPr>
        <w:t>followed 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same superscript(s)</w:t>
      </w:r>
      <w:r>
        <w:rPr>
          <w:spacing w:val="-3"/>
          <w:sz w:val="20"/>
        </w:rPr>
        <w:t> </w:t>
      </w:r>
      <w:r>
        <w:rPr>
          <w:sz w:val="20"/>
        </w:rPr>
        <w:t>within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same</w:t>
      </w:r>
      <w:r>
        <w:rPr>
          <w:spacing w:val="-47"/>
          <w:sz w:val="20"/>
        </w:rPr>
        <w:t> </w:t>
      </w:r>
      <w:r>
        <w:rPr>
          <w:sz w:val="20"/>
        </w:rPr>
        <w:t>column do not statistically</w:t>
      </w:r>
      <w:r>
        <w:rPr>
          <w:spacing w:val="3"/>
          <w:sz w:val="20"/>
        </w:rPr>
        <w:t> </w:t>
      </w:r>
      <w:r>
        <w:rPr>
          <w:sz w:val="20"/>
        </w:rPr>
        <w:t>differ at the</w:t>
      </w:r>
      <w:r>
        <w:rPr>
          <w:spacing w:val="2"/>
          <w:sz w:val="20"/>
        </w:rPr>
        <w:t> </w:t>
      </w:r>
      <w:r>
        <w:rPr>
          <w:sz w:val="20"/>
        </w:rPr>
        <w:t>5%</w:t>
      </w:r>
      <w:r>
        <w:rPr>
          <w:spacing w:val="-1"/>
          <w:sz w:val="20"/>
        </w:rPr>
        <w:t> </w:t>
      </w:r>
      <w:r>
        <w:rPr>
          <w:sz w:val="20"/>
        </w:rPr>
        <w:t>level</w:t>
      </w:r>
      <w:r>
        <w:rPr>
          <w:spacing w:val="2"/>
          <w:sz w:val="20"/>
        </w:rPr>
        <w:t> </w:t>
      </w:r>
      <w:r>
        <w:rPr>
          <w:sz w:val="20"/>
        </w:rPr>
        <w:t>tested by</w:t>
      </w:r>
      <w:r>
        <w:rPr>
          <w:spacing w:val="-2"/>
          <w:sz w:val="20"/>
        </w:rPr>
        <w:t> </w:t>
      </w:r>
      <w:r>
        <w:rPr>
          <w:sz w:val="20"/>
        </w:rPr>
        <w:t>DMRT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numPr>
          <w:ilvl w:val="3"/>
          <w:numId w:val="18"/>
        </w:numPr>
        <w:tabs>
          <w:tab w:pos="2425" w:val="left" w:leader="none"/>
        </w:tabs>
        <w:spacing w:line="240" w:lineRule="auto" w:before="78" w:after="0"/>
        <w:ind w:left="2424" w:right="0" w:hanging="781"/>
        <w:jc w:val="left"/>
      </w:pPr>
      <w:bookmarkStart w:name="_TOC_250019" w:id="6"/>
      <w:r>
        <w:rPr/>
        <w:t>Genetic</w:t>
      </w:r>
      <w:r>
        <w:rPr>
          <w:spacing w:val="-1"/>
        </w:rPr>
        <w:t> </w:t>
      </w:r>
      <w:r>
        <w:rPr/>
        <w:t>variation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branches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groundnut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644" w:right="1380"/>
        <w:jc w:val="both"/>
      </w:pPr>
      <w:r>
        <w:rPr/>
        <w:t>The result obtained for the number of branches per plant in all the accessions showed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4.5).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no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28"/>
        </w:rPr>
        <w:t> </w:t>
      </w:r>
      <w:r>
        <w:rPr/>
        <w:t>(P&gt;0.05)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all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accessions.</w:t>
      </w:r>
      <w:r>
        <w:rPr>
          <w:spacing w:val="27"/>
        </w:rPr>
        <w:t> </w:t>
      </w:r>
      <w:r>
        <w:rPr/>
        <w:t>At</w:t>
      </w:r>
      <w:r>
        <w:rPr>
          <w:spacing w:val="24"/>
        </w:rPr>
        <w:t> </w:t>
      </w:r>
      <w:r>
        <w:rPr/>
        <w:t>week</w:t>
      </w:r>
      <w:r>
        <w:rPr>
          <w:spacing w:val="30"/>
        </w:rPr>
        <w:t> </w:t>
      </w:r>
      <w:r>
        <w:rPr/>
        <w:t>4,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least</w:t>
      </w:r>
      <w:r>
        <w:rPr>
          <w:spacing w:val="28"/>
        </w:rPr>
        <w:t> </w:t>
      </w:r>
      <w:r>
        <w:rPr/>
        <w:t>number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branches</w:t>
      </w:r>
      <w:r>
        <w:rPr>
          <w:spacing w:val="28"/>
        </w:rPr>
        <w:t> </w:t>
      </w:r>
      <w:r>
        <w:rPr/>
        <w:t>(4.00)</w:t>
      </w:r>
      <w:r>
        <w:rPr>
          <w:spacing w:val="-58"/>
        </w:rPr>
        <w:t> </w:t>
      </w:r>
      <w:r>
        <w:rPr/>
        <w:t>was recorded for SAMNUT25 this value was significantly different (P&lt;0.05) from all the</w:t>
      </w:r>
      <w:r>
        <w:rPr>
          <w:spacing w:val="1"/>
        </w:rPr>
        <w:t> </w:t>
      </w:r>
      <w:r>
        <w:rPr/>
        <w:t>other accessions. The highest number of branches was recorded for NG-AGA-003, NG-</w:t>
      </w:r>
      <w:r>
        <w:rPr>
          <w:spacing w:val="1"/>
        </w:rPr>
        <w:t> </w:t>
      </w:r>
      <w:r>
        <w:rPr/>
        <w:t>KAT-018 and NG-PAK-031 (5.33, 5.33 and 5.33) respectively. However, at week 6,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branches</w:t>
      </w:r>
      <w:r>
        <w:rPr>
          <w:spacing w:val="1"/>
        </w:rPr>
        <w:t> </w:t>
      </w:r>
      <w:r>
        <w:rPr/>
        <w:t>(11.00)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NG-PAK-030.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 different (P&lt;0.05) from all the other accessions. The least number of branches</w:t>
      </w:r>
      <w:r>
        <w:rPr>
          <w:spacing w:val="1"/>
        </w:rPr>
        <w:t> </w:t>
      </w:r>
      <w:r>
        <w:rPr/>
        <w:t>(5.00) was recorded for NG-BDA-011 though the value was not significantly different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NG-LAP-027</w:t>
      </w:r>
      <w:r>
        <w:rPr>
          <w:spacing w:val="1"/>
        </w:rPr>
        <w:t> </w:t>
      </w:r>
      <w:r>
        <w:rPr/>
        <w:t>(5.00)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accessions. At week 8, the accession with the lowest number of branches (5.00) per plant</w:t>
      </w:r>
      <w:r>
        <w:rPr>
          <w:spacing w:val="1"/>
        </w:rPr>
        <w:t> </w:t>
      </w:r>
      <w:r>
        <w:rPr/>
        <w:t>was recorded for NG-BDA-011 and this value was not significantly different (P&gt;0.05) from</w:t>
      </w:r>
      <w:r>
        <w:rPr>
          <w:spacing w:val="-57"/>
        </w:rPr>
        <w:t> </w:t>
      </w:r>
      <w:r>
        <w:rPr/>
        <w:t>NG-LAP-027,</w:t>
      </w:r>
      <w:r>
        <w:rPr>
          <w:spacing w:val="10"/>
        </w:rPr>
        <w:t> </w:t>
      </w:r>
      <w:r>
        <w:rPr/>
        <w:t>NG-AGA-001,</w:t>
      </w:r>
      <w:r>
        <w:rPr>
          <w:spacing w:val="12"/>
        </w:rPr>
        <w:t> </w:t>
      </w:r>
      <w:r>
        <w:rPr/>
        <w:t>NG-AGA-003,</w:t>
      </w:r>
      <w:r>
        <w:rPr>
          <w:spacing w:val="12"/>
        </w:rPr>
        <w:t> </w:t>
      </w:r>
      <w:r>
        <w:rPr/>
        <w:t>NG-BOS-005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NG-PAK-032</w:t>
      </w:r>
      <w:r>
        <w:rPr>
          <w:spacing w:val="12"/>
        </w:rPr>
        <w:t> </w:t>
      </w:r>
      <w:r>
        <w:rPr/>
        <w:t>(5.00,</w:t>
      </w:r>
      <w:r>
        <w:rPr>
          <w:spacing w:val="11"/>
        </w:rPr>
        <w:t> </w:t>
      </w:r>
      <w:r>
        <w:rPr/>
        <w:t>5.33,</w:t>
      </w:r>
    </w:p>
    <w:p>
      <w:pPr>
        <w:pStyle w:val="BodyText"/>
        <w:spacing w:line="480" w:lineRule="auto" w:before="1"/>
        <w:ind w:left="1644" w:right="1384"/>
        <w:jc w:val="both"/>
      </w:pPr>
      <w:r>
        <w:rPr/>
        <w:t>5.33,</w:t>
      </w:r>
      <w:r>
        <w:rPr>
          <w:spacing w:val="25"/>
        </w:rPr>
        <w:t> </w:t>
      </w:r>
      <w:r>
        <w:rPr/>
        <w:t>5.33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5.33)</w:t>
      </w:r>
      <w:r>
        <w:rPr>
          <w:spacing w:val="26"/>
        </w:rPr>
        <w:t> </w:t>
      </w:r>
      <w:r>
        <w:rPr/>
        <w:t>respectively;</w:t>
      </w:r>
      <w:r>
        <w:rPr>
          <w:spacing w:val="29"/>
        </w:rPr>
        <w:t> </w:t>
      </w:r>
      <w:r>
        <w:rPr/>
        <w:t>these</w:t>
      </w:r>
      <w:r>
        <w:rPr>
          <w:spacing w:val="28"/>
        </w:rPr>
        <w:t> </w:t>
      </w:r>
      <w:r>
        <w:rPr/>
        <w:t>values</w:t>
      </w:r>
      <w:r>
        <w:rPr>
          <w:spacing w:val="29"/>
        </w:rPr>
        <w:t> </w:t>
      </w:r>
      <w:r>
        <w:rPr/>
        <w:t>were</w:t>
      </w:r>
      <w:r>
        <w:rPr>
          <w:spacing w:val="27"/>
        </w:rPr>
        <w:t> </w:t>
      </w:r>
      <w:r>
        <w:rPr/>
        <w:t>significantly</w:t>
      </w:r>
      <w:r>
        <w:rPr>
          <w:spacing w:val="26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(P&lt;0.05)</w:t>
      </w:r>
      <w:r>
        <w:rPr>
          <w:spacing w:val="28"/>
        </w:rPr>
        <w:t> </w:t>
      </w:r>
      <w:r>
        <w:rPr/>
        <w:t>from</w:t>
      </w:r>
      <w:r>
        <w:rPr>
          <w:spacing w:val="-57"/>
        </w:rPr>
        <w:t> </w:t>
      </w:r>
      <w:r>
        <w:rPr/>
        <w:t>all the other accessions. The highest number of branches per plant observed was recorded</w:t>
      </w:r>
      <w:r>
        <w:rPr>
          <w:spacing w:val="1"/>
        </w:rPr>
        <w:t> </w:t>
      </w:r>
      <w:r>
        <w:rPr/>
        <w:t>for NG-LAP-028 (16.00); this value was significantly different (P&lt;0.05) from the other</w:t>
      </w:r>
      <w:r>
        <w:rPr>
          <w:spacing w:val="1"/>
        </w:rPr>
        <w:t> </w:t>
      </w:r>
      <w:r>
        <w:rPr/>
        <w:t>accessions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4.5).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spacing w:before="146"/>
        <w:ind w:left="1644"/>
      </w:pPr>
      <w:r>
        <w:rPr/>
        <w:t>Table4.5:</w:t>
      </w:r>
      <w:r>
        <w:rPr>
          <w:spacing w:val="-3"/>
        </w:rPr>
        <w:t> </w:t>
      </w:r>
      <w:r>
        <w:rPr/>
        <w:t>Weekly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Branches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  <w:r>
        <w:rPr>
          <w:spacing w:val="-2"/>
        </w:rPr>
        <w:t> </w:t>
      </w:r>
      <w:r>
        <w:rPr/>
        <w:t>Accessions</w:t>
      </w:r>
    </w:p>
    <w:p>
      <w:pPr>
        <w:pStyle w:val="BodyText"/>
        <w:spacing w:before="7"/>
        <w:rPr>
          <w:b/>
          <w:sz w:val="9"/>
        </w:rPr>
      </w:pPr>
    </w:p>
    <w:tbl>
      <w:tblPr>
        <w:tblW w:w="0" w:type="auto"/>
        <w:jc w:val="left"/>
        <w:tblInd w:w="1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1436"/>
        <w:gridCol w:w="1399"/>
        <w:gridCol w:w="1815"/>
        <w:gridCol w:w="1874"/>
        <w:gridCol w:w="1982"/>
      </w:tblGrid>
      <w:tr>
        <w:trPr>
          <w:trHeight w:val="277" w:hRule="atLeast"/>
        </w:trPr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57"/>
              <w:rPr>
                <w:sz w:val="18"/>
              </w:rPr>
            </w:pPr>
            <w:r>
              <w:rPr>
                <w:sz w:val="18"/>
              </w:rPr>
              <w:t>ACCESSIONS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80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Two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427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Four</w:t>
            </w:r>
          </w:p>
        </w:tc>
        <w:tc>
          <w:tcPr>
            <w:tcW w:w="1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501"/>
              <w:rPr>
                <w:sz w:val="18"/>
              </w:rPr>
            </w:pPr>
            <w:r>
              <w:rPr>
                <w:sz w:val="18"/>
              </w:rPr>
              <w:t>Week Six</w:t>
            </w:r>
          </w:p>
        </w:tc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377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Eight</w:t>
            </w:r>
          </w:p>
        </w:tc>
      </w:tr>
      <w:tr>
        <w:trPr>
          <w:trHeight w:val="231" w:hRule="atLeast"/>
        </w:trPr>
        <w:tc>
          <w:tcPr>
            <w:tcW w:w="54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3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NG-AGA-001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3.67±0.33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5.00±0.00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5.33±0.33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98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77"/>
              <w:rPr>
                <w:sz w:val="18"/>
              </w:rPr>
            </w:pPr>
            <w:r>
              <w:rPr>
                <w:sz w:val="18"/>
              </w:rPr>
              <w:t>5.33±0.33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250" w:hRule="atLeast"/>
        </w:trPr>
        <w:tc>
          <w:tcPr>
            <w:tcW w:w="546" w:type="dxa"/>
          </w:tcPr>
          <w:p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8"/>
              <w:ind w:left="157"/>
              <w:rPr>
                <w:sz w:val="18"/>
              </w:rPr>
            </w:pPr>
            <w:r>
              <w:rPr>
                <w:sz w:val="18"/>
              </w:rPr>
              <w:t>NG-AGA-002</w:t>
            </w:r>
          </w:p>
        </w:tc>
        <w:tc>
          <w:tcPr>
            <w:tcW w:w="1399" w:type="dxa"/>
          </w:tcPr>
          <w:p>
            <w:pPr>
              <w:pStyle w:val="TableParagraph"/>
              <w:spacing w:before="18"/>
              <w:ind w:left="180"/>
              <w:rPr>
                <w:sz w:val="18"/>
              </w:rPr>
            </w:pPr>
            <w:r>
              <w:rPr>
                <w:sz w:val="18"/>
              </w:rPr>
              <w:t>4.00±0.00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before="18"/>
              <w:ind w:left="427"/>
              <w:rPr>
                <w:sz w:val="18"/>
              </w:rPr>
            </w:pPr>
            <w:r>
              <w:rPr>
                <w:sz w:val="18"/>
              </w:rPr>
              <w:t>5.00±0.00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before="18"/>
              <w:ind w:left="501"/>
              <w:rPr>
                <w:sz w:val="18"/>
              </w:rPr>
            </w:pPr>
            <w:r>
              <w:rPr>
                <w:sz w:val="18"/>
              </w:rPr>
              <w:t>8.33±0.33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982" w:type="dxa"/>
          </w:tcPr>
          <w:p>
            <w:pPr>
              <w:pStyle w:val="TableParagraph"/>
              <w:spacing w:before="18"/>
              <w:ind w:left="377"/>
              <w:rPr>
                <w:sz w:val="18"/>
              </w:rPr>
            </w:pPr>
            <w:r>
              <w:rPr>
                <w:sz w:val="18"/>
              </w:rPr>
              <w:t>9.67±0.33cd</w:t>
            </w:r>
          </w:p>
        </w:tc>
      </w:tr>
      <w:tr>
        <w:trPr>
          <w:trHeight w:val="250" w:hRule="atLeast"/>
        </w:trPr>
        <w:tc>
          <w:tcPr>
            <w:tcW w:w="546" w:type="dxa"/>
          </w:tcPr>
          <w:p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36" w:type="dxa"/>
          </w:tcPr>
          <w:p>
            <w:pPr>
              <w:pStyle w:val="TableParagraph"/>
              <w:spacing w:before="19"/>
              <w:ind w:left="157"/>
              <w:rPr>
                <w:sz w:val="18"/>
              </w:rPr>
            </w:pPr>
            <w:r>
              <w:rPr>
                <w:sz w:val="18"/>
              </w:rPr>
              <w:t>NG-AGA-003</w:t>
            </w:r>
          </w:p>
        </w:tc>
        <w:tc>
          <w:tcPr>
            <w:tcW w:w="1399" w:type="dxa"/>
          </w:tcPr>
          <w:p>
            <w:pPr>
              <w:pStyle w:val="TableParagraph"/>
              <w:spacing w:before="19"/>
              <w:ind w:left="180"/>
              <w:rPr>
                <w:sz w:val="18"/>
              </w:rPr>
            </w:pPr>
            <w:r>
              <w:rPr>
                <w:sz w:val="18"/>
              </w:rPr>
              <w:t>3.67±0.33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before="19"/>
              <w:ind w:left="427"/>
              <w:rPr>
                <w:sz w:val="18"/>
              </w:rPr>
            </w:pPr>
            <w:r>
              <w:rPr>
                <w:sz w:val="18"/>
              </w:rPr>
              <w:t>5.33±0.33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874" w:type="dxa"/>
          </w:tcPr>
          <w:p>
            <w:pPr>
              <w:pStyle w:val="TableParagraph"/>
              <w:spacing w:before="19"/>
              <w:ind w:left="501"/>
              <w:rPr>
                <w:sz w:val="18"/>
              </w:rPr>
            </w:pPr>
            <w:r>
              <w:rPr>
                <w:sz w:val="18"/>
              </w:rPr>
              <w:t>5.33±0.33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982" w:type="dxa"/>
          </w:tcPr>
          <w:p>
            <w:pPr>
              <w:pStyle w:val="TableParagraph"/>
              <w:spacing w:before="19"/>
              <w:ind w:left="377"/>
              <w:rPr>
                <w:sz w:val="18"/>
              </w:rPr>
            </w:pPr>
            <w:r>
              <w:rPr>
                <w:sz w:val="18"/>
              </w:rPr>
              <w:t>5.33±0.33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254" w:hRule="atLeast"/>
        </w:trPr>
        <w:tc>
          <w:tcPr>
            <w:tcW w:w="546" w:type="dxa"/>
          </w:tcPr>
          <w:p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36" w:type="dxa"/>
          </w:tcPr>
          <w:p>
            <w:pPr>
              <w:pStyle w:val="TableParagraph"/>
              <w:spacing w:before="18"/>
              <w:ind w:left="157"/>
              <w:rPr>
                <w:sz w:val="18"/>
              </w:rPr>
            </w:pPr>
            <w:r>
              <w:rPr>
                <w:sz w:val="18"/>
              </w:rPr>
              <w:t>NG-BOS-004</w:t>
            </w:r>
          </w:p>
        </w:tc>
        <w:tc>
          <w:tcPr>
            <w:tcW w:w="1399" w:type="dxa"/>
          </w:tcPr>
          <w:p>
            <w:pPr>
              <w:pStyle w:val="TableParagraph"/>
              <w:spacing w:before="18"/>
              <w:ind w:left="180"/>
              <w:rPr>
                <w:sz w:val="18"/>
              </w:rPr>
            </w:pPr>
            <w:r>
              <w:rPr>
                <w:sz w:val="18"/>
              </w:rPr>
              <w:t>3.67±0.33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before="18"/>
              <w:ind w:left="427"/>
              <w:rPr>
                <w:sz w:val="18"/>
              </w:rPr>
            </w:pPr>
            <w:r>
              <w:rPr>
                <w:sz w:val="18"/>
              </w:rPr>
              <w:t>5.00±0.00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before="18"/>
              <w:ind w:left="501"/>
              <w:rPr>
                <w:sz w:val="18"/>
              </w:rPr>
            </w:pPr>
            <w:r>
              <w:rPr>
                <w:sz w:val="18"/>
              </w:rPr>
              <w:t>9.33±1.45</w:t>
            </w:r>
            <w:r>
              <w:rPr>
                <w:sz w:val="18"/>
                <w:vertAlign w:val="superscript"/>
              </w:rPr>
              <w:t>cde</w:t>
            </w:r>
          </w:p>
        </w:tc>
        <w:tc>
          <w:tcPr>
            <w:tcW w:w="1982" w:type="dxa"/>
          </w:tcPr>
          <w:p>
            <w:pPr>
              <w:pStyle w:val="TableParagraph"/>
              <w:spacing w:before="18"/>
              <w:ind w:left="377"/>
              <w:rPr>
                <w:sz w:val="18"/>
              </w:rPr>
            </w:pPr>
            <w:r>
              <w:rPr>
                <w:sz w:val="18"/>
              </w:rPr>
              <w:t>11.00±1.00</w:t>
            </w:r>
            <w:r>
              <w:rPr>
                <w:sz w:val="18"/>
                <w:vertAlign w:val="superscript"/>
              </w:rPr>
              <w:t>def</w:t>
            </w:r>
          </w:p>
        </w:tc>
      </w:tr>
      <w:tr>
        <w:trPr>
          <w:trHeight w:val="236" w:hRule="atLeast"/>
        </w:trPr>
        <w:tc>
          <w:tcPr>
            <w:tcW w:w="546" w:type="dxa"/>
          </w:tcPr>
          <w:p>
            <w:pPr>
              <w:pStyle w:val="TableParagraph"/>
              <w:spacing w:line="193" w:lineRule="exact" w:before="23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36" w:type="dxa"/>
          </w:tcPr>
          <w:p>
            <w:pPr>
              <w:pStyle w:val="TableParagraph"/>
              <w:spacing w:line="193" w:lineRule="exact" w:before="23"/>
              <w:ind w:left="157"/>
              <w:rPr>
                <w:sz w:val="18"/>
              </w:rPr>
            </w:pPr>
            <w:r>
              <w:rPr>
                <w:sz w:val="18"/>
              </w:rPr>
              <w:t>NG-BOS-005</w:t>
            </w:r>
          </w:p>
        </w:tc>
        <w:tc>
          <w:tcPr>
            <w:tcW w:w="1399" w:type="dxa"/>
          </w:tcPr>
          <w:p>
            <w:pPr>
              <w:pStyle w:val="TableParagraph"/>
              <w:spacing w:line="193" w:lineRule="exact" w:before="23"/>
              <w:ind w:left="180"/>
              <w:rPr>
                <w:sz w:val="18"/>
              </w:rPr>
            </w:pPr>
            <w:r>
              <w:rPr>
                <w:sz w:val="18"/>
              </w:rPr>
              <w:t>3.67±0.33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3" w:lineRule="exact" w:before="23"/>
              <w:ind w:left="427"/>
              <w:rPr>
                <w:sz w:val="18"/>
              </w:rPr>
            </w:pPr>
            <w:r>
              <w:rPr>
                <w:sz w:val="18"/>
              </w:rPr>
              <w:t>5.00±0.00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3" w:lineRule="exact" w:before="23"/>
              <w:ind w:left="501"/>
              <w:rPr>
                <w:sz w:val="18"/>
              </w:rPr>
            </w:pPr>
            <w:r>
              <w:rPr>
                <w:sz w:val="18"/>
              </w:rPr>
              <w:t>5.33±0.33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982" w:type="dxa"/>
          </w:tcPr>
          <w:p>
            <w:pPr>
              <w:pStyle w:val="TableParagraph"/>
              <w:spacing w:line="193" w:lineRule="exact" w:before="23"/>
              <w:ind w:left="377"/>
              <w:rPr>
                <w:sz w:val="18"/>
              </w:rPr>
            </w:pPr>
            <w:r>
              <w:rPr>
                <w:sz w:val="18"/>
              </w:rPr>
              <w:t>5.33±0.33a</w:t>
            </w:r>
          </w:p>
        </w:tc>
      </w:tr>
      <w:tr>
        <w:trPr>
          <w:trHeight w:val="222" w:hRule="atLeast"/>
        </w:trPr>
        <w:tc>
          <w:tcPr>
            <w:tcW w:w="546" w:type="dxa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36" w:type="dxa"/>
          </w:tcPr>
          <w:p>
            <w:pPr>
              <w:pStyle w:val="TableParagraph"/>
              <w:spacing w:line="201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NG-BOS-006</w:t>
            </w:r>
          </w:p>
        </w:tc>
        <w:tc>
          <w:tcPr>
            <w:tcW w:w="1399" w:type="dxa"/>
          </w:tcPr>
          <w:p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202" w:lineRule="exact"/>
              <w:ind w:left="427"/>
              <w:rPr>
                <w:sz w:val="18"/>
              </w:rPr>
            </w:pPr>
            <w:r>
              <w:rPr>
                <w:sz w:val="18"/>
              </w:rPr>
              <w:t>4.67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874" w:type="dxa"/>
          </w:tcPr>
          <w:p>
            <w:pPr>
              <w:pStyle w:val="TableParagraph"/>
              <w:spacing w:line="202" w:lineRule="exact"/>
              <w:ind w:left="501"/>
              <w:rPr>
                <w:sz w:val="18"/>
              </w:rPr>
            </w:pPr>
            <w:r>
              <w:rPr>
                <w:sz w:val="18"/>
              </w:rPr>
              <w:t>7.00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82" w:type="dxa"/>
          </w:tcPr>
          <w:p>
            <w:pPr>
              <w:pStyle w:val="TableParagraph"/>
              <w:spacing w:line="201" w:lineRule="exact"/>
              <w:ind w:left="377"/>
              <w:rPr>
                <w:sz w:val="18"/>
              </w:rPr>
            </w:pPr>
            <w:r>
              <w:rPr>
                <w:sz w:val="18"/>
              </w:rPr>
              <w:t>7.33±0.33</w:t>
            </w:r>
            <w:r>
              <w:rPr>
                <w:sz w:val="18"/>
                <w:vertAlign w:val="superscript"/>
              </w:rPr>
              <w:t>abc</w:t>
            </w:r>
          </w:p>
        </w:tc>
      </w:tr>
      <w:tr>
        <w:trPr>
          <w:trHeight w:val="231" w:hRule="atLeast"/>
        </w:trPr>
        <w:tc>
          <w:tcPr>
            <w:tcW w:w="546" w:type="dxa"/>
          </w:tcPr>
          <w:p>
            <w:pPr>
              <w:pStyle w:val="TableParagraph"/>
              <w:spacing w:line="203" w:lineRule="exact" w:before="9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36" w:type="dxa"/>
          </w:tcPr>
          <w:p>
            <w:pPr>
              <w:pStyle w:val="TableParagraph"/>
              <w:spacing w:line="203" w:lineRule="exact" w:before="9"/>
              <w:ind w:left="157"/>
              <w:rPr>
                <w:sz w:val="18"/>
              </w:rPr>
            </w:pPr>
            <w:r>
              <w:rPr>
                <w:sz w:val="18"/>
              </w:rPr>
              <w:t>NG-BOR-007</w:t>
            </w:r>
          </w:p>
        </w:tc>
        <w:tc>
          <w:tcPr>
            <w:tcW w:w="1399" w:type="dxa"/>
          </w:tcPr>
          <w:p>
            <w:pPr>
              <w:pStyle w:val="TableParagraph"/>
              <w:spacing w:line="203" w:lineRule="exact" w:before="8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0.67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203" w:lineRule="exact" w:before="8"/>
              <w:ind w:left="427"/>
              <w:rPr>
                <w:sz w:val="18"/>
              </w:rPr>
            </w:pPr>
            <w:r>
              <w:rPr>
                <w:sz w:val="18"/>
              </w:rPr>
              <w:t>4.33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0.67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874" w:type="dxa"/>
          </w:tcPr>
          <w:p>
            <w:pPr>
              <w:pStyle w:val="TableParagraph"/>
              <w:spacing w:line="203" w:lineRule="exact" w:before="8"/>
              <w:ind w:left="501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1.15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982" w:type="dxa"/>
          </w:tcPr>
          <w:p>
            <w:pPr>
              <w:pStyle w:val="TableParagraph"/>
              <w:spacing w:line="203" w:lineRule="exact" w:before="8"/>
              <w:ind w:left="377"/>
              <w:rPr>
                <w:sz w:val="18"/>
              </w:rPr>
            </w:pPr>
            <w:r>
              <w:rPr>
                <w:sz w:val="18"/>
              </w:rPr>
              <w:t>6.00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25" w:hRule="atLeast"/>
        </w:trPr>
        <w:tc>
          <w:tcPr>
            <w:tcW w:w="546" w:type="dxa"/>
          </w:tcPr>
          <w:p>
            <w:pPr>
              <w:pStyle w:val="TableParagraph"/>
              <w:spacing w:line="193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36" w:type="dxa"/>
          </w:tcPr>
          <w:p>
            <w:pPr>
              <w:pStyle w:val="TableParagraph"/>
              <w:spacing w:line="193" w:lineRule="exact" w:before="12"/>
              <w:ind w:left="157"/>
              <w:rPr>
                <w:sz w:val="18"/>
              </w:rPr>
            </w:pPr>
            <w:r>
              <w:rPr>
                <w:sz w:val="18"/>
              </w:rPr>
              <w:t>NG-BOR-008</w:t>
            </w:r>
          </w:p>
        </w:tc>
        <w:tc>
          <w:tcPr>
            <w:tcW w:w="1399" w:type="dxa"/>
          </w:tcPr>
          <w:p>
            <w:pPr>
              <w:pStyle w:val="TableParagraph"/>
              <w:spacing w:line="194" w:lineRule="exact" w:before="11"/>
              <w:ind w:left="180"/>
              <w:rPr>
                <w:sz w:val="18"/>
              </w:rPr>
            </w:pPr>
            <w:r>
              <w:rPr>
                <w:sz w:val="18"/>
              </w:rPr>
              <w:t>4.00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4" w:lineRule="exact" w:before="11"/>
              <w:ind w:left="427"/>
              <w:rPr>
                <w:sz w:val="18"/>
              </w:rPr>
            </w:pPr>
            <w:r>
              <w:rPr>
                <w:sz w:val="18"/>
              </w:rPr>
              <w:t>4.67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4" w:lineRule="exact" w:before="11"/>
              <w:ind w:left="501"/>
              <w:rPr>
                <w:sz w:val="18"/>
              </w:rPr>
            </w:pPr>
            <w:r>
              <w:rPr>
                <w:sz w:val="18"/>
              </w:rPr>
              <w:t>10.33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1.67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4" w:lineRule="exact" w:before="11"/>
              <w:ind w:left="377"/>
              <w:rPr>
                <w:sz w:val="18"/>
              </w:rPr>
            </w:pPr>
            <w:r>
              <w:rPr>
                <w:sz w:val="18"/>
              </w:rPr>
              <w:t>13.33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1.67</w:t>
            </w:r>
            <w:r>
              <w:rPr>
                <w:sz w:val="18"/>
                <w:vertAlign w:val="superscript"/>
              </w:rPr>
              <w:t>fg</w:t>
            </w:r>
          </w:p>
        </w:tc>
      </w:tr>
      <w:tr>
        <w:trPr>
          <w:trHeight w:val="210" w:hRule="atLeast"/>
        </w:trPr>
        <w:tc>
          <w:tcPr>
            <w:tcW w:w="546" w:type="dxa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36" w:type="dxa"/>
          </w:tcPr>
          <w:p>
            <w:pPr>
              <w:pStyle w:val="TableParagraph"/>
              <w:spacing w:line="189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NG-AGW-009</w:t>
            </w:r>
          </w:p>
        </w:tc>
        <w:tc>
          <w:tcPr>
            <w:tcW w:w="1399" w:type="dxa"/>
          </w:tcPr>
          <w:p>
            <w:pPr>
              <w:pStyle w:val="TableParagraph"/>
              <w:spacing w:line="190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0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0" w:lineRule="exact"/>
              <w:ind w:left="501"/>
              <w:rPr>
                <w:sz w:val="18"/>
              </w:rPr>
            </w:pPr>
            <w:r>
              <w:rPr>
                <w:sz w:val="18"/>
              </w:rPr>
              <w:t>6.00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190" w:lineRule="exact"/>
              <w:ind w:left="377"/>
              <w:rPr>
                <w:sz w:val="18"/>
              </w:rPr>
            </w:pPr>
            <w:r>
              <w:rPr>
                <w:sz w:val="18"/>
              </w:rPr>
              <w:t>6.67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1.20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08" w:hRule="atLeast"/>
        </w:trPr>
        <w:tc>
          <w:tcPr>
            <w:tcW w:w="546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36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NG-AGW-010</w:t>
            </w:r>
          </w:p>
        </w:tc>
        <w:tc>
          <w:tcPr>
            <w:tcW w:w="1399" w:type="dxa"/>
          </w:tcPr>
          <w:p>
            <w:pPr>
              <w:pStyle w:val="TableParagraph"/>
              <w:spacing w:line="188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88" w:lineRule="exact"/>
              <w:ind w:left="501"/>
              <w:rPr>
                <w:sz w:val="18"/>
              </w:rPr>
            </w:pPr>
            <w:r>
              <w:rPr>
                <w:sz w:val="18"/>
              </w:rPr>
              <w:t>9.33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88" w:lineRule="exact"/>
              <w:ind w:left="377"/>
              <w:rPr>
                <w:sz w:val="18"/>
              </w:rPr>
            </w:pPr>
            <w:r>
              <w:rPr>
                <w:sz w:val="18"/>
              </w:rPr>
              <w:t>12.00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1.00</w:t>
            </w:r>
            <w:r>
              <w:rPr>
                <w:sz w:val="18"/>
                <w:vertAlign w:val="superscript"/>
              </w:rPr>
              <w:t>def</w:t>
            </w:r>
          </w:p>
        </w:tc>
      </w:tr>
      <w:tr>
        <w:trPr>
          <w:trHeight w:val="207" w:hRule="atLeast"/>
        </w:trPr>
        <w:tc>
          <w:tcPr>
            <w:tcW w:w="546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36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NG-BDA-011</w:t>
            </w:r>
          </w:p>
        </w:tc>
        <w:tc>
          <w:tcPr>
            <w:tcW w:w="1399" w:type="dxa"/>
          </w:tcPr>
          <w:p>
            <w:pPr>
              <w:pStyle w:val="TableParagraph"/>
              <w:spacing w:line="188" w:lineRule="exact"/>
              <w:ind w:left="180"/>
              <w:rPr>
                <w:sz w:val="18"/>
              </w:rPr>
            </w:pPr>
            <w:r>
              <w:rPr>
                <w:sz w:val="18"/>
              </w:rPr>
              <w:t>4.00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88" w:lineRule="exact"/>
              <w:ind w:left="501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982" w:type="dxa"/>
          </w:tcPr>
          <w:p>
            <w:pPr>
              <w:pStyle w:val="TableParagraph"/>
              <w:spacing w:line="188" w:lineRule="exact"/>
              <w:ind w:left="37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207" w:hRule="atLeast"/>
        </w:trPr>
        <w:tc>
          <w:tcPr>
            <w:tcW w:w="546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36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NG-BDA-012</w:t>
            </w:r>
          </w:p>
        </w:tc>
        <w:tc>
          <w:tcPr>
            <w:tcW w:w="1399" w:type="dxa"/>
          </w:tcPr>
          <w:p>
            <w:pPr>
              <w:pStyle w:val="TableParagraph"/>
              <w:spacing w:line="188" w:lineRule="exact"/>
              <w:ind w:left="180"/>
              <w:rPr>
                <w:sz w:val="18"/>
              </w:rPr>
            </w:pPr>
            <w:r>
              <w:rPr>
                <w:sz w:val="18"/>
              </w:rPr>
              <w:t>4.00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88" w:lineRule="exact"/>
              <w:ind w:left="501"/>
              <w:rPr>
                <w:sz w:val="18"/>
              </w:rPr>
            </w:pPr>
            <w:r>
              <w:rPr>
                <w:sz w:val="18"/>
              </w:rPr>
              <w:t>6.33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0.67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188" w:lineRule="exact"/>
              <w:ind w:left="377"/>
              <w:rPr>
                <w:sz w:val="18"/>
              </w:rPr>
            </w:pPr>
            <w:r>
              <w:rPr>
                <w:sz w:val="18"/>
              </w:rPr>
              <w:t>6.33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0.67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15" w:hRule="atLeast"/>
        </w:trPr>
        <w:tc>
          <w:tcPr>
            <w:tcW w:w="546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36" w:type="dxa"/>
          </w:tcPr>
          <w:p>
            <w:pPr>
              <w:pStyle w:val="TableParagraph"/>
              <w:spacing w:line="195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NG-BDA-013</w:t>
            </w:r>
          </w:p>
        </w:tc>
        <w:tc>
          <w:tcPr>
            <w:tcW w:w="1399" w:type="dxa"/>
          </w:tcPr>
          <w:p>
            <w:pPr>
              <w:pStyle w:val="TableParagraph"/>
              <w:spacing w:line="195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5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5" w:lineRule="exact"/>
              <w:ind w:left="501"/>
              <w:rPr>
                <w:sz w:val="18"/>
              </w:rPr>
            </w:pPr>
            <w:r>
              <w:rPr>
                <w:sz w:val="18"/>
              </w:rPr>
              <w:t>7.67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5" w:lineRule="exact"/>
              <w:ind w:left="377"/>
              <w:rPr>
                <w:sz w:val="18"/>
              </w:rPr>
            </w:pPr>
            <w:r>
              <w:rPr>
                <w:sz w:val="18"/>
              </w:rPr>
              <w:t>9.67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cd</w:t>
            </w:r>
          </w:p>
        </w:tc>
      </w:tr>
      <w:tr>
        <w:trPr>
          <w:trHeight w:val="225" w:hRule="atLeast"/>
        </w:trPr>
        <w:tc>
          <w:tcPr>
            <w:tcW w:w="546" w:type="dxa"/>
          </w:tcPr>
          <w:p>
            <w:pPr>
              <w:pStyle w:val="TableParagraph"/>
              <w:spacing w:line="198" w:lineRule="exact" w:before="7"/>
              <w:ind w:left="10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36" w:type="dxa"/>
          </w:tcPr>
          <w:p>
            <w:pPr>
              <w:pStyle w:val="TableParagraph"/>
              <w:spacing w:line="198" w:lineRule="exact" w:before="7"/>
              <w:ind w:left="157"/>
              <w:rPr>
                <w:sz w:val="18"/>
              </w:rPr>
            </w:pPr>
            <w:r>
              <w:rPr>
                <w:sz w:val="18"/>
              </w:rPr>
              <w:t>NG-GBA-014</w:t>
            </w:r>
          </w:p>
        </w:tc>
        <w:tc>
          <w:tcPr>
            <w:tcW w:w="1399" w:type="dxa"/>
          </w:tcPr>
          <w:p>
            <w:pPr>
              <w:pStyle w:val="TableParagraph"/>
              <w:spacing w:line="198" w:lineRule="exact" w:before="7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8" w:lineRule="exact" w:before="7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8" w:lineRule="exact" w:before="7"/>
              <w:ind w:left="501"/>
              <w:rPr>
                <w:sz w:val="18"/>
              </w:rPr>
            </w:pPr>
            <w:r>
              <w:rPr>
                <w:sz w:val="18"/>
              </w:rPr>
              <w:t>7.00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82" w:type="dxa"/>
          </w:tcPr>
          <w:p>
            <w:pPr>
              <w:pStyle w:val="TableParagraph"/>
              <w:spacing w:line="198" w:lineRule="exact" w:before="7"/>
              <w:ind w:left="377"/>
              <w:rPr>
                <w:sz w:val="18"/>
              </w:rPr>
            </w:pPr>
            <w:r>
              <w:rPr>
                <w:sz w:val="18"/>
              </w:rPr>
              <w:t>7.00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abc</w:t>
            </w:r>
          </w:p>
        </w:tc>
      </w:tr>
      <w:tr>
        <w:trPr>
          <w:trHeight w:val="216" w:hRule="atLeast"/>
        </w:trPr>
        <w:tc>
          <w:tcPr>
            <w:tcW w:w="546" w:type="dxa"/>
          </w:tcPr>
          <w:p>
            <w:pPr>
              <w:pStyle w:val="TableParagraph"/>
              <w:spacing w:line="190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36" w:type="dxa"/>
          </w:tcPr>
          <w:p>
            <w:pPr>
              <w:pStyle w:val="TableParagraph"/>
              <w:spacing w:line="190" w:lineRule="exact" w:before="5"/>
              <w:ind w:left="157"/>
              <w:rPr>
                <w:sz w:val="18"/>
              </w:rPr>
            </w:pPr>
            <w:r>
              <w:rPr>
                <w:sz w:val="18"/>
              </w:rPr>
              <w:t>NG-GBA-015</w:t>
            </w:r>
          </w:p>
        </w:tc>
        <w:tc>
          <w:tcPr>
            <w:tcW w:w="1399" w:type="dxa"/>
          </w:tcPr>
          <w:p>
            <w:pPr>
              <w:pStyle w:val="TableParagraph"/>
              <w:spacing w:line="191" w:lineRule="exact" w:before="4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1" w:lineRule="exact" w:before="4"/>
              <w:ind w:left="427"/>
              <w:rPr>
                <w:sz w:val="18"/>
              </w:rPr>
            </w:pPr>
            <w:r>
              <w:rPr>
                <w:sz w:val="18"/>
              </w:rPr>
              <w:t>4.67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0.88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1" w:lineRule="exact" w:before="4"/>
              <w:ind w:left="501"/>
              <w:rPr>
                <w:sz w:val="18"/>
              </w:rPr>
            </w:pPr>
            <w:r>
              <w:rPr>
                <w:sz w:val="18"/>
              </w:rPr>
              <w:t>7.33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0.67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82" w:type="dxa"/>
          </w:tcPr>
          <w:p>
            <w:pPr>
              <w:pStyle w:val="TableParagraph"/>
              <w:spacing w:line="191" w:lineRule="exact" w:before="4"/>
              <w:ind w:left="377"/>
              <w:rPr>
                <w:sz w:val="18"/>
              </w:rPr>
            </w:pPr>
            <w:r>
              <w:rPr>
                <w:sz w:val="18"/>
              </w:rPr>
              <w:t>13.00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2.00</w:t>
            </w:r>
            <w:r>
              <w:rPr>
                <w:sz w:val="18"/>
                <w:vertAlign w:val="superscript"/>
              </w:rPr>
              <w:t>ef</w:t>
            </w:r>
          </w:p>
        </w:tc>
      </w:tr>
      <w:tr>
        <w:trPr>
          <w:trHeight w:val="218" w:hRule="atLeast"/>
        </w:trPr>
        <w:tc>
          <w:tcPr>
            <w:tcW w:w="546" w:type="dxa"/>
          </w:tcPr>
          <w:p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36" w:type="dxa"/>
          </w:tcPr>
          <w:p>
            <w:pPr>
              <w:pStyle w:val="TableParagraph"/>
              <w:spacing w:line="199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NG-GBA-016</w:t>
            </w:r>
          </w:p>
        </w:tc>
        <w:tc>
          <w:tcPr>
            <w:tcW w:w="1399" w:type="dxa"/>
          </w:tcPr>
          <w:p>
            <w:pPr>
              <w:pStyle w:val="TableParagraph"/>
              <w:spacing w:line="199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9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9" w:lineRule="exact"/>
              <w:ind w:left="501"/>
              <w:rPr>
                <w:sz w:val="18"/>
              </w:rPr>
            </w:pPr>
            <w:r>
              <w:rPr>
                <w:sz w:val="18"/>
              </w:rPr>
              <w:t>8.33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1.86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9" w:lineRule="exact"/>
              <w:ind w:left="377"/>
              <w:rPr>
                <w:sz w:val="18"/>
              </w:rPr>
            </w:pPr>
            <w:r>
              <w:rPr>
                <w:sz w:val="18"/>
              </w:rPr>
              <w:t>9.67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cd</w:t>
            </w:r>
          </w:p>
        </w:tc>
      </w:tr>
      <w:tr>
        <w:trPr>
          <w:trHeight w:val="229" w:hRule="atLeast"/>
        </w:trPr>
        <w:tc>
          <w:tcPr>
            <w:tcW w:w="546" w:type="dxa"/>
          </w:tcPr>
          <w:p>
            <w:pPr>
              <w:pStyle w:val="TableParagraph"/>
              <w:spacing w:line="202" w:lineRule="exact" w:before="7"/>
              <w:ind w:left="10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36" w:type="dxa"/>
          </w:tcPr>
          <w:p>
            <w:pPr>
              <w:pStyle w:val="TableParagraph"/>
              <w:spacing w:line="202" w:lineRule="exact" w:before="7"/>
              <w:ind w:left="157"/>
              <w:rPr>
                <w:sz w:val="18"/>
              </w:rPr>
            </w:pPr>
            <w:r>
              <w:rPr>
                <w:sz w:val="18"/>
              </w:rPr>
              <w:t>NG-KAT-017</w:t>
            </w:r>
          </w:p>
        </w:tc>
        <w:tc>
          <w:tcPr>
            <w:tcW w:w="1399" w:type="dxa"/>
          </w:tcPr>
          <w:p>
            <w:pPr>
              <w:pStyle w:val="TableParagraph"/>
              <w:spacing w:line="201" w:lineRule="exact" w:before="9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201" w:lineRule="exact" w:before="9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201" w:lineRule="exact" w:before="9"/>
              <w:ind w:left="501"/>
              <w:rPr>
                <w:sz w:val="18"/>
              </w:rPr>
            </w:pPr>
            <w:r>
              <w:rPr>
                <w:sz w:val="18"/>
              </w:rPr>
              <w:t>7.00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82" w:type="dxa"/>
          </w:tcPr>
          <w:p>
            <w:pPr>
              <w:pStyle w:val="TableParagraph"/>
              <w:spacing w:line="201" w:lineRule="exact" w:before="9"/>
              <w:ind w:left="377"/>
              <w:rPr>
                <w:sz w:val="18"/>
              </w:rPr>
            </w:pPr>
            <w:r>
              <w:rPr>
                <w:sz w:val="18"/>
              </w:rPr>
              <w:t>7.33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</w:tr>
      <w:tr>
        <w:trPr>
          <w:trHeight w:val="219" w:hRule="atLeast"/>
        </w:trPr>
        <w:tc>
          <w:tcPr>
            <w:tcW w:w="546" w:type="dxa"/>
          </w:tcPr>
          <w:p>
            <w:pPr>
              <w:pStyle w:val="TableParagraph"/>
              <w:spacing w:line="191" w:lineRule="exact" w:before="8"/>
              <w:ind w:left="10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36" w:type="dxa"/>
          </w:tcPr>
          <w:p>
            <w:pPr>
              <w:pStyle w:val="TableParagraph"/>
              <w:spacing w:line="191" w:lineRule="exact" w:before="8"/>
              <w:ind w:left="157"/>
              <w:rPr>
                <w:sz w:val="18"/>
              </w:rPr>
            </w:pPr>
            <w:r>
              <w:rPr>
                <w:sz w:val="18"/>
              </w:rPr>
              <w:t>NG-KAT-018</w:t>
            </w:r>
          </w:p>
        </w:tc>
        <w:tc>
          <w:tcPr>
            <w:tcW w:w="1399" w:type="dxa"/>
          </w:tcPr>
          <w:p>
            <w:pPr>
              <w:pStyle w:val="TableParagraph"/>
              <w:spacing w:line="190" w:lineRule="exact" w:before="9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0" w:lineRule="exact" w:before="9"/>
              <w:ind w:left="427"/>
              <w:rPr>
                <w:sz w:val="18"/>
              </w:rPr>
            </w:pPr>
            <w:r>
              <w:rPr>
                <w:sz w:val="18"/>
              </w:rPr>
              <w:t>5.33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874" w:type="dxa"/>
          </w:tcPr>
          <w:p>
            <w:pPr>
              <w:pStyle w:val="TableParagraph"/>
              <w:spacing w:line="190" w:lineRule="exact" w:before="9"/>
              <w:ind w:left="501"/>
              <w:rPr>
                <w:sz w:val="18"/>
              </w:rPr>
            </w:pPr>
            <w:r>
              <w:rPr>
                <w:sz w:val="18"/>
              </w:rPr>
              <w:t>8.67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1.67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0" w:lineRule="exact" w:before="9"/>
              <w:ind w:left="377"/>
              <w:rPr>
                <w:sz w:val="18"/>
              </w:rPr>
            </w:pPr>
            <w:r>
              <w:rPr>
                <w:sz w:val="18"/>
              </w:rPr>
              <w:t>12.67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1.76</w:t>
            </w:r>
            <w:r>
              <w:rPr>
                <w:sz w:val="18"/>
                <w:vertAlign w:val="superscript"/>
              </w:rPr>
              <w:t>ef</w:t>
            </w:r>
          </w:p>
        </w:tc>
      </w:tr>
      <w:tr>
        <w:trPr>
          <w:trHeight w:val="217" w:hRule="atLeast"/>
        </w:trPr>
        <w:tc>
          <w:tcPr>
            <w:tcW w:w="546" w:type="dxa"/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36" w:type="dxa"/>
          </w:tcPr>
          <w:p>
            <w:pPr>
              <w:pStyle w:val="TableParagraph"/>
              <w:spacing w:line="198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NG-KAT-019</w:t>
            </w:r>
          </w:p>
        </w:tc>
        <w:tc>
          <w:tcPr>
            <w:tcW w:w="1399" w:type="dxa"/>
          </w:tcPr>
          <w:p>
            <w:pPr>
              <w:pStyle w:val="TableParagraph"/>
              <w:spacing w:line="198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0.67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4.67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8" w:lineRule="exact"/>
              <w:ind w:left="501"/>
              <w:rPr>
                <w:sz w:val="18"/>
              </w:rPr>
            </w:pPr>
            <w:r>
              <w:rPr>
                <w:sz w:val="18"/>
              </w:rPr>
              <w:t>6.33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1.86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198" w:lineRule="exact"/>
              <w:ind w:left="377"/>
              <w:rPr>
                <w:sz w:val="18"/>
              </w:rPr>
            </w:pPr>
            <w:r>
              <w:rPr>
                <w:sz w:val="18"/>
              </w:rPr>
              <w:t>6.33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1.86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29" w:hRule="atLeast"/>
        </w:trPr>
        <w:tc>
          <w:tcPr>
            <w:tcW w:w="546" w:type="dxa"/>
          </w:tcPr>
          <w:p>
            <w:pPr>
              <w:pStyle w:val="TableParagraph"/>
              <w:spacing w:line="202" w:lineRule="exact" w:before="7"/>
              <w:ind w:left="10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36" w:type="dxa"/>
          </w:tcPr>
          <w:p>
            <w:pPr>
              <w:pStyle w:val="TableParagraph"/>
              <w:spacing w:line="202" w:lineRule="exact" w:before="7"/>
              <w:ind w:left="157"/>
              <w:rPr>
                <w:sz w:val="18"/>
              </w:rPr>
            </w:pPr>
            <w:r>
              <w:rPr>
                <w:sz w:val="18"/>
              </w:rPr>
              <w:t>NG-KON-020</w:t>
            </w:r>
          </w:p>
        </w:tc>
        <w:tc>
          <w:tcPr>
            <w:tcW w:w="1399" w:type="dxa"/>
          </w:tcPr>
          <w:p>
            <w:pPr>
              <w:pStyle w:val="TableParagraph"/>
              <w:spacing w:line="201" w:lineRule="exact" w:before="9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201" w:lineRule="exact" w:before="9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201" w:lineRule="exact" w:before="9"/>
              <w:ind w:left="501"/>
              <w:rPr>
                <w:sz w:val="18"/>
              </w:rPr>
            </w:pPr>
            <w:r>
              <w:rPr>
                <w:sz w:val="18"/>
              </w:rPr>
              <w:t>6.67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201" w:lineRule="exact" w:before="9"/>
              <w:ind w:left="377"/>
              <w:rPr>
                <w:sz w:val="18"/>
              </w:rPr>
            </w:pPr>
            <w:r>
              <w:rPr>
                <w:sz w:val="18"/>
              </w:rPr>
              <w:t>8.33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19" w:hRule="atLeast"/>
        </w:trPr>
        <w:tc>
          <w:tcPr>
            <w:tcW w:w="546" w:type="dxa"/>
          </w:tcPr>
          <w:p>
            <w:pPr>
              <w:pStyle w:val="TableParagraph"/>
              <w:spacing w:line="191" w:lineRule="exact" w:before="8"/>
              <w:ind w:left="10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36" w:type="dxa"/>
          </w:tcPr>
          <w:p>
            <w:pPr>
              <w:pStyle w:val="TableParagraph"/>
              <w:spacing w:line="191" w:lineRule="exact" w:before="8"/>
              <w:ind w:left="157"/>
              <w:rPr>
                <w:sz w:val="18"/>
              </w:rPr>
            </w:pPr>
            <w:r>
              <w:rPr>
                <w:sz w:val="18"/>
              </w:rPr>
              <w:t>NG-KON-021</w:t>
            </w:r>
          </w:p>
        </w:tc>
        <w:tc>
          <w:tcPr>
            <w:tcW w:w="1399" w:type="dxa"/>
          </w:tcPr>
          <w:p>
            <w:pPr>
              <w:pStyle w:val="TableParagraph"/>
              <w:spacing w:line="190" w:lineRule="exact" w:before="9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0" w:lineRule="exact" w:before="9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0" w:lineRule="exact" w:before="9"/>
              <w:ind w:left="501"/>
              <w:rPr>
                <w:sz w:val="18"/>
              </w:rPr>
            </w:pPr>
            <w:r>
              <w:rPr>
                <w:sz w:val="18"/>
              </w:rPr>
              <w:t>6.33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190" w:lineRule="exact" w:before="9"/>
              <w:ind w:left="377"/>
              <w:rPr>
                <w:sz w:val="18"/>
              </w:rPr>
            </w:pPr>
            <w:r>
              <w:rPr>
                <w:sz w:val="18"/>
              </w:rPr>
              <w:t>7.00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abc</w:t>
            </w:r>
          </w:p>
        </w:tc>
      </w:tr>
      <w:tr>
        <w:trPr>
          <w:trHeight w:val="207" w:hRule="atLeast"/>
        </w:trPr>
        <w:tc>
          <w:tcPr>
            <w:tcW w:w="546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36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NG-KON-022</w:t>
            </w:r>
          </w:p>
        </w:tc>
        <w:tc>
          <w:tcPr>
            <w:tcW w:w="1399" w:type="dxa"/>
          </w:tcPr>
          <w:p>
            <w:pPr>
              <w:pStyle w:val="TableParagraph"/>
              <w:spacing w:line="188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427"/>
              <w:rPr>
                <w:sz w:val="18"/>
              </w:rPr>
            </w:pPr>
            <w:r>
              <w:rPr>
                <w:sz w:val="18"/>
              </w:rPr>
              <w:t>4.67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874" w:type="dxa"/>
          </w:tcPr>
          <w:p>
            <w:pPr>
              <w:pStyle w:val="TableParagraph"/>
              <w:spacing w:line="188" w:lineRule="exact"/>
              <w:ind w:left="501"/>
              <w:rPr>
                <w:sz w:val="18"/>
              </w:rPr>
            </w:pPr>
            <w:r>
              <w:rPr>
                <w:sz w:val="18"/>
              </w:rPr>
              <w:t>6.67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188" w:lineRule="exact"/>
              <w:ind w:left="377"/>
              <w:rPr>
                <w:sz w:val="18"/>
              </w:rPr>
            </w:pPr>
            <w:r>
              <w:rPr>
                <w:sz w:val="18"/>
              </w:rPr>
              <w:t>7.00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abc</w:t>
            </w:r>
          </w:p>
        </w:tc>
      </w:tr>
      <w:tr>
        <w:trPr>
          <w:trHeight w:val="215" w:hRule="atLeast"/>
        </w:trPr>
        <w:tc>
          <w:tcPr>
            <w:tcW w:w="546" w:type="dxa"/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36" w:type="dxa"/>
          </w:tcPr>
          <w:p>
            <w:pPr>
              <w:pStyle w:val="TableParagraph"/>
              <w:spacing w:line="196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NG-LAV-023</w:t>
            </w:r>
          </w:p>
        </w:tc>
        <w:tc>
          <w:tcPr>
            <w:tcW w:w="1399" w:type="dxa"/>
          </w:tcPr>
          <w:p>
            <w:pPr>
              <w:pStyle w:val="TableParagraph"/>
              <w:spacing w:line="196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6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6" w:lineRule="exact"/>
              <w:ind w:left="501"/>
              <w:rPr>
                <w:sz w:val="18"/>
              </w:rPr>
            </w:pPr>
            <w:r>
              <w:rPr>
                <w:sz w:val="18"/>
              </w:rPr>
              <w:t>6.00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196" w:lineRule="exact"/>
              <w:ind w:left="377"/>
              <w:rPr>
                <w:sz w:val="18"/>
              </w:rPr>
            </w:pPr>
            <w:r>
              <w:rPr>
                <w:sz w:val="18"/>
              </w:rPr>
              <w:t>6.00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24" w:hRule="atLeast"/>
        </w:trPr>
        <w:tc>
          <w:tcPr>
            <w:tcW w:w="546" w:type="dxa"/>
          </w:tcPr>
          <w:p>
            <w:pPr>
              <w:pStyle w:val="TableParagraph"/>
              <w:spacing w:line="199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36" w:type="dxa"/>
          </w:tcPr>
          <w:p>
            <w:pPr>
              <w:pStyle w:val="TableParagraph"/>
              <w:spacing w:line="199" w:lineRule="exact" w:before="5"/>
              <w:ind w:left="157"/>
              <w:rPr>
                <w:sz w:val="18"/>
              </w:rPr>
            </w:pPr>
            <w:r>
              <w:rPr>
                <w:sz w:val="18"/>
              </w:rPr>
              <w:t>NG-LAV-024</w:t>
            </w:r>
          </w:p>
        </w:tc>
        <w:tc>
          <w:tcPr>
            <w:tcW w:w="1399" w:type="dxa"/>
          </w:tcPr>
          <w:p>
            <w:pPr>
              <w:pStyle w:val="TableParagraph"/>
              <w:spacing w:line="200" w:lineRule="exact" w:before="4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200" w:lineRule="exact" w:before="4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200" w:lineRule="exact" w:before="4"/>
              <w:ind w:left="501"/>
              <w:rPr>
                <w:sz w:val="18"/>
              </w:rPr>
            </w:pPr>
            <w:r>
              <w:rPr>
                <w:sz w:val="18"/>
              </w:rPr>
              <w:t>6.00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200" w:lineRule="exact" w:before="4"/>
              <w:ind w:left="377"/>
              <w:rPr>
                <w:sz w:val="18"/>
              </w:rPr>
            </w:pPr>
            <w:r>
              <w:rPr>
                <w:sz w:val="18"/>
              </w:rPr>
              <w:t>6.00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15" w:hRule="atLeast"/>
        </w:trPr>
        <w:tc>
          <w:tcPr>
            <w:tcW w:w="546" w:type="dxa"/>
          </w:tcPr>
          <w:p>
            <w:pPr>
              <w:pStyle w:val="TableParagraph"/>
              <w:spacing w:line="189" w:lineRule="exact" w:before="6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36" w:type="dxa"/>
          </w:tcPr>
          <w:p>
            <w:pPr>
              <w:pStyle w:val="TableParagraph"/>
              <w:spacing w:line="189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NG-LAV-025</w:t>
            </w:r>
          </w:p>
        </w:tc>
        <w:tc>
          <w:tcPr>
            <w:tcW w:w="1399" w:type="dxa"/>
          </w:tcPr>
          <w:p>
            <w:pPr>
              <w:pStyle w:val="TableParagraph"/>
              <w:spacing w:line="190" w:lineRule="exact" w:before="6"/>
              <w:ind w:left="180"/>
              <w:rPr>
                <w:sz w:val="18"/>
              </w:rPr>
            </w:pPr>
            <w:r>
              <w:rPr>
                <w:sz w:val="18"/>
              </w:rPr>
              <w:t>3.00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0" w:lineRule="exact" w:before="6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0" w:lineRule="exact" w:before="6"/>
              <w:ind w:left="501"/>
              <w:rPr>
                <w:sz w:val="18"/>
              </w:rPr>
            </w:pPr>
            <w:r>
              <w:rPr>
                <w:sz w:val="18"/>
              </w:rPr>
              <w:t>9.00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1.00</w:t>
            </w:r>
            <w:r>
              <w:rPr>
                <w:sz w:val="18"/>
                <w:vertAlign w:val="superscript"/>
              </w:rPr>
              <w:t>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0" w:lineRule="exact" w:before="6"/>
              <w:ind w:left="377"/>
              <w:rPr>
                <w:sz w:val="18"/>
              </w:rPr>
            </w:pPr>
            <w:r>
              <w:rPr>
                <w:sz w:val="18"/>
              </w:rPr>
              <w:t>10.67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cde</w:t>
            </w:r>
          </w:p>
        </w:tc>
      </w:tr>
      <w:tr>
        <w:trPr>
          <w:trHeight w:val="215" w:hRule="atLeast"/>
        </w:trPr>
        <w:tc>
          <w:tcPr>
            <w:tcW w:w="546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436" w:type="dxa"/>
          </w:tcPr>
          <w:p>
            <w:pPr>
              <w:pStyle w:val="TableParagraph"/>
              <w:spacing w:line="195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NG-LAP-026</w:t>
            </w:r>
          </w:p>
        </w:tc>
        <w:tc>
          <w:tcPr>
            <w:tcW w:w="1399" w:type="dxa"/>
          </w:tcPr>
          <w:p>
            <w:pPr>
              <w:pStyle w:val="TableParagraph"/>
              <w:spacing w:line="195" w:lineRule="exact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5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5" w:lineRule="exact"/>
              <w:ind w:left="501"/>
              <w:rPr>
                <w:sz w:val="18"/>
              </w:rPr>
            </w:pPr>
            <w:r>
              <w:rPr>
                <w:sz w:val="18"/>
              </w:rPr>
              <w:t>8.00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5" w:lineRule="exact"/>
              <w:ind w:left="377"/>
              <w:rPr>
                <w:sz w:val="18"/>
              </w:rPr>
            </w:pPr>
            <w:r>
              <w:rPr>
                <w:sz w:val="18"/>
              </w:rPr>
              <w:t>15.67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gh</w:t>
            </w:r>
          </w:p>
        </w:tc>
      </w:tr>
      <w:tr>
        <w:trPr>
          <w:trHeight w:val="225" w:hRule="atLeast"/>
        </w:trPr>
        <w:tc>
          <w:tcPr>
            <w:tcW w:w="546" w:type="dxa"/>
          </w:tcPr>
          <w:p>
            <w:pPr>
              <w:pStyle w:val="TableParagraph"/>
              <w:spacing w:line="198" w:lineRule="exact" w:before="7"/>
              <w:ind w:left="10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36" w:type="dxa"/>
          </w:tcPr>
          <w:p>
            <w:pPr>
              <w:pStyle w:val="TableParagraph"/>
              <w:spacing w:line="198" w:lineRule="exact" w:before="7"/>
              <w:ind w:left="157"/>
              <w:rPr>
                <w:sz w:val="18"/>
              </w:rPr>
            </w:pPr>
            <w:r>
              <w:rPr>
                <w:sz w:val="18"/>
              </w:rPr>
              <w:t>NG-LAP-027</w:t>
            </w:r>
          </w:p>
        </w:tc>
        <w:tc>
          <w:tcPr>
            <w:tcW w:w="1399" w:type="dxa"/>
          </w:tcPr>
          <w:p>
            <w:pPr>
              <w:pStyle w:val="TableParagraph"/>
              <w:spacing w:line="198" w:lineRule="exact" w:before="7"/>
              <w:ind w:left="180"/>
              <w:rPr>
                <w:sz w:val="18"/>
              </w:rPr>
            </w:pPr>
            <w:r>
              <w:rPr>
                <w:sz w:val="18"/>
              </w:rPr>
              <w:t>3.00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8" w:lineRule="exact" w:before="7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8" w:lineRule="exact" w:before="7"/>
              <w:ind w:left="501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982" w:type="dxa"/>
          </w:tcPr>
          <w:p>
            <w:pPr>
              <w:pStyle w:val="TableParagraph"/>
              <w:spacing w:line="198" w:lineRule="exact" w:before="7"/>
              <w:ind w:left="37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216" w:hRule="atLeast"/>
        </w:trPr>
        <w:tc>
          <w:tcPr>
            <w:tcW w:w="546" w:type="dxa"/>
          </w:tcPr>
          <w:p>
            <w:pPr>
              <w:pStyle w:val="TableParagraph"/>
              <w:spacing w:line="190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436" w:type="dxa"/>
          </w:tcPr>
          <w:p>
            <w:pPr>
              <w:pStyle w:val="TableParagraph"/>
              <w:spacing w:line="190" w:lineRule="exact" w:before="5"/>
              <w:ind w:left="157"/>
              <w:rPr>
                <w:sz w:val="18"/>
              </w:rPr>
            </w:pPr>
            <w:r>
              <w:rPr>
                <w:sz w:val="18"/>
              </w:rPr>
              <w:t>NG-LAP-028</w:t>
            </w:r>
          </w:p>
        </w:tc>
        <w:tc>
          <w:tcPr>
            <w:tcW w:w="1399" w:type="dxa"/>
          </w:tcPr>
          <w:p>
            <w:pPr>
              <w:pStyle w:val="TableParagraph"/>
              <w:spacing w:line="191" w:lineRule="exact" w:before="4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1" w:lineRule="exact" w:before="4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1" w:lineRule="exact" w:before="4"/>
              <w:ind w:left="501"/>
              <w:rPr>
                <w:sz w:val="18"/>
              </w:rPr>
            </w:pPr>
            <w:r>
              <w:rPr>
                <w:sz w:val="18"/>
              </w:rPr>
              <w:t>6.67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191" w:lineRule="exact" w:before="4"/>
              <w:ind w:left="377"/>
              <w:rPr>
                <w:sz w:val="18"/>
              </w:rPr>
            </w:pPr>
            <w:r>
              <w:rPr>
                <w:sz w:val="18"/>
              </w:rPr>
              <w:t>16.00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h</w:t>
            </w:r>
          </w:p>
        </w:tc>
      </w:tr>
      <w:tr>
        <w:trPr>
          <w:trHeight w:val="207" w:hRule="atLeast"/>
        </w:trPr>
        <w:tc>
          <w:tcPr>
            <w:tcW w:w="546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36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NG-LAP-029</w:t>
            </w:r>
          </w:p>
        </w:tc>
        <w:tc>
          <w:tcPr>
            <w:tcW w:w="1399" w:type="dxa"/>
          </w:tcPr>
          <w:p>
            <w:pPr>
              <w:pStyle w:val="TableParagraph"/>
              <w:spacing w:line="188" w:lineRule="exact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88" w:lineRule="exact"/>
              <w:ind w:left="501"/>
              <w:rPr>
                <w:sz w:val="18"/>
              </w:rPr>
            </w:pPr>
            <w:r>
              <w:rPr>
                <w:sz w:val="18"/>
              </w:rPr>
              <w:t>7.00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82" w:type="dxa"/>
          </w:tcPr>
          <w:p>
            <w:pPr>
              <w:pStyle w:val="TableParagraph"/>
              <w:spacing w:line="188" w:lineRule="exact"/>
              <w:ind w:left="377"/>
              <w:rPr>
                <w:sz w:val="18"/>
              </w:rPr>
            </w:pPr>
            <w:r>
              <w:rPr>
                <w:sz w:val="18"/>
              </w:rPr>
              <w:t>10.33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cde</w:t>
            </w:r>
          </w:p>
        </w:tc>
      </w:tr>
      <w:tr>
        <w:trPr>
          <w:trHeight w:val="210" w:hRule="atLeast"/>
        </w:trPr>
        <w:tc>
          <w:tcPr>
            <w:tcW w:w="546" w:type="dxa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36" w:type="dxa"/>
          </w:tcPr>
          <w:p>
            <w:pPr>
              <w:pStyle w:val="TableParagraph"/>
              <w:spacing w:line="191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NG-PAK-030</w:t>
            </w:r>
          </w:p>
        </w:tc>
        <w:tc>
          <w:tcPr>
            <w:tcW w:w="1399" w:type="dxa"/>
          </w:tcPr>
          <w:p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sz w:val="18"/>
              </w:rPr>
              <w:t>3.00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1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1" w:lineRule="exact"/>
              <w:ind w:left="501"/>
              <w:rPr>
                <w:sz w:val="18"/>
              </w:rPr>
            </w:pPr>
            <w:r>
              <w:rPr>
                <w:sz w:val="18"/>
              </w:rPr>
              <w:t>11.00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4.16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982" w:type="dxa"/>
          </w:tcPr>
          <w:p>
            <w:pPr>
              <w:pStyle w:val="TableParagraph"/>
              <w:spacing w:line="191" w:lineRule="exact"/>
              <w:ind w:left="377"/>
              <w:rPr>
                <w:sz w:val="18"/>
              </w:rPr>
            </w:pPr>
            <w:r>
              <w:rPr>
                <w:sz w:val="18"/>
              </w:rPr>
              <w:t>13.33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fg</w:t>
            </w:r>
          </w:p>
        </w:tc>
      </w:tr>
      <w:tr>
        <w:trPr>
          <w:trHeight w:val="212" w:hRule="atLeast"/>
        </w:trPr>
        <w:tc>
          <w:tcPr>
            <w:tcW w:w="546" w:type="dxa"/>
          </w:tcPr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36" w:type="dxa"/>
          </w:tcPr>
          <w:p>
            <w:pPr>
              <w:pStyle w:val="TableParagraph"/>
              <w:spacing w:line="193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NG-PAK-031</w:t>
            </w:r>
          </w:p>
        </w:tc>
        <w:tc>
          <w:tcPr>
            <w:tcW w:w="1399" w:type="dxa"/>
          </w:tcPr>
          <w:p>
            <w:pPr>
              <w:pStyle w:val="TableParagraph"/>
              <w:spacing w:line="193" w:lineRule="exact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3" w:lineRule="exact"/>
              <w:ind w:left="427"/>
              <w:rPr>
                <w:sz w:val="18"/>
              </w:rPr>
            </w:pPr>
            <w:r>
              <w:rPr>
                <w:sz w:val="18"/>
              </w:rPr>
              <w:t>5.33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874" w:type="dxa"/>
          </w:tcPr>
          <w:p>
            <w:pPr>
              <w:pStyle w:val="TableParagraph"/>
              <w:spacing w:line="193" w:lineRule="exact"/>
              <w:ind w:left="501"/>
              <w:rPr>
                <w:sz w:val="18"/>
              </w:rPr>
            </w:pPr>
            <w:r>
              <w:rPr>
                <w:sz w:val="18"/>
              </w:rPr>
              <w:t>8.00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3" w:lineRule="exact"/>
              <w:ind w:left="377"/>
              <w:rPr>
                <w:sz w:val="18"/>
              </w:rPr>
            </w:pPr>
            <w:r>
              <w:rPr>
                <w:sz w:val="18"/>
              </w:rPr>
              <w:t>11.00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def</w:t>
            </w:r>
          </w:p>
        </w:tc>
      </w:tr>
      <w:tr>
        <w:trPr>
          <w:trHeight w:val="210" w:hRule="atLeast"/>
        </w:trPr>
        <w:tc>
          <w:tcPr>
            <w:tcW w:w="546" w:type="dxa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36" w:type="dxa"/>
          </w:tcPr>
          <w:p>
            <w:pPr>
              <w:pStyle w:val="TableParagraph"/>
              <w:spacing w:line="189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NG-PAK-032</w:t>
            </w:r>
          </w:p>
        </w:tc>
        <w:tc>
          <w:tcPr>
            <w:tcW w:w="1399" w:type="dxa"/>
          </w:tcPr>
          <w:p>
            <w:pPr>
              <w:pStyle w:val="TableParagraph"/>
              <w:spacing w:line="190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0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0" w:lineRule="exact"/>
              <w:ind w:left="501"/>
              <w:rPr>
                <w:sz w:val="18"/>
              </w:rPr>
            </w:pPr>
            <w:r>
              <w:rPr>
                <w:sz w:val="18"/>
              </w:rPr>
              <w:t>5.33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982" w:type="dxa"/>
          </w:tcPr>
          <w:p>
            <w:pPr>
              <w:pStyle w:val="TableParagraph"/>
              <w:spacing w:line="190" w:lineRule="exact"/>
              <w:ind w:left="377"/>
              <w:rPr>
                <w:sz w:val="18"/>
              </w:rPr>
            </w:pPr>
            <w:r>
              <w:rPr>
                <w:sz w:val="18"/>
              </w:rPr>
              <w:t>5.33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210" w:hRule="atLeast"/>
        </w:trPr>
        <w:tc>
          <w:tcPr>
            <w:tcW w:w="546" w:type="dxa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36" w:type="dxa"/>
          </w:tcPr>
          <w:p>
            <w:pPr>
              <w:pStyle w:val="TableParagraph"/>
              <w:spacing w:line="191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NG-RIJ-033</w:t>
            </w:r>
          </w:p>
        </w:tc>
        <w:tc>
          <w:tcPr>
            <w:tcW w:w="1399" w:type="dxa"/>
          </w:tcPr>
          <w:p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1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874" w:type="dxa"/>
          </w:tcPr>
          <w:p>
            <w:pPr>
              <w:pStyle w:val="TableParagraph"/>
              <w:spacing w:line="191" w:lineRule="exact"/>
              <w:ind w:left="501"/>
              <w:rPr>
                <w:sz w:val="18"/>
              </w:rPr>
            </w:pPr>
            <w:r>
              <w:rPr>
                <w:sz w:val="18"/>
              </w:rPr>
              <w:t>8.67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1.33</w:t>
            </w:r>
            <w:r>
              <w:rPr>
                <w:sz w:val="18"/>
                <w:vertAlign w:val="superscript"/>
              </w:rPr>
              <w:t>bcde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1" w:lineRule="exact"/>
              <w:ind w:left="377"/>
              <w:rPr>
                <w:sz w:val="18"/>
              </w:rPr>
            </w:pPr>
            <w:r>
              <w:rPr>
                <w:sz w:val="18"/>
              </w:rPr>
              <w:t>11.00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1.00</w:t>
            </w:r>
            <w:r>
              <w:rPr>
                <w:sz w:val="18"/>
                <w:vertAlign w:val="superscript"/>
              </w:rPr>
              <w:t>def</w:t>
            </w:r>
          </w:p>
        </w:tc>
      </w:tr>
      <w:tr>
        <w:trPr>
          <w:trHeight w:val="214" w:hRule="atLeast"/>
        </w:trPr>
        <w:tc>
          <w:tcPr>
            <w:tcW w:w="546" w:type="dxa"/>
          </w:tcPr>
          <w:p>
            <w:pPr>
              <w:pStyle w:val="TableParagraph"/>
              <w:spacing w:line="192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36" w:type="dxa"/>
          </w:tcPr>
          <w:p>
            <w:pPr>
              <w:pStyle w:val="TableParagraph"/>
              <w:spacing w:line="192" w:lineRule="exact" w:before="2"/>
              <w:ind w:left="157"/>
              <w:rPr>
                <w:sz w:val="18"/>
              </w:rPr>
            </w:pPr>
            <w:r>
              <w:rPr>
                <w:sz w:val="18"/>
              </w:rPr>
              <w:t>NG-RIJ-034</w:t>
            </w:r>
          </w:p>
        </w:tc>
        <w:tc>
          <w:tcPr>
            <w:tcW w:w="1399" w:type="dxa"/>
          </w:tcPr>
          <w:p>
            <w:pPr>
              <w:pStyle w:val="TableParagraph"/>
              <w:spacing w:line="193" w:lineRule="exact" w:before="1"/>
              <w:ind w:left="180"/>
              <w:rPr>
                <w:sz w:val="18"/>
              </w:rPr>
            </w:pPr>
            <w:r>
              <w:rPr>
                <w:sz w:val="18"/>
              </w:rPr>
              <w:t>3.00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3" w:lineRule="exact" w:before="1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3" w:lineRule="exact" w:before="1"/>
              <w:ind w:left="501"/>
              <w:rPr>
                <w:sz w:val="18"/>
              </w:rPr>
            </w:pPr>
            <w:r>
              <w:rPr>
                <w:sz w:val="18"/>
              </w:rPr>
              <w:t>6.33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982" w:type="dxa"/>
          </w:tcPr>
          <w:p>
            <w:pPr>
              <w:pStyle w:val="TableParagraph"/>
              <w:spacing w:line="193" w:lineRule="exact" w:before="1"/>
              <w:ind w:left="377"/>
              <w:rPr>
                <w:sz w:val="18"/>
              </w:rPr>
            </w:pPr>
            <w:r>
              <w:rPr>
                <w:sz w:val="18"/>
              </w:rPr>
              <w:t>6.67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10" w:hRule="atLeast"/>
        </w:trPr>
        <w:tc>
          <w:tcPr>
            <w:tcW w:w="546" w:type="dxa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36" w:type="dxa"/>
          </w:tcPr>
          <w:p>
            <w:pPr>
              <w:pStyle w:val="TableParagraph"/>
              <w:spacing w:line="191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NG-SHI-035</w:t>
            </w:r>
          </w:p>
        </w:tc>
        <w:tc>
          <w:tcPr>
            <w:tcW w:w="1399" w:type="dxa"/>
          </w:tcPr>
          <w:p>
            <w:pPr>
              <w:pStyle w:val="TableParagraph"/>
              <w:spacing w:line="190" w:lineRule="exact" w:before="1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0" w:lineRule="exact" w:before="1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0" w:lineRule="exact" w:before="1"/>
              <w:ind w:left="501"/>
              <w:rPr>
                <w:sz w:val="18"/>
              </w:rPr>
            </w:pPr>
            <w:r>
              <w:rPr>
                <w:sz w:val="18"/>
              </w:rPr>
              <w:t>9.00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1.00</w:t>
            </w:r>
            <w:r>
              <w:rPr>
                <w:sz w:val="18"/>
                <w:vertAlign w:val="superscript"/>
              </w:rPr>
              <w:t>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0" w:lineRule="exact" w:before="1"/>
              <w:ind w:left="377"/>
              <w:rPr>
                <w:sz w:val="18"/>
              </w:rPr>
            </w:pPr>
            <w:r>
              <w:rPr>
                <w:sz w:val="18"/>
              </w:rPr>
              <w:t>9.00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1.00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09" w:hRule="atLeast"/>
        </w:trPr>
        <w:tc>
          <w:tcPr>
            <w:tcW w:w="546" w:type="dxa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36" w:type="dxa"/>
          </w:tcPr>
          <w:p>
            <w:pPr>
              <w:pStyle w:val="TableParagraph"/>
              <w:spacing w:line="189" w:lineRule="exact"/>
              <w:ind w:left="157"/>
              <w:rPr>
                <w:sz w:val="18"/>
              </w:rPr>
            </w:pPr>
            <w:r>
              <w:rPr>
                <w:sz w:val="18"/>
              </w:rPr>
              <w:t>NG-SHI-036</w:t>
            </w:r>
          </w:p>
        </w:tc>
        <w:tc>
          <w:tcPr>
            <w:tcW w:w="1399" w:type="dxa"/>
          </w:tcPr>
          <w:p>
            <w:pPr>
              <w:pStyle w:val="TableParagraph"/>
              <w:spacing w:line="189" w:lineRule="exact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89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89" w:lineRule="exact"/>
              <w:ind w:left="501"/>
              <w:rPr>
                <w:sz w:val="18"/>
              </w:rPr>
            </w:pPr>
            <w:r>
              <w:rPr>
                <w:sz w:val="18"/>
              </w:rPr>
              <w:t>8.00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89" w:lineRule="exact"/>
              <w:ind w:left="377"/>
              <w:rPr>
                <w:sz w:val="18"/>
              </w:rPr>
            </w:pPr>
            <w:r>
              <w:rPr>
                <w:sz w:val="18"/>
              </w:rPr>
              <w:t>8.33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14" w:hRule="atLeast"/>
        </w:trPr>
        <w:tc>
          <w:tcPr>
            <w:tcW w:w="546" w:type="dxa"/>
          </w:tcPr>
          <w:p>
            <w:pPr>
              <w:pStyle w:val="TableParagraph"/>
              <w:spacing w:line="193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436" w:type="dxa"/>
          </w:tcPr>
          <w:p>
            <w:pPr>
              <w:pStyle w:val="TableParagraph"/>
              <w:spacing w:line="193" w:lineRule="exact" w:before="1"/>
              <w:ind w:left="157"/>
              <w:rPr>
                <w:sz w:val="18"/>
              </w:rPr>
            </w:pPr>
            <w:r>
              <w:rPr>
                <w:sz w:val="18"/>
              </w:rPr>
              <w:t>NG-SHI-037</w:t>
            </w:r>
          </w:p>
        </w:tc>
        <w:tc>
          <w:tcPr>
            <w:tcW w:w="1399" w:type="dxa"/>
          </w:tcPr>
          <w:p>
            <w:pPr>
              <w:pStyle w:val="TableParagraph"/>
              <w:spacing w:line="194" w:lineRule="exact" w:before="1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4" w:lineRule="exact" w:before="1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4" w:lineRule="exact" w:before="1"/>
              <w:ind w:left="501"/>
              <w:rPr>
                <w:sz w:val="18"/>
              </w:rPr>
            </w:pPr>
            <w:r>
              <w:rPr>
                <w:sz w:val="18"/>
              </w:rPr>
              <w:t>5.33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982" w:type="dxa"/>
          </w:tcPr>
          <w:p>
            <w:pPr>
              <w:pStyle w:val="TableParagraph"/>
              <w:spacing w:line="194" w:lineRule="exact" w:before="1"/>
              <w:ind w:left="377"/>
              <w:rPr>
                <w:sz w:val="18"/>
              </w:rPr>
            </w:pPr>
            <w:r>
              <w:rPr>
                <w:sz w:val="18"/>
              </w:rPr>
              <w:t>6.33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10" w:hRule="atLeast"/>
        </w:trPr>
        <w:tc>
          <w:tcPr>
            <w:tcW w:w="546" w:type="dxa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436" w:type="dxa"/>
          </w:tcPr>
          <w:p>
            <w:pPr>
              <w:pStyle w:val="TableParagraph"/>
              <w:spacing w:line="189" w:lineRule="exact"/>
              <w:ind w:left="157"/>
              <w:rPr>
                <w:sz w:val="18"/>
              </w:rPr>
            </w:pPr>
            <w:r>
              <w:rPr>
                <w:sz w:val="18"/>
              </w:rPr>
              <w:t>SAMNUT21</w:t>
            </w:r>
          </w:p>
        </w:tc>
        <w:tc>
          <w:tcPr>
            <w:tcW w:w="1399" w:type="dxa"/>
          </w:tcPr>
          <w:p>
            <w:pPr>
              <w:pStyle w:val="TableParagraph"/>
              <w:spacing w:line="190" w:lineRule="exact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90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90" w:lineRule="exact"/>
              <w:ind w:left="501"/>
              <w:rPr>
                <w:sz w:val="18"/>
              </w:rPr>
            </w:pPr>
            <w:r>
              <w:rPr>
                <w:sz w:val="18"/>
              </w:rPr>
              <w:t>8.33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90" w:lineRule="exact"/>
              <w:ind w:left="377"/>
              <w:rPr>
                <w:sz w:val="18"/>
              </w:rPr>
            </w:pPr>
            <w:r>
              <w:rPr>
                <w:sz w:val="18"/>
              </w:rPr>
              <w:t>11.33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0.67</w:t>
            </w:r>
            <w:r>
              <w:rPr>
                <w:sz w:val="18"/>
                <w:vertAlign w:val="superscript"/>
              </w:rPr>
              <w:t>def</w:t>
            </w:r>
          </w:p>
        </w:tc>
      </w:tr>
      <w:tr>
        <w:trPr>
          <w:trHeight w:val="208" w:hRule="atLeast"/>
        </w:trPr>
        <w:tc>
          <w:tcPr>
            <w:tcW w:w="546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436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SAMNUT22</w:t>
            </w:r>
          </w:p>
        </w:tc>
        <w:tc>
          <w:tcPr>
            <w:tcW w:w="1399" w:type="dxa"/>
          </w:tcPr>
          <w:p>
            <w:pPr>
              <w:pStyle w:val="TableParagraph"/>
              <w:spacing w:line="188" w:lineRule="exact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88" w:lineRule="exact"/>
              <w:ind w:left="501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982" w:type="dxa"/>
          </w:tcPr>
          <w:p>
            <w:pPr>
              <w:pStyle w:val="TableParagraph"/>
              <w:spacing w:line="188" w:lineRule="exact"/>
              <w:ind w:left="377"/>
              <w:rPr>
                <w:sz w:val="18"/>
              </w:rPr>
            </w:pPr>
            <w:r>
              <w:rPr>
                <w:sz w:val="18"/>
              </w:rPr>
              <w:t>5.67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207" w:hRule="atLeast"/>
        </w:trPr>
        <w:tc>
          <w:tcPr>
            <w:tcW w:w="546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36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SAMNUT23</w:t>
            </w:r>
          </w:p>
        </w:tc>
        <w:tc>
          <w:tcPr>
            <w:tcW w:w="1399" w:type="dxa"/>
          </w:tcPr>
          <w:p>
            <w:pPr>
              <w:pStyle w:val="TableParagraph"/>
              <w:spacing w:line="188" w:lineRule="exact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88" w:lineRule="exact"/>
              <w:ind w:left="501"/>
              <w:rPr>
                <w:sz w:val="18"/>
              </w:rPr>
            </w:pPr>
            <w:r>
              <w:rPr>
                <w:sz w:val="18"/>
              </w:rPr>
              <w:t>8.33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1.20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982" w:type="dxa"/>
          </w:tcPr>
          <w:p>
            <w:pPr>
              <w:pStyle w:val="TableParagraph"/>
              <w:spacing w:line="188" w:lineRule="exact"/>
              <w:ind w:left="377"/>
              <w:rPr>
                <w:sz w:val="18"/>
              </w:rPr>
            </w:pPr>
            <w:r>
              <w:rPr>
                <w:sz w:val="18"/>
              </w:rPr>
              <w:t>9.00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1.53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207" w:hRule="atLeast"/>
        </w:trPr>
        <w:tc>
          <w:tcPr>
            <w:tcW w:w="546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36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SAMNUT24</w:t>
            </w:r>
          </w:p>
        </w:tc>
        <w:tc>
          <w:tcPr>
            <w:tcW w:w="1399" w:type="dxa"/>
          </w:tcPr>
          <w:p>
            <w:pPr>
              <w:pStyle w:val="TableParagraph"/>
              <w:spacing w:line="188" w:lineRule="exact"/>
              <w:ind w:left="180"/>
              <w:rPr>
                <w:sz w:val="18"/>
              </w:rPr>
            </w:pPr>
            <w:r>
              <w:rPr>
                <w:sz w:val="18"/>
              </w:rPr>
              <w:t>3.00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</w:tcPr>
          <w:p>
            <w:pPr>
              <w:pStyle w:val="TableParagraph"/>
              <w:spacing w:line="188" w:lineRule="exact"/>
              <w:ind w:left="501"/>
              <w:rPr>
                <w:sz w:val="18"/>
              </w:rPr>
            </w:pPr>
            <w:r>
              <w:rPr>
                <w:sz w:val="18"/>
              </w:rPr>
              <w:t>7.00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1.00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982" w:type="dxa"/>
          </w:tcPr>
          <w:p>
            <w:pPr>
              <w:pStyle w:val="TableParagraph"/>
              <w:spacing w:line="188" w:lineRule="exact"/>
              <w:ind w:left="377"/>
              <w:rPr>
                <w:sz w:val="18"/>
              </w:rPr>
            </w:pPr>
            <w:r>
              <w:rPr>
                <w:sz w:val="18"/>
              </w:rPr>
              <w:t>7.00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1.00</w:t>
            </w:r>
            <w:r>
              <w:rPr>
                <w:sz w:val="18"/>
                <w:vertAlign w:val="superscript"/>
              </w:rPr>
              <w:t>abc</w:t>
            </w:r>
          </w:p>
        </w:tc>
      </w:tr>
      <w:tr>
        <w:trPr>
          <w:trHeight w:val="246" w:hRule="atLeast"/>
        </w:trPr>
        <w:tc>
          <w:tcPr>
            <w:tcW w:w="546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36" w:type="dxa"/>
          </w:tcPr>
          <w:p>
            <w:pPr>
              <w:pStyle w:val="TableParagraph"/>
              <w:spacing w:line="204" w:lineRule="exact"/>
              <w:ind w:left="157"/>
              <w:rPr>
                <w:sz w:val="18"/>
              </w:rPr>
            </w:pPr>
            <w:r>
              <w:rPr>
                <w:sz w:val="18"/>
              </w:rPr>
              <w:t>SAMNUT25</w:t>
            </w:r>
          </w:p>
        </w:tc>
        <w:tc>
          <w:tcPr>
            <w:tcW w:w="1399" w:type="dxa"/>
          </w:tcPr>
          <w:p>
            <w:pPr>
              <w:pStyle w:val="TableParagraph"/>
              <w:spacing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3.33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</w:tcPr>
          <w:p>
            <w:pPr>
              <w:pStyle w:val="TableParagraph"/>
              <w:spacing w:line="206" w:lineRule="exact"/>
              <w:ind w:left="427"/>
              <w:rPr>
                <w:sz w:val="18"/>
              </w:rPr>
            </w:pPr>
            <w:r>
              <w:rPr>
                <w:sz w:val="18"/>
              </w:rPr>
              <w:t>4.00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74" w:type="dxa"/>
          </w:tcPr>
          <w:p>
            <w:pPr>
              <w:pStyle w:val="TableParagraph"/>
              <w:spacing w:line="206" w:lineRule="exact"/>
              <w:ind w:left="501"/>
              <w:rPr>
                <w:sz w:val="18"/>
              </w:rPr>
            </w:pPr>
            <w:r>
              <w:rPr>
                <w:sz w:val="18"/>
              </w:rPr>
              <w:t>5.33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982" w:type="dxa"/>
          </w:tcPr>
          <w:p>
            <w:pPr>
              <w:pStyle w:val="TableParagraph"/>
              <w:spacing w:line="206" w:lineRule="exact"/>
              <w:ind w:left="377"/>
              <w:rPr>
                <w:sz w:val="18"/>
              </w:rPr>
            </w:pPr>
            <w:r>
              <w:rPr>
                <w:sz w:val="18"/>
              </w:rPr>
              <w:t>5.67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323" w:hRule="atLeast"/>
        </w:trPr>
        <w:tc>
          <w:tcPr>
            <w:tcW w:w="5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0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57"/>
              <w:rPr>
                <w:sz w:val="18"/>
              </w:rPr>
            </w:pPr>
            <w:r>
              <w:rPr>
                <w:sz w:val="18"/>
              </w:rPr>
              <w:t>SAMNUT26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80"/>
              <w:rPr>
                <w:sz w:val="18"/>
              </w:rPr>
            </w:pPr>
            <w:r>
              <w:rPr>
                <w:sz w:val="18"/>
              </w:rPr>
              <w:t>3.67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427"/>
              <w:rPr>
                <w:sz w:val="18"/>
              </w:rPr>
            </w:pPr>
            <w:r>
              <w:rPr>
                <w:sz w:val="18"/>
              </w:rPr>
              <w:t>5.00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0.00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501"/>
              <w:rPr>
                <w:sz w:val="18"/>
              </w:rPr>
            </w:pPr>
            <w:r>
              <w:rPr>
                <w:sz w:val="18"/>
              </w:rPr>
              <w:t>5.33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377"/>
              <w:rPr>
                <w:sz w:val="18"/>
              </w:rPr>
            </w:pPr>
            <w:r>
              <w:rPr>
                <w:sz w:val="18"/>
              </w:rPr>
              <w:t>6.00</w:t>
            </w:r>
            <w:r>
              <w:rPr>
                <w:rFonts w:ascii="Arial MT" w:hAnsi="Arial MT"/>
                <w:sz w:val="18"/>
              </w:rPr>
              <w:t>±</w:t>
            </w:r>
            <w:r>
              <w:rPr>
                <w:sz w:val="18"/>
              </w:rPr>
              <w:t>0.58</w:t>
            </w:r>
            <w:r>
              <w:rPr>
                <w:sz w:val="18"/>
                <w:vertAlign w:val="superscript"/>
              </w:rPr>
              <w:t>ab</w:t>
            </w:r>
          </w:p>
        </w:tc>
      </w:tr>
    </w:tbl>
    <w:p>
      <w:pPr>
        <w:spacing w:before="0"/>
        <w:ind w:left="1644" w:right="1390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means</w:t>
      </w:r>
      <w:r>
        <w:rPr>
          <w:spacing w:val="1"/>
          <w:sz w:val="20"/>
        </w:rPr>
        <w:t> </w:t>
      </w:r>
      <w:r>
        <w:rPr>
          <w:sz w:val="20"/>
        </w:rPr>
        <w:t>± standard</w:t>
      </w:r>
      <w:r>
        <w:rPr>
          <w:spacing w:val="1"/>
          <w:sz w:val="20"/>
        </w:rPr>
        <w:t> </w:t>
      </w:r>
      <w:r>
        <w:rPr>
          <w:sz w:val="20"/>
        </w:rPr>
        <w:t>error</w:t>
      </w:r>
      <w:r>
        <w:rPr>
          <w:spacing w:val="1"/>
          <w:sz w:val="20"/>
        </w:rPr>
        <w:t> </w:t>
      </w:r>
      <w:r>
        <w:rPr>
          <w:sz w:val="20"/>
        </w:rPr>
        <w:t>of mean.</w:t>
      </w:r>
      <w:r>
        <w:rPr>
          <w:spacing w:val="1"/>
          <w:sz w:val="20"/>
        </w:rPr>
        <w:t> </w:t>
      </w:r>
      <w:r>
        <w:rPr>
          <w:sz w:val="20"/>
        </w:rPr>
        <w:t>Values</w:t>
      </w:r>
      <w:r>
        <w:rPr>
          <w:spacing w:val="1"/>
          <w:sz w:val="20"/>
        </w:rPr>
        <w:t> </w:t>
      </w:r>
      <w:r>
        <w:rPr>
          <w:sz w:val="20"/>
        </w:rPr>
        <w:t>followed</w:t>
      </w:r>
      <w:r>
        <w:rPr>
          <w:spacing w:val="1"/>
          <w:sz w:val="20"/>
        </w:rPr>
        <w:t> </w:t>
      </w:r>
      <w:r>
        <w:rPr>
          <w:sz w:val="20"/>
        </w:rPr>
        <w:t>by the</w:t>
      </w:r>
      <w:r>
        <w:rPr>
          <w:spacing w:val="1"/>
          <w:sz w:val="20"/>
        </w:rPr>
        <w:t> </w:t>
      </w:r>
      <w:r>
        <w:rPr>
          <w:sz w:val="20"/>
        </w:rPr>
        <w:t>samesuperscript(s)</w:t>
      </w:r>
      <w:r>
        <w:rPr>
          <w:spacing w:val="1"/>
          <w:sz w:val="20"/>
        </w:rPr>
        <w:t> </w:t>
      </w:r>
      <w:r>
        <w:rPr>
          <w:sz w:val="20"/>
        </w:rPr>
        <w:t>within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same</w:t>
      </w:r>
      <w:r>
        <w:rPr>
          <w:spacing w:val="-47"/>
          <w:sz w:val="20"/>
        </w:rPr>
        <w:t> </w:t>
      </w:r>
      <w:r>
        <w:rPr>
          <w:sz w:val="20"/>
        </w:rPr>
        <w:t>column do not statistically</w:t>
      </w:r>
      <w:r>
        <w:rPr>
          <w:spacing w:val="3"/>
          <w:sz w:val="20"/>
        </w:rPr>
        <w:t> </w:t>
      </w:r>
      <w:r>
        <w:rPr>
          <w:sz w:val="20"/>
        </w:rPr>
        <w:t>differ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5%</w:t>
      </w:r>
      <w:r>
        <w:rPr>
          <w:spacing w:val="-1"/>
          <w:sz w:val="20"/>
        </w:rPr>
        <w:t> </w:t>
      </w:r>
      <w:r>
        <w:rPr>
          <w:sz w:val="20"/>
        </w:rPr>
        <w:t>level</w:t>
      </w:r>
      <w:r>
        <w:rPr>
          <w:spacing w:val="2"/>
          <w:sz w:val="20"/>
        </w:rPr>
        <w:t> </w:t>
      </w:r>
      <w:r>
        <w:rPr>
          <w:sz w:val="20"/>
        </w:rPr>
        <w:t>tested by</w:t>
      </w:r>
      <w:r>
        <w:rPr>
          <w:spacing w:val="-1"/>
          <w:sz w:val="20"/>
        </w:rPr>
        <w:t> </w:t>
      </w:r>
      <w:r>
        <w:rPr>
          <w:sz w:val="20"/>
        </w:rPr>
        <w:t>DMRT.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12" w:top="1500" w:bottom="1640" w:left="340" w:right="0"/>
        </w:sectPr>
      </w:pPr>
    </w:p>
    <w:p>
      <w:pPr>
        <w:pStyle w:val="Heading1"/>
        <w:numPr>
          <w:ilvl w:val="2"/>
          <w:numId w:val="17"/>
        </w:numPr>
        <w:tabs>
          <w:tab w:pos="2245" w:val="left" w:leader="none"/>
        </w:tabs>
        <w:spacing w:line="240" w:lineRule="auto" w:before="78" w:after="0"/>
        <w:ind w:left="2244" w:right="0" w:hanging="601"/>
        <w:jc w:val="both"/>
      </w:pPr>
      <w:bookmarkStart w:name="_TOC_250018" w:id="7"/>
      <w:r>
        <w:rPr/>
        <w:t>Yield</w:t>
      </w:r>
      <w:r>
        <w:rPr>
          <w:spacing w:val="-3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7"/>
      <w:r>
        <w:rPr/>
        <w:t>groundnut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numPr>
          <w:ilvl w:val="3"/>
          <w:numId w:val="17"/>
        </w:numPr>
        <w:tabs>
          <w:tab w:pos="2365" w:val="left" w:leader="none"/>
        </w:tabs>
        <w:spacing w:line="240" w:lineRule="auto" w:before="0" w:after="0"/>
        <w:ind w:left="2364" w:right="0" w:hanging="721"/>
        <w:jc w:val="both"/>
      </w:pPr>
      <w:bookmarkStart w:name="_TOC_250017" w:id="8"/>
      <w:r>
        <w:rPr/>
        <w:t>Day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bookmarkEnd w:id="8"/>
      <w:r>
        <w:rPr/>
        <w:t>% flowering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7"/>
        <w:jc w:val="both"/>
      </w:pPr>
      <w:r>
        <w:rPr/>
        <w:t>The</w:t>
      </w:r>
      <w:r>
        <w:rPr>
          <w:spacing w:val="9"/>
        </w:rPr>
        <w:t> </w:t>
      </w:r>
      <w:r>
        <w:rPr/>
        <w:t>result</w:t>
      </w:r>
      <w:r>
        <w:rPr>
          <w:spacing w:val="11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for</w:t>
      </w:r>
      <w:r>
        <w:rPr>
          <w:spacing w:val="9"/>
        </w:rPr>
        <w:t> </w:t>
      </w:r>
      <w:r>
        <w:rPr/>
        <w:t>day</w:t>
      </w:r>
      <w:r>
        <w:rPr>
          <w:spacing w:val="13"/>
        </w:rPr>
        <w:t> </w:t>
      </w:r>
      <w:r>
        <w:rPr/>
        <w:t>to</w:t>
      </w:r>
      <w:r>
        <w:rPr>
          <w:spacing w:val="8"/>
        </w:rPr>
        <w:t> </w:t>
      </w:r>
      <w:r>
        <w:rPr/>
        <w:t>50</w:t>
      </w:r>
      <w:r>
        <w:rPr>
          <w:spacing w:val="11"/>
        </w:rPr>
        <w:t> </w:t>
      </w:r>
      <w:r>
        <w:rPr/>
        <w:t>%</w:t>
      </w:r>
      <w:r>
        <w:rPr>
          <w:spacing w:val="9"/>
        </w:rPr>
        <w:t> </w:t>
      </w:r>
      <w:r>
        <w:rPr/>
        <w:t>flowering</w:t>
      </w:r>
      <w:r>
        <w:rPr>
          <w:spacing w:val="13"/>
        </w:rPr>
        <w:t> </w:t>
      </w:r>
      <w:r>
        <w:rPr/>
        <w:t>is</w:t>
      </w:r>
      <w:r>
        <w:rPr>
          <w:spacing w:val="8"/>
        </w:rPr>
        <w:t> </w:t>
      </w:r>
      <w:r>
        <w:rPr/>
        <w:t>presented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(Table</w:t>
      </w:r>
      <w:r>
        <w:rPr>
          <w:spacing w:val="12"/>
        </w:rPr>
        <w:t> </w:t>
      </w:r>
      <w:r>
        <w:rPr/>
        <w:t>4.6).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shortest</w:t>
      </w:r>
      <w:r>
        <w:rPr>
          <w:spacing w:val="11"/>
        </w:rPr>
        <w:t> </w:t>
      </w:r>
      <w:r>
        <w:rPr/>
        <w:t>day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flowering</w:t>
      </w:r>
      <w:r>
        <w:rPr>
          <w:spacing w:val="1"/>
        </w:rPr>
        <w:t> </w:t>
      </w:r>
      <w:r>
        <w:rPr/>
        <w:t>(27.33</w:t>
      </w:r>
      <w:r>
        <w:rPr>
          <w:spacing w:val="1"/>
        </w:rPr>
        <w:t> </w:t>
      </w:r>
      <w:r>
        <w:rPr/>
        <w:t>days)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NG-AGW-009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 different (P&gt;0.05)</w:t>
      </w:r>
      <w:r>
        <w:rPr>
          <w:spacing w:val="1"/>
        </w:rPr>
        <w:t> </w:t>
      </w:r>
      <w:r>
        <w:rPr/>
        <w:t>from NG-AGA-001, NG-AGA-003, NG-BOS-005, NG-</w:t>
      </w:r>
      <w:r>
        <w:rPr>
          <w:spacing w:val="1"/>
        </w:rPr>
        <w:t> </w:t>
      </w:r>
      <w:r>
        <w:rPr/>
        <w:t>BOS-006,</w:t>
      </w:r>
      <w:r>
        <w:rPr>
          <w:spacing w:val="1"/>
        </w:rPr>
        <w:t> </w:t>
      </w:r>
      <w:r>
        <w:rPr/>
        <w:t>NG-BOR-007,</w:t>
      </w:r>
      <w:r>
        <w:rPr>
          <w:spacing w:val="1"/>
        </w:rPr>
        <w:t> </w:t>
      </w:r>
      <w:r>
        <w:rPr/>
        <w:t>NG-BDA-012,</w:t>
      </w:r>
      <w:r>
        <w:rPr>
          <w:spacing w:val="1"/>
        </w:rPr>
        <w:t> </w:t>
      </w:r>
      <w:r>
        <w:rPr/>
        <w:t>NG-KON-022,</w:t>
      </w:r>
      <w:r>
        <w:rPr>
          <w:spacing w:val="1"/>
        </w:rPr>
        <w:t> </w:t>
      </w:r>
      <w:r>
        <w:rPr/>
        <w:t>NG-LAP-027,</w:t>
      </w:r>
      <w:r>
        <w:rPr>
          <w:spacing w:val="1"/>
        </w:rPr>
        <w:t> </w:t>
      </w:r>
      <w:r>
        <w:rPr/>
        <w:t>NG-PAK-032,</w:t>
      </w:r>
      <w:r>
        <w:rPr>
          <w:spacing w:val="1"/>
        </w:rPr>
        <w:t> </w:t>
      </w:r>
      <w:r>
        <w:rPr/>
        <w:t>NG-RIJ-034,</w:t>
      </w:r>
      <w:r>
        <w:rPr>
          <w:spacing w:val="1"/>
        </w:rPr>
        <w:t> </w:t>
      </w:r>
      <w:r>
        <w:rPr/>
        <w:t>NG-SHI-037,</w:t>
      </w:r>
      <w:r>
        <w:rPr>
          <w:spacing w:val="1"/>
        </w:rPr>
        <w:t> </w:t>
      </w:r>
      <w:r>
        <w:rPr/>
        <w:t>SAMNUT26,</w:t>
      </w:r>
      <w:r>
        <w:rPr>
          <w:spacing w:val="1"/>
        </w:rPr>
        <w:t> </w:t>
      </w:r>
      <w:r>
        <w:rPr/>
        <w:t>NG-LAV-023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SAMNUT22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28.00,</w:t>
      </w:r>
      <w:r>
        <w:rPr>
          <w:spacing w:val="1"/>
        </w:rPr>
        <w:t> </w:t>
      </w:r>
      <w:r>
        <w:rPr/>
        <w:t>28.33,</w:t>
      </w:r>
      <w:r>
        <w:rPr>
          <w:spacing w:val="47"/>
        </w:rPr>
        <w:t> </w:t>
      </w:r>
      <w:r>
        <w:rPr/>
        <w:t>28.33,</w:t>
      </w:r>
      <w:r>
        <w:rPr>
          <w:spacing w:val="48"/>
        </w:rPr>
        <w:t> </w:t>
      </w:r>
      <w:r>
        <w:rPr/>
        <w:t>28.33,</w:t>
      </w:r>
      <w:r>
        <w:rPr>
          <w:spacing w:val="45"/>
        </w:rPr>
        <w:t> </w:t>
      </w:r>
      <w:r>
        <w:rPr/>
        <w:t>28.33,</w:t>
      </w:r>
      <w:r>
        <w:rPr>
          <w:spacing w:val="48"/>
        </w:rPr>
        <w:t> </w:t>
      </w:r>
      <w:r>
        <w:rPr/>
        <w:t>28.33,</w:t>
      </w:r>
      <w:r>
        <w:rPr>
          <w:spacing w:val="48"/>
        </w:rPr>
        <w:t> </w:t>
      </w:r>
      <w:r>
        <w:rPr/>
        <w:t>28.33,</w:t>
      </w:r>
      <w:r>
        <w:rPr>
          <w:spacing w:val="48"/>
        </w:rPr>
        <w:t> </w:t>
      </w:r>
      <w:r>
        <w:rPr/>
        <w:t>28.33,</w:t>
      </w:r>
      <w:r>
        <w:rPr>
          <w:spacing w:val="48"/>
        </w:rPr>
        <w:t> </w:t>
      </w:r>
      <w:r>
        <w:rPr/>
        <w:t>28.33,</w:t>
      </w:r>
      <w:r>
        <w:rPr>
          <w:spacing w:val="45"/>
        </w:rPr>
        <w:t> </w:t>
      </w:r>
      <w:r>
        <w:rPr/>
        <w:t>28.33,</w:t>
      </w:r>
      <w:r>
        <w:rPr>
          <w:spacing w:val="48"/>
        </w:rPr>
        <w:t> </w:t>
      </w:r>
      <w:r>
        <w:rPr/>
        <w:t>28.33,</w:t>
      </w:r>
      <w:r>
        <w:rPr>
          <w:spacing w:val="48"/>
        </w:rPr>
        <w:t> </w:t>
      </w:r>
      <w:r>
        <w:rPr/>
        <w:t>28.33,</w:t>
      </w:r>
      <w:r>
        <w:rPr>
          <w:spacing w:val="48"/>
        </w:rPr>
        <w:t> </w:t>
      </w:r>
      <w:r>
        <w:rPr/>
        <w:t>28.67,</w:t>
      </w:r>
      <w:r>
        <w:rPr>
          <w:spacing w:val="48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1644" w:right="1383"/>
        <w:jc w:val="both"/>
      </w:pPr>
      <w:r>
        <w:rPr/>
        <w:t>29.00 days respectively but significantly different</w:t>
      </w:r>
      <w:r>
        <w:rPr>
          <w:spacing w:val="1"/>
        </w:rPr>
        <w:t> </w:t>
      </w:r>
      <w:r>
        <w:rPr/>
        <w:t>(P&lt;0.05) from all the other accessions;</w:t>
      </w:r>
      <w:r>
        <w:rPr>
          <w:spacing w:val="1"/>
        </w:rPr>
        <w:t> </w:t>
      </w:r>
      <w:r>
        <w:rPr/>
        <w:t>NG-BDA-013 has the highest number in days to 50 % flowering (42.67 days), this value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(P&lt;0.05)</w:t>
      </w:r>
      <w:r>
        <w:rPr>
          <w:spacing w:val="58"/>
        </w:rPr>
        <w:t> </w:t>
      </w:r>
      <w:r>
        <w:rPr/>
        <w:t>from</w:t>
      </w:r>
      <w:r>
        <w:rPr>
          <w:spacing w:val="1"/>
        </w:rPr>
        <w:t> </w:t>
      </w:r>
      <w:r>
        <w:rPr/>
        <w:t>all the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accessions</w:t>
      </w:r>
      <w:r>
        <w:rPr>
          <w:spacing w:val="-1"/>
        </w:rPr>
        <w:t> </w:t>
      </w:r>
      <w:r>
        <w:rPr/>
        <w:t>(Table 4.6).</w:t>
      </w:r>
    </w:p>
    <w:p>
      <w:pPr>
        <w:pStyle w:val="Heading1"/>
        <w:numPr>
          <w:ilvl w:val="3"/>
          <w:numId w:val="17"/>
        </w:numPr>
        <w:tabs>
          <w:tab w:pos="2365" w:val="left" w:leader="none"/>
        </w:tabs>
        <w:spacing w:line="240" w:lineRule="auto" w:before="0" w:after="0"/>
        <w:ind w:left="2364" w:right="0" w:hanging="721"/>
        <w:jc w:val="both"/>
      </w:pPr>
      <w:bookmarkStart w:name="_TOC_250016" w:id="9"/>
      <w:r>
        <w:rPr/>
        <w:t>Days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9"/>
      <w:r>
        <w:rPr/>
        <w:t>maturity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25"/>
      </w:pPr>
      <w:r>
        <w:rPr/>
        <w:t>The</w:t>
      </w:r>
      <w:r>
        <w:rPr>
          <w:spacing w:val="4"/>
        </w:rPr>
        <w:t> </w:t>
      </w:r>
      <w:r>
        <w:rPr/>
        <w:t>statistical</w:t>
      </w:r>
      <w:r>
        <w:rPr>
          <w:spacing w:val="5"/>
        </w:rPr>
        <w:t> </w:t>
      </w:r>
      <w:r>
        <w:rPr/>
        <w:t>analysis</w:t>
      </w:r>
      <w:r>
        <w:rPr>
          <w:spacing w:val="5"/>
        </w:rPr>
        <w:t> </w:t>
      </w:r>
      <w:r>
        <w:rPr/>
        <w:t>revealed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accessions</w:t>
      </w:r>
      <w:r>
        <w:rPr>
          <w:spacing w:val="5"/>
        </w:rPr>
        <w:t> </w:t>
      </w:r>
      <w:r>
        <w:rPr/>
        <w:t>varied</w:t>
      </w:r>
      <w:r>
        <w:rPr>
          <w:spacing w:val="5"/>
        </w:rPr>
        <w:t> </w:t>
      </w:r>
      <w:r>
        <w:rPr/>
        <w:t>significantly</w:t>
      </w:r>
      <w:r>
        <w:rPr>
          <w:spacing w:val="6"/>
        </w:rPr>
        <w:t> </w:t>
      </w:r>
      <w:r>
        <w:rPr/>
        <w:t>at</w:t>
      </w:r>
      <w:r>
        <w:rPr>
          <w:spacing w:val="5"/>
        </w:rPr>
        <w:t> </w:t>
      </w:r>
      <w:r>
        <w:rPr/>
        <w:t>P≤0.05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days</w:t>
      </w:r>
      <w:r>
        <w:rPr>
          <w:spacing w:val="7"/>
        </w:rPr>
        <w:t> </w:t>
      </w:r>
      <w:r>
        <w:rPr/>
        <w:t>to</w:t>
      </w:r>
      <w:r>
        <w:rPr>
          <w:spacing w:val="1"/>
        </w:rPr>
        <w:t> </w:t>
      </w:r>
      <w:r>
        <w:rPr/>
        <w:t>maturity.</w:t>
      </w:r>
      <w:r>
        <w:rPr>
          <w:spacing w:val="35"/>
        </w:rPr>
        <w:t> </w:t>
      </w:r>
      <w:r>
        <w:rPr/>
        <w:t>The</w:t>
      </w:r>
      <w:r>
        <w:rPr>
          <w:spacing w:val="30"/>
        </w:rPr>
        <w:t> </w:t>
      </w:r>
      <w:r>
        <w:rPr/>
        <w:t>least</w:t>
      </w:r>
      <w:r>
        <w:rPr>
          <w:spacing w:val="29"/>
        </w:rPr>
        <w:t> </w:t>
      </w:r>
      <w:r>
        <w:rPr/>
        <w:t>number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days</w:t>
      </w:r>
      <w:r>
        <w:rPr>
          <w:spacing w:val="34"/>
        </w:rPr>
        <w:t> </w:t>
      </w:r>
      <w:r>
        <w:rPr/>
        <w:t>to</w:t>
      </w:r>
      <w:r>
        <w:rPr>
          <w:spacing w:val="29"/>
        </w:rPr>
        <w:t> </w:t>
      </w:r>
      <w:r>
        <w:rPr/>
        <w:t>maturity</w:t>
      </w:r>
      <w:r>
        <w:rPr>
          <w:spacing w:val="31"/>
        </w:rPr>
        <w:t> </w:t>
      </w:r>
      <w:r>
        <w:rPr/>
        <w:t>(87.33)</w:t>
      </w:r>
      <w:r>
        <w:rPr>
          <w:spacing w:val="30"/>
        </w:rPr>
        <w:t> </w:t>
      </w:r>
      <w:r>
        <w:rPr/>
        <w:t>was</w:t>
      </w:r>
      <w:r>
        <w:rPr>
          <w:spacing w:val="31"/>
        </w:rPr>
        <w:t> </w:t>
      </w:r>
      <w:r>
        <w:rPr/>
        <w:t>recorded</w:t>
      </w:r>
      <w:r>
        <w:rPr>
          <w:spacing w:val="33"/>
        </w:rPr>
        <w:t> </w:t>
      </w:r>
      <w:r>
        <w:rPr/>
        <w:t>for</w:t>
      </w:r>
      <w:r>
        <w:rPr>
          <w:spacing w:val="30"/>
        </w:rPr>
        <w:t> </w:t>
      </w:r>
      <w:r>
        <w:rPr/>
        <w:t>NG-AGW-009.</w:t>
      </w:r>
      <w:r>
        <w:rPr>
          <w:spacing w:val="1"/>
        </w:rPr>
        <w:t> </w:t>
      </w:r>
      <w:r>
        <w:rPr/>
        <w:t>However,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value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not</w:t>
      </w:r>
      <w:r>
        <w:rPr>
          <w:spacing w:val="4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(P&gt;0.05)</w:t>
      </w:r>
      <w:r>
        <w:rPr>
          <w:spacing w:val="10"/>
        </w:rPr>
        <w:t> </w:t>
      </w:r>
      <w:r>
        <w:rPr/>
        <w:t>from</w:t>
      </w:r>
      <w:r>
        <w:rPr>
          <w:spacing w:val="3"/>
        </w:rPr>
        <w:t> </w:t>
      </w:r>
      <w:r>
        <w:rPr/>
        <w:t>accession</w:t>
      </w:r>
      <w:r>
        <w:rPr>
          <w:spacing w:val="6"/>
        </w:rPr>
        <w:t> </w:t>
      </w:r>
      <w:r>
        <w:rPr/>
        <w:t>NG-AGA-001,</w:t>
      </w:r>
      <w:r>
        <w:rPr>
          <w:spacing w:val="-57"/>
        </w:rPr>
        <w:t> </w:t>
      </w:r>
      <w:r>
        <w:rPr/>
        <w:t>NG-BOS-006,</w:t>
      </w:r>
      <w:r>
        <w:rPr>
          <w:spacing w:val="6"/>
        </w:rPr>
        <w:t> </w:t>
      </w:r>
      <w:r>
        <w:rPr/>
        <w:t>NG-AGA-003,</w:t>
      </w:r>
      <w:r>
        <w:rPr>
          <w:spacing w:val="7"/>
        </w:rPr>
        <w:t> </w:t>
      </w:r>
      <w:r>
        <w:rPr/>
        <w:t>NG-BDA-012,</w:t>
      </w:r>
      <w:r>
        <w:rPr>
          <w:spacing w:val="7"/>
        </w:rPr>
        <w:t> </w:t>
      </w:r>
      <w:r>
        <w:rPr/>
        <w:t>NG-KON-022,</w:t>
      </w:r>
      <w:r>
        <w:rPr>
          <w:spacing w:val="7"/>
        </w:rPr>
        <w:t> </w:t>
      </w:r>
      <w:r>
        <w:rPr/>
        <w:t>NG-LAP-027,</w:t>
      </w:r>
      <w:r>
        <w:rPr>
          <w:spacing w:val="8"/>
        </w:rPr>
        <w:t> </w:t>
      </w:r>
      <w:r>
        <w:rPr/>
        <w:t>NG-PAK-032,</w:t>
      </w:r>
      <w:r>
        <w:rPr>
          <w:spacing w:val="1"/>
        </w:rPr>
        <w:t> </w:t>
      </w:r>
      <w:r>
        <w:rPr/>
        <w:t>NG-BOS-005,</w:t>
      </w:r>
      <w:r>
        <w:rPr>
          <w:spacing w:val="1"/>
        </w:rPr>
        <w:t> </w:t>
      </w:r>
      <w:r>
        <w:rPr/>
        <w:t>NG-BOR-007,</w:t>
      </w:r>
      <w:r>
        <w:rPr>
          <w:spacing w:val="1"/>
        </w:rPr>
        <w:t> </w:t>
      </w:r>
      <w:r>
        <w:rPr/>
        <w:t>NG-SHI-037,</w:t>
      </w:r>
      <w:r>
        <w:rPr>
          <w:spacing w:val="1"/>
        </w:rPr>
        <w:t> </w:t>
      </w:r>
      <w:r>
        <w:rPr/>
        <w:t>NG-RIJ-034,</w:t>
      </w:r>
      <w:r>
        <w:rPr>
          <w:spacing w:val="1"/>
        </w:rPr>
        <w:t> </w:t>
      </w:r>
      <w:r>
        <w:rPr/>
        <w:t>NG-LAV-023,</w:t>
      </w:r>
      <w:r>
        <w:rPr>
          <w:spacing w:val="1"/>
        </w:rPr>
        <w:t> </w:t>
      </w:r>
      <w:r>
        <w:rPr/>
        <w:t>NG-BDA-011,</w:t>
      </w:r>
      <w:r>
        <w:rPr>
          <w:spacing w:val="1"/>
        </w:rPr>
        <w:t> </w:t>
      </w:r>
      <w:r>
        <w:rPr/>
        <w:t>NG-GBA-014, NG-KAT-017,</w:t>
      </w:r>
      <w:r>
        <w:rPr>
          <w:spacing w:val="1"/>
        </w:rPr>
        <w:t> </w:t>
      </w:r>
      <w:r>
        <w:rPr/>
        <w:t>NG-LAV-024,</w:t>
      </w:r>
      <w:r>
        <w:rPr>
          <w:spacing w:val="1"/>
        </w:rPr>
        <w:t> </w:t>
      </w:r>
      <w:r>
        <w:rPr/>
        <w:t>NG-SHI-036,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NG-KON-021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88.00,</w:t>
      </w:r>
      <w:r>
        <w:rPr>
          <w:spacing w:val="-57"/>
        </w:rPr>
        <w:t> </w:t>
      </w:r>
      <w:r>
        <w:rPr/>
        <w:t>88.00,</w:t>
      </w:r>
      <w:r>
        <w:rPr>
          <w:spacing w:val="26"/>
        </w:rPr>
        <w:t> </w:t>
      </w:r>
      <w:r>
        <w:rPr/>
        <w:t>88.33,</w:t>
      </w:r>
      <w:r>
        <w:rPr>
          <w:spacing w:val="26"/>
        </w:rPr>
        <w:t> </w:t>
      </w:r>
      <w:r>
        <w:rPr/>
        <w:t>88.33,</w:t>
      </w:r>
      <w:r>
        <w:rPr>
          <w:spacing w:val="26"/>
        </w:rPr>
        <w:t> </w:t>
      </w:r>
      <w:r>
        <w:rPr/>
        <w:t>88.67,</w:t>
      </w:r>
      <w:r>
        <w:rPr>
          <w:spacing w:val="26"/>
        </w:rPr>
        <w:t> </w:t>
      </w:r>
      <w:r>
        <w:rPr/>
        <w:t>88.67,</w:t>
      </w:r>
      <w:r>
        <w:rPr>
          <w:spacing w:val="26"/>
        </w:rPr>
        <w:t> </w:t>
      </w:r>
      <w:r>
        <w:rPr/>
        <w:t>88.67,</w:t>
      </w:r>
      <w:r>
        <w:rPr>
          <w:spacing w:val="26"/>
        </w:rPr>
        <w:t> </w:t>
      </w:r>
      <w:r>
        <w:rPr/>
        <w:t>89.00,</w:t>
      </w:r>
      <w:r>
        <w:rPr>
          <w:spacing w:val="26"/>
        </w:rPr>
        <w:t> </w:t>
      </w:r>
      <w:r>
        <w:rPr/>
        <w:t>89.00,</w:t>
      </w:r>
      <w:r>
        <w:rPr>
          <w:spacing w:val="26"/>
        </w:rPr>
        <w:t> </w:t>
      </w:r>
      <w:r>
        <w:rPr/>
        <w:t>89.00,</w:t>
      </w:r>
      <w:r>
        <w:rPr>
          <w:spacing w:val="26"/>
        </w:rPr>
        <w:t> </w:t>
      </w:r>
      <w:r>
        <w:rPr/>
        <w:t>89.33,</w:t>
      </w:r>
      <w:r>
        <w:rPr>
          <w:spacing w:val="26"/>
        </w:rPr>
        <w:t> </w:t>
      </w:r>
      <w:r>
        <w:rPr/>
        <w:t>89.67,</w:t>
      </w:r>
      <w:r>
        <w:rPr>
          <w:spacing w:val="26"/>
        </w:rPr>
        <w:t> </w:t>
      </w:r>
      <w:r>
        <w:rPr/>
        <w:t>90.00,</w:t>
      </w:r>
      <w:r>
        <w:rPr>
          <w:spacing w:val="26"/>
        </w:rPr>
        <w:t> </w:t>
      </w:r>
      <w:r>
        <w:rPr/>
        <w:t>90.00,</w:t>
      </w:r>
    </w:p>
    <w:p>
      <w:pPr>
        <w:pStyle w:val="BodyText"/>
        <w:spacing w:line="480" w:lineRule="auto"/>
        <w:ind w:left="1644" w:right="1390"/>
        <w:jc w:val="both"/>
      </w:pPr>
      <w:r>
        <w:rPr/>
        <w:t>90.00, 90.00, 90.00 and 90.33 respectively but significantly different (P&lt;0.05)</w:t>
      </w:r>
      <w:r>
        <w:rPr>
          <w:spacing w:val="61"/>
        </w:rPr>
        <w:t> </w:t>
      </w:r>
      <w:r>
        <w:rPr/>
        <w:t>from all</w:t>
      </w:r>
      <w:r>
        <w:rPr>
          <w:spacing w:val="1"/>
        </w:rPr>
        <w:t> </w:t>
      </w:r>
      <w:r>
        <w:rPr/>
        <w:t>other accessions. The highest day to maturity was recorded for NG-BDA-013 (115.67)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NG-RIJ-033</w:t>
      </w:r>
      <w:r>
        <w:rPr>
          <w:spacing w:val="1"/>
        </w:rPr>
        <w:t> </w:t>
      </w:r>
      <w:r>
        <w:rPr/>
        <w:t>(115.33)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different (P&lt;0.05) from all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accessions (Table</w:t>
      </w:r>
      <w:r>
        <w:rPr>
          <w:spacing w:val="-2"/>
        </w:rPr>
        <w:t> </w:t>
      </w:r>
      <w:r>
        <w:rPr/>
        <w:t>4.6).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numPr>
          <w:ilvl w:val="3"/>
          <w:numId w:val="17"/>
        </w:numPr>
        <w:tabs>
          <w:tab w:pos="2365" w:val="left" w:leader="none"/>
        </w:tabs>
        <w:spacing w:line="240" w:lineRule="auto" w:before="78" w:after="0"/>
        <w:ind w:left="2364" w:right="0" w:hanging="721"/>
        <w:jc w:val="both"/>
      </w:pPr>
      <w:bookmarkStart w:name="_TOC_250015" w:id="10"/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bookmarkEnd w:id="10"/>
      <w:r>
        <w:rPr/>
        <w:t>seed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644" w:right="1384"/>
        <w:jc w:val="both"/>
      </w:pPr>
      <w:r>
        <w:rPr/>
        <w:t>Weight of 100 seed showed some interesting genetic variation among the accessions. 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(20.87g)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NG-SHI-036;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different (P&lt;0.05) from</w:t>
      </w:r>
      <w:r>
        <w:rPr>
          <w:spacing w:val="1"/>
        </w:rPr>
        <w:t> </w:t>
      </w:r>
      <w:r>
        <w:rPr/>
        <w:t>all the other</w:t>
      </w:r>
      <w:r>
        <w:rPr>
          <w:spacing w:val="60"/>
        </w:rPr>
        <w:t> </w:t>
      </w:r>
      <w:r>
        <w:rPr/>
        <w:t>accessions. The highest weight of 100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(56.55g)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SAMNUT22 this value 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(P&gt;0.05) from NG-LAP-026 (54.72g) but significantly different (P&lt;0.05) from all the other</w:t>
      </w:r>
      <w:r>
        <w:rPr>
          <w:spacing w:val="1"/>
        </w:rPr>
        <w:t> </w:t>
      </w:r>
      <w:r>
        <w:rPr/>
        <w:t>accessions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4.6).</w:t>
      </w:r>
    </w:p>
    <w:p>
      <w:pPr>
        <w:pStyle w:val="Heading1"/>
        <w:numPr>
          <w:ilvl w:val="3"/>
          <w:numId w:val="17"/>
        </w:numPr>
        <w:tabs>
          <w:tab w:pos="2365" w:val="left" w:leader="none"/>
        </w:tabs>
        <w:spacing w:line="240" w:lineRule="auto" w:before="1" w:after="0"/>
        <w:ind w:left="2364" w:right="0" w:hanging="721"/>
        <w:jc w:val="both"/>
      </w:pPr>
      <w:bookmarkStart w:name="_TOC_250014" w:id="11"/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1"/>
      <w:r>
        <w:rPr/>
        <w:t>100 pods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644" w:right="1385"/>
        <w:jc w:val="both"/>
      </w:pPr>
      <w:r>
        <w:rPr/>
        <w:t>Weights of 100 pods per accession showed some interesting genetic variation (Table 4.6).</w:t>
      </w:r>
      <w:r>
        <w:rPr>
          <w:spacing w:val="1"/>
        </w:rPr>
        <w:t> </w:t>
      </w:r>
      <w:r>
        <w:rPr/>
        <w:t>The smallest weight of 100 pods (39.35g) was recorded for NG-KON-002; this value was</w:t>
      </w:r>
      <w:r>
        <w:rPr>
          <w:spacing w:val="1"/>
        </w:rPr>
        <w:t> </w:t>
      </w:r>
      <w:r>
        <w:rPr/>
        <w:t>significantly different (P&lt;0.05) from all the other accessions. The highest weight of 100</w:t>
      </w:r>
      <w:r>
        <w:rPr>
          <w:spacing w:val="1"/>
        </w:rPr>
        <w:t> </w:t>
      </w:r>
      <w:r>
        <w:rPr/>
        <w:t>pods</w:t>
      </w:r>
      <w:r>
        <w:rPr>
          <w:spacing w:val="1"/>
        </w:rPr>
        <w:t> </w:t>
      </w:r>
      <w:r>
        <w:rPr/>
        <w:t>(132.70g)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SAMNUT22;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all 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accessions</w:t>
      </w:r>
      <w:r>
        <w:rPr>
          <w:spacing w:val="2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4.6).</w:t>
      </w:r>
    </w:p>
    <w:p>
      <w:pPr>
        <w:pStyle w:val="Heading1"/>
        <w:numPr>
          <w:ilvl w:val="3"/>
          <w:numId w:val="17"/>
        </w:numPr>
        <w:tabs>
          <w:tab w:pos="2365" w:val="left" w:leader="none"/>
        </w:tabs>
        <w:spacing w:line="240" w:lineRule="auto" w:before="0" w:after="0"/>
        <w:ind w:left="2364" w:right="0" w:hanging="721"/>
        <w:jc w:val="both"/>
      </w:pPr>
      <w:bookmarkStart w:name="_TOC_250013" w:id="12"/>
      <w:r>
        <w:rPr/>
        <w:t>Number</w:t>
      </w:r>
      <w:r>
        <w:rPr>
          <w:spacing w:val="-2"/>
        </w:rPr>
        <w:t> </w:t>
      </w:r>
      <w:r>
        <w:rPr/>
        <w:t>of pods</w:t>
      </w:r>
      <w:r>
        <w:rPr>
          <w:spacing w:val="-4"/>
        </w:rPr>
        <w:t> </w:t>
      </w:r>
      <w:r>
        <w:rPr/>
        <w:t>per</w:t>
      </w:r>
      <w:r>
        <w:rPr>
          <w:spacing w:val="-1"/>
        </w:rPr>
        <w:t> </w:t>
      </w:r>
      <w:bookmarkEnd w:id="12"/>
      <w:r>
        <w:rPr/>
        <w:t>plant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44" w:right="1384"/>
        <w:jc w:val="both"/>
      </w:pPr>
      <w:r>
        <w:rPr/>
        <w:t>Number of pod per plant showed genetic variations among the accessions. The highest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pods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(49.67)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NG-SHI-036,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value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different (P&lt;0.05) from all the other accessions. The least number of pods per</w:t>
      </w:r>
      <w:r>
        <w:rPr>
          <w:spacing w:val="1"/>
        </w:rPr>
        <w:t> </w:t>
      </w:r>
      <w:r>
        <w:rPr/>
        <w:t>plant (11.67) was recorded for NG-KAT-019 and was not significantly different (P&gt;0.05)</w:t>
      </w:r>
      <w:r>
        <w:rPr>
          <w:spacing w:val="1"/>
        </w:rPr>
        <w:t> </w:t>
      </w:r>
      <w:r>
        <w:rPr/>
        <w:t>from NG-BOR-007 but significantly different (P&lt;0.05) from all the other accessions (Table</w:t>
      </w:r>
      <w:r>
        <w:rPr>
          <w:spacing w:val="1"/>
        </w:rPr>
        <w:t> </w:t>
      </w:r>
      <w:r>
        <w:rPr/>
        <w:t>4.6).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numPr>
          <w:ilvl w:val="3"/>
          <w:numId w:val="17"/>
        </w:numPr>
        <w:tabs>
          <w:tab w:pos="2365" w:val="left" w:leader="none"/>
        </w:tabs>
        <w:spacing w:line="240" w:lineRule="auto" w:before="78" w:after="0"/>
        <w:ind w:left="2364" w:right="0" w:hanging="721"/>
        <w:jc w:val="both"/>
      </w:pPr>
      <w:bookmarkStart w:name="_TOC_250012" w:id="13"/>
      <w:r>
        <w:rPr/>
        <w:t>Shelling</w:t>
      </w:r>
      <w:r>
        <w:rPr>
          <w:spacing w:val="-6"/>
        </w:rPr>
        <w:t> </w:t>
      </w:r>
      <w:bookmarkEnd w:id="13"/>
      <w:r>
        <w:rPr/>
        <w:t>percentage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644" w:right="1384"/>
        <w:jc w:val="both"/>
      </w:pPr>
      <w:r>
        <w:rPr/>
        <w:t>Shelling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variation,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highest</w:t>
      </w:r>
      <w:r>
        <w:rPr>
          <w:spacing w:val="60"/>
        </w:rPr>
        <w:t> </w:t>
      </w:r>
      <w:r>
        <w:rPr/>
        <w:t>shelling</w:t>
      </w:r>
      <w:r>
        <w:rPr>
          <w:spacing w:val="60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(58.06 %) was recorded for SAMNUT22; this value was significantly different (P&lt;0.05)</w:t>
      </w:r>
      <w:r>
        <w:rPr>
          <w:spacing w:val="1"/>
        </w:rPr>
        <w:t> </w:t>
      </w:r>
      <w:r>
        <w:rPr/>
        <w:t>from all the other accessions. The least shelling percentage (30.44 %) was recorded for NG-</w:t>
      </w:r>
      <w:r>
        <w:rPr>
          <w:spacing w:val="-57"/>
        </w:rPr>
        <w:t> </w:t>
      </w:r>
      <w:r>
        <w:rPr/>
        <w:t>SHI-036,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all the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accessions</w:t>
      </w:r>
      <w:r>
        <w:rPr>
          <w:spacing w:val="-1"/>
        </w:rPr>
        <w:t> </w:t>
      </w:r>
      <w:r>
        <w:rPr/>
        <w:t>(Table</w:t>
      </w:r>
      <w:r>
        <w:rPr>
          <w:spacing w:val="2"/>
        </w:rPr>
        <w:t> </w:t>
      </w:r>
      <w:r>
        <w:rPr/>
        <w:t>4.6).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spacing w:before="78"/>
        <w:ind w:left="1644"/>
      </w:pPr>
      <w:r>
        <w:rPr/>
        <w:t>Table</w:t>
      </w:r>
      <w:r>
        <w:rPr>
          <w:spacing w:val="-6"/>
        </w:rPr>
        <w:t> </w:t>
      </w:r>
      <w:r>
        <w:rPr/>
        <w:t>4.6: Yield</w:t>
      </w:r>
      <w:r>
        <w:rPr>
          <w:spacing w:val="-4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Groundnut</w:t>
      </w:r>
      <w:r>
        <w:rPr>
          <w:spacing w:val="-6"/>
        </w:rPr>
        <w:t> </w:t>
      </w:r>
      <w:r>
        <w:rPr/>
        <w:t>Accessions</w:t>
      </w:r>
    </w:p>
    <w:p>
      <w:pPr>
        <w:pStyle w:val="BodyText"/>
        <w:spacing w:before="4" w:after="1"/>
        <w:rPr>
          <w:b/>
          <w:sz w:val="20"/>
        </w:rPr>
      </w:pPr>
    </w:p>
    <w:tbl>
      <w:tblPr>
        <w:tblW w:w="0" w:type="auto"/>
        <w:jc w:val="left"/>
        <w:tblInd w:w="1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"/>
        <w:gridCol w:w="1422"/>
        <w:gridCol w:w="1284"/>
        <w:gridCol w:w="1256"/>
        <w:gridCol w:w="1186"/>
        <w:gridCol w:w="1332"/>
        <w:gridCol w:w="1311"/>
        <w:gridCol w:w="1258"/>
      </w:tblGrid>
      <w:tr>
        <w:trPr>
          <w:trHeight w:val="477" w:hRule="atLeast"/>
        </w:trPr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1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ACCESSION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233"/>
              <w:rPr>
                <w:sz w:val="18"/>
              </w:rPr>
            </w:pPr>
            <w:r>
              <w:rPr>
                <w:sz w:val="18"/>
              </w:rPr>
              <w:t>DFF</w:t>
            </w:r>
          </w:p>
        </w:tc>
        <w:tc>
          <w:tcPr>
            <w:tcW w:w="1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28"/>
              <w:rPr>
                <w:sz w:val="18"/>
              </w:rPr>
            </w:pPr>
            <w:r>
              <w:rPr>
                <w:sz w:val="18"/>
              </w:rPr>
              <w:t>DTM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WHS</w:t>
            </w:r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SHE%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NPPP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HWP</w:t>
            </w:r>
          </w:p>
        </w:tc>
      </w:tr>
      <w:tr>
        <w:trPr>
          <w:trHeight w:val="233" w:hRule="atLeast"/>
        </w:trPr>
        <w:tc>
          <w:tcPr>
            <w:tcW w:w="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8" w:lineRule="exact" w:before="15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NG-AGA-001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233"/>
              <w:rPr>
                <w:sz w:val="18"/>
              </w:rPr>
            </w:pPr>
            <w:r>
              <w:rPr>
                <w:sz w:val="18"/>
              </w:rPr>
              <w:t>28.00±0.00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128"/>
              <w:rPr>
                <w:sz w:val="18"/>
              </w:rPr>
            </w:pPr>
            <w:r>
              <w:rPr>
                <w:sz w:val="18"/>
              </w:rPr>
              <w:t>88.00±1.53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30.89±0.21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114"/>
              <w:rPr>
                <w:sz w:val="18"/>
              </w:rPr>
            </w:pPr>
            <w:r>
              <w:rPr>
                <w:sz w:val="18"/>
              </w:rPr>
              <w:t>45.33±0.33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19.00±3.61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116"/>
              <w:rPr>
                <w:sz w:val="18"/>
              </w:rPr>
            </w:pPr>
            <w:r>
              <w:rPr>
                <w:sz w:val="18"/>
              </w:rPr>
              <w:t>71.62±1.23</w:t>
            </w:r>
            <w:r>
              <w:rPr>
                <w:sz w:val="18"/>
                <w:vertAlign w:val="superscript"/>
              </w:rPr>
              <w:t>d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NG-AGA-002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39.00±0.00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111.67±0.88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32.03±0.45</w:t>
            </w:r>
            <w:r>
              <w:rPr>
                <w:sz w:val="18"/>
                <w:vertAlign w:val="superscript"/>
              </w:rPr>
              <w:t>def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45.67±0.33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32.67±3.71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72.3±1.52</w:t>
            </w:r>
            <w:r>
              <w:rPr>
                <w:sz w:val="18"/>
                <w:vertAlign w:val="superscript"/>
              </w:rPr>
              <w:t>ef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NG-AGA-003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28.33±.033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88.33±0.88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32.32±0.25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45.67±0.33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17.67±2.03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74.73±0.47</w:t>
            </w:r>
            <w:r>
              <w:rPr>
                <w:sz w:val="18"/>
                <w:vertAlign w:val="superscript"/>
              </w:rPr>
              <w:t>e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NG-BOS-004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39.00±0.00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111.67±0.88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32.74±0.30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45.67±0.33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34.33±9.39</w:t>
            </w:r>
            <w:r>
              <w:rPr>
                <w:sz w:val="18"/>
                <w:vertAlign w:val="superscript"/>
              </w:rPr>
              <w:t>cde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119.98±1.53</w:t>
            </w:r>
            <w:r>
              <w:rPr>
                <w:sz w:val="18"/>
                <w:vertAlign w:val="superscript"/>
              </w:rPr>
              <w:t>k</w:t>
            </w:r>
          </w:p>
        </w:tc>
      </w:tr>
      <w:tr>
        <w:trPr>
          <w:trHeight w:val="240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22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NG-BOS-005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89.00±0.58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43.20±0.27</w:t>
            </w:r>
            <w:r>
              <w:rPr>
                <w:sz w:val="18"/>
                <w:vertAlign w:val="superscript"/>
              </w:rPr>
              <w:t>g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47.50±0.25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17.00±3.51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75.28±1.59</w:t>
            </w:r>
            <w:r>
              <w:rPr>
                <w:sz w:val="18"/>
                <w:vertAlign w:val="superscript"/>
              </w:rPr>
              <w:t>e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NG-BOS-006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88.00±1.53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23.96±0.16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32.37±0.09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27.67±1.86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53.37±0.66</w:t>
            </w:r>
            <w:r>
              <w:rPr>
                <w:sz w:val="18"/>
                <w:vertAlign w:val="superscript"/>
              </w:rPr>
              <w:t>b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NG-BOR-007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89.00±0.58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25.55±0.22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43.18±0.04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16.67±2.19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53.84±0.39</w:t>
            </w:r>
            <w:r>
              <w:rPr>
                <w:sz w:val="18"/>
                <w:vertAlign w:val="superscript"/>
              </w:rPr>
              <w:t>b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NG-BOR-008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40.00±0.00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115.00±0.58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47.64±0.62</w:t>
            </w:r>
            <w:r>
              <w:rPr>
                <w:sz w:val="18"/>
                <w:vertAlign w:val="superscript"/>
              </w:rPr>
              <w:t>h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51.18±0.03</w:t>
            </w:r>
            <w:r>
              <w:rPr>
                <w:sz w:val="18"/>
                <w:vertAlign w:val="superscript"/>
              </w:rPr>
              <w:t>g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38.00±3.21</w:t>
            </w:r>
            <w:r>
              <w:rPr>
                <w:sz w:val="18"/>
                <w:vertAlign w:val="superscript"/>
              </w:rPr>
              <w:t>cdefg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93.25±0.47</w:t>
            </w:r>
            <w:r>
              <w:rPr>
                <w:sz w:val="18"/>
                <w:vertAlign w:val="superscript"/>
              </w:rPr>
              <w:t>g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NG-AGW-009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27.33±0.00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87.33±1.45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25.75±0.21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43.19±0.04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25.00±1.15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57.72±0.16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NG-AGW-010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40.00±0.00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115.00±0.58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43.74±0.10</w:t>
            </w:r>
            <w:r>
              <w:rPr>
                <w:sz w:val="18"/>
                <w:vertAlign w:val="superscript"/>
              </w:rPr>
              <w:t>g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47.49±0.31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37.67±2.73</w:t>
            </w:r>
            <w:r>
              <w:rPr>
                <w:sz w:val="18"/>
                <w:vertAlign w:val="superscript"/>
              </w:rPr>
              <w:t>cde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117.63±0.95</w:t>
            </w:r>
            <w:r>
              <w:rPr>
                <w:sz w:val="18"/>
                <w:vertAlign w:val="superscript"/>
              </w:rPr>
              <w:t>j</w:t>
            </w:r>
          </w:p>
        </w:tc>
      </w:tr>
      <w:tr>
        <w:trPr>
          <w:trHeight w:val="240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22"/>
              <w:ind w:left="10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NG-BDA-011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31.33±0.3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90.00±0.58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25.88±0.19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43.19±0.04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24.67±5.55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56.70±0.50</w:t>
            </w:r>
            <w:r>
              <w:rPr>
                <w:sz w:val="18"/>
                <w:vertAlign w:val="superscript"/>
              </w:rPr>
              <w:t>b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NG-BDA-012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88.33±0.176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25.14±0.29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43.19±0.04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19.00±2.31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50.12±0.27</w:t>
            </w:r>
            <w:r>
              <w:rPr>
                <w:sz w:val="18"/>
                <w:vertAlign w:val="superscript"/>
              </w:rPr>
              <w:t>b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NG-BDA-013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42.67±0.38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115.67±0.33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52.85±0.39</w:t>
            </w:r>
            <w:r>
              <w:rPr>
                <w:sz w:val="18"/>
                <w:vertAlign w:val="superscript"/>
              </w:rPr>
              <w:t>j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56.42±0.29</w:t>
            </w:r>
            <w:r>
              <w:rPr>
                <w:sz w:val="18"/>
                <w:vertAlign w:val="superscript"/>
              </w:rPr>
              <w:t>h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25.00±2.08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105.87±0.98</w:t>
            </w:r>
            <w:r>
              <w:rPr>
                <w:sz w:val="18"/>
                <w:vertAlign w:val="superscript"/>
              </w:rPr>
              <w:t>g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NG-GBA-014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31.00±0.00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90.00±0.58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24.74±0.40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43.19±0.04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23.67±2.33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53.87±0.55</w:t>
            </w:r>
            <w:r>
              <w:rPr>
                <w:sz w:val="18"/>
                <w:vertAlign w:val="superscript"/>
              </w:rPr>
              <w:t>b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NG-GBA-015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40.33±.33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112.67±0.33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28.27±0.32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45.15±0.04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29.33±1.76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66.19±0.45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NG-GBA-016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39.00±00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111.00±1.00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43.01±0.27</w:t>
            </w:r>
            <w:r>
              <w:rPr>
                <w:sz w:val="18"/>
                <w:vertAlign w:val="superscript"/>
              </w:rPr>
              <w:t>g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47.39±0.31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19.67±0.33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92.9±41.16</w:t>
            </w:r>
            <w:r>
              <w:rPr>
                <w:sz w:val="18"/>
                <w:vertAlign w:val="superscript"/>
              </w:rPr>
              <w:t>g</w:t>
            </w:r>
          </w:p>
        </w:tc>
      </w:tr>
      <w:tr>
        <w:trPr>
          <w:trHeight w:val="240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22"/>
              <w:ind w:left="10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NG-KAT-017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31.00±0.00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90.00±0.58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25.09±0.36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43.25±0.09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21.67±4.33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51.30±0.43</w:t>
            </w:r>
            <w:r>
              <w:rPr>
                <w:sz w:val="18"/>
                <w:vertAlign w:val="superscript"/>
              </w:rPr>
              <w:t>b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NG-KAT-018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39.33±0.33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112.00±0.58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29.86±0.38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45.16±0.03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29.67±2.03</w:t>
            </w:r>
            <w:r>
              <w:rPr>
                <w:sz w:val="18"/>
                <w:vertAlign w:val="superscript"/>
              </w:rPr>
              <w:t>bcde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81.90±0.41</w:t>
            </w:r>
            <w:r>
              <w:rPr>
                <w:sz w:val="18"/>
                <w:vertAlign w:val="superscript"/>
              </w:rPr>
              <w:t>f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NG-KAT-019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40.00±0.00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115.00±0.58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43.13±0.27</w:t>
            </w:r>
            <w:r>
              <w:rPr>
                <w:sz w:val="18"/>
                <w:vertAlign w:val="superscript"/>
              </w:rPr>
              <w:t>g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47.38±0.36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11.67±7.31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72.34±1.46</w:t>
            </w:r>
            <w:r>
              <w:rPr>
                <w:sz w:val="18"/>
                <w:vertAlign w:val="superscript"/>
              </w:rPr>
              <w:t>e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NG-KON-020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40.00±0.00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115.00±0.58</w:t>
            </w:r>
            <w:r>
              <w:rPr>
                <w:sz w:val="18"/>
                <w:vertAlign w:val="superscript"/>
              </w:rPr>
              <w:t>ed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28.88±0.14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45.41±0.35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23.00±2.65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118.89±0.37</w:t>
            </w:r>
            <w:r>
              <w:rPr>
                <w:sz w:val="18"/>
                <w:vertAlign w:val="superscript"/>
              </w:rPr>
              <w:t>jjk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NG-KON-021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31.00±0.00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90.33±0.33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26.55±0.22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43.44±0.28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20.67±3.84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39.35±0.39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NG-KON-022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88.67±0.88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28.84±0.34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45.15±0.04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27.00±5.69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63.93±0.58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240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22"/>
              <w:ind w:left="10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NG-LAV-023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28.67±0.33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89.67±0.33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27.72±0.25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45.22±0.10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21.67±3.84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58.27±1.11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NG-LAV-024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31.67±0.33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90.00±0.00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28.81±10.25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45.03±0.03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22.33±2.33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60.16±1.28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NG-LAV-025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39.33±0.33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112.00±0.58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33.76±0.25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46.11±0.05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40.33±1.33</w:t>
            </w:r>
            <w:r>
              <w:rPr>
                <w:sz w:val="18"/>
                <w:vertAlign w:val="superscript"/>
              </w:rPr>
              <w:t>defg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72.88±0.17</w:t>
            </w:r>
            <w:r>
              <w:rPr>
                <w:sz w:val="18"/>
                <w:vertAlign w:val="superscript"/>
              </w:rPr>
              <w:t>e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NG-LAP-026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40.00±0.00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115.00±0.58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54.72±0.22</w:t>
            </w:r>
            <w:r>
              <w:rPr>
                <w:sz w:val="18"/>
                <w:vertAlign w:val="superscript"/>
              </w:rPr>
              <w:t>l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56.51±0.37</w:t>
            </w:r>
            <w:r>
              <w:rPr>
                <w:sz w:val="18"/>
                <w:vertAlign w:val="superscript"/>
              </w:rPr>
              <w:t>h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39.00±2.52</w:t>
            </w:r>
            <w:r>
              <w:rPr>
                <w:sz w:val="18"/>
                <w:vertAlign w:val="superscript"/>
              </w:rPr>
              <w:t>cdefg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116.33±0.76</w:t>
            </w:r>
            <w:r>
              <w:rPr>
                <w:sz w:val="18"/>
                <w:vertAlign w:val="superscript"/>
              </w:rPr>
              <w:t>j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NG-LAP-027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88.67±0.88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23.78±0.23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32.30±0.06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17.33±1.45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50.16±0.33</w:t>
            </w:r>
            <w:r>
              <w:rPr>
                <w:sz w:val="18"/>
                <w:vertAlign w:val="superscript"/>
              </w:rPr>
              <w:t>b</w:t>
            </w:r>
          </w:p>
        </w:tc>
      </w:tr>
      <w:tr>
        <w:trPr>
          <w:trHeight w:val="241" w:hRule="atLeast"/>
        </w:trPr>
        <w:tc>
          <w:tcPr>
            <w:tcW w:w="498" w:type="dxa"/>
          </w:tcPr>
          <w:p>
            <w:pPr>
              <w:pStyle w:val="TableParagraph"/>
              <w:spacing w:line="201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NG-LAP-028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39.67±0.33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112.00±0.58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40.90±0.25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47.48±0.26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29.67±0.33</w:t>
            </w:r>
            <w:r>
              <w:rPr>
                <w:sz w:val="18"/>
                <w:vertAlign w:val="superscript"/>
              </w:rPr>
              <w:t>bcde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114.96±0.22</w:t>
            </w:r>
            <w:r>
              <w:rPr>
                <w:sz w:val="18"/>
                <w:vertAlign w:val="superscript"/>
              </w:rPr>
              <w:t>j</w:t>
            </w:r>
          </w:p>
        </w:tc>
      </w:tr>
      <w:tr>
        <w:trPr>
          <w:trHeight w:val="246" w:hRule="atLeast"/>
        </w:trPr>
        <w:tc>
          <w:tcPr>
            <w:tcW w:w="498" w:type="dxa"/>
          </w:tcPr>
          <w:p>
            <w:pPr>
              <w:pStyle w:val="TableParagraph"/>
              <w:spacing w:line="200" w:lineRule="exact" w:before="25"/>
              <w:ind w:left="10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22" w:type="dxa"/>
          </w:tcPr>
          <w:p>
            <w:pPr>
              <w:pStyle w:val="TableParagraph"/>
              <w:spacing w:before="9"/>
              <w:ind w:left="107"/>
              <w:rPr>
                <w:sz w:val="18"/>
              </w:rPr>
            </w:pPr>
            <w:r>
              <w:rPr>
                <w:sz w:val="18"/>
              </w:rPr>
              <w:t>NG-LAP-029</w:t>
            </w:r>
          </w:p>
        </w:tc>
        <w:tc>
          <w:tcPr>
            <w:tcW w:w="1284" w:type="dxa"/>
          </w:tcPr>
          <w:p>
            <w:pPr>
              <w:pStyle w:val="TableParagraph"/>
              <w:spacing w:before="9"/>
              <w:ind w:left="233"/>
              <w:rPr>
                <w:sz w:val="18"/>
              </w:rPr>
            </w:pPr>
            <w:r>
              <w:rPr>
                <w:sz w:val="18"/>
              </w:rPr>
              <w:t>39.00±0.00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9"/>
              <w:ind w:left="128"/>
              <w:rPr>
                <w:sz w:val="18"/>
              </w:rPr>
            </w:pPr>
            <w:r>
              <w:rPr>
                <w:sz w:val="18"/>
              </w:rPr>
              <w:t>111.67±0.88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9"/>
              <w:ind w:left="112"/>
              <w:rPr>
                <w:sz w:val="18"/>
              </w:rPr>
            </w:pPr>
            <w:r>
              <w:rPr>
                <w:sz w:val="18"/>
              </w:rPr>
              <w:t>33.05±0.22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32" w:type="dxa"/>
          </w:tcPr>
          <w:p>
            <w:pPr>
              <w:pStyle w:val="TableParagraph"/>
              <w:spacing w:before="9"/>
              <w:ind w:left="114"/>
              <w:rPr>
                <w:sz w:val="18"/>
              </w:rPr>
            </w:pPr>
            <w:r>
              <w:rPr>
                <w:sz w:val="18"/>
              </w:rPr>
              <w:t>46.38±0.37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311" w:type="dxa"/>
          </w:tcPr>
          <w:p>
            <w:pPr>
              <w:pStyle w:val="TableParagraph"/>
              <w:spacing w:before="9"/>
              <w:ind w:left="112"/>
              <w:rPr>
                <w:sz w:val="18"/>
              </w:rPr>
            </w:pPr>
            <w:r>
              <w:rPr>
                <w:sz w:val="18"/>
              </w:rPr>
              <w:t>26.33±4.10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9"/>
              <w:ind w:left="116"/>
              <w:rPr>
                <w:sz w:val="18"/>
              </w:rPr>
            </w:pPr>
            <w:r>
              <w:rPr>
                <w:sz w:val="18"/>
              </w:rPr>
              <w:t>74.97±0.60</w:t>
            </w:r>
            <w:r>
              <w:rPr>
                <w:sz w:val="18"/>
                <w:vertAlign w:val="superscript"/>
              </w:rPr>
              <w:t>e</w:t>
            </w:r>
          </w:p>
        </w:tc>
      </w:tr>
      <w:tr>
        <w:trPr>
          <w:trHeight w:val="242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24"/>
              <w:ind w:left="10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22" w:type="dxa"/>
          </w:tcPr>
          <w:p>
            <w:pPr>
              <w:pStyle w:val="TableParagraph"/>
              <w:spacing w:before="7"/>
              <w:ind w:left="107"/>
              <w:rPr>
                <w:sz w:val="18"/>
              </w:rPr>
            </w:pPr>
            <w:r>
              <w:rPr>
                <w:sz w:val="18"/>
              </w:rPr>
              <w:t>NG-PAK-030</w:t>
            </w:r>
          </w:p>
        </w:tc>
        <w:tc>
          <w:tcPr>
            <w:tcW w:w="1284" w:type="dxa"/>
          </w:tcPr>
          <w:p>
            <w:pPr>
              <w:pStyle w:val="TableParagraph"/>
              <w:spacing w:before="7"/>
              <w:ind w:left="233"/>
              <w:rPr>
                <w:sz w:val="18"/>
              </w:rPr>
            </w:pPr>
            <w:r>
              <w:rPr>
                <w:sz w:val="18"/>
              </w:rPr>
              <w:t>40.00±0.00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7"/>
              <w:ind w:left="128"/>
              <w:rPr>
                <w:sz w:val="18"/>
              </w:rPr>
            </w:pPr>
            <w:r>
              <w:rPr>
                <w:sz w:val="18"/>
              </w:rPr>
              <w:t>115.00±0.58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186" w:type="dxa"/>
          </w:tcPr>
          <w:p>
            <w:pPr>
              <w:pStyle w:val="TableParagraph"/>
              <w:spacing w:before="7"/>
              <w:ind w:left="112"/>
              <w:rPr>
                <w:sz w:val="18"/>
              </w:rPr>
            </w:pPr>
            <w:r>
              <w:rPr>
                <w:sz w:val="18"/>
              </w:rPr>
              <w:t>37.16±0.28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332" w:type="dxa"/>
          </w:tcPr>
          <w:p>
            <w:pPr>
              <w:pStyle w:val="TableParagraph"/>
              <w:spacing w:before="7"/>
              <w:ind w:left="114"/>
              <w:rPr>
                <w:sz w:val="18"/>
              </w:rPr>
            </w:pPr>
            <w:r>
              <w:rPr>
                <w:sz w:val="18"/>
              </w:rPr>
              <w:t>47.48±0.26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</w:tcPr>
          <w:p>
            <w:pPr>
              <w:pStyle w:val="TableParagraph"/>
              <w:spacing w:before="7"/>
              <w:ind w:left="112"/>
              <w:rPr>
                <w:sz w:val="18"/>
              </w:rPr>
            </w:pPr>
            <w:r>
              <w:rPr>
                <w:sz w:val="18"/>
              </w:rPr>
              <w:t>26.33±5.90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258" w:type="dxa"/>
          </w:tcPr>
          <w:p>
            <w:pPr>
              <w:pStyle w:val="TableParagraph"/>
              <w:spacing w:before="7"/>
              <w:ind w:left="116"/>
              <w:rPr>
                <w:sz w:val="18"/>
              </w:rPr>
            </w:pPr>
            <w:r>
              <w:rPr>
                <w:sz w:val="18"/>
              </w:rPr>
              <w:t>82.02±0.64</w:t>
            </w:r>
            <w:r>
              <w:rPr>
                <w:sz w:val="18"/>
                <w:vertAlign w:val="superscript"/>
              </w:rPr>
              <w:t>f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NG-PAK-031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39.00±0.00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111.67±0.88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32.82±0.33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46.09±0.04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38.33±8.</w:t>
            </w:r>
            <w:r>
              <w:rPr>
                <w:sz w:val="18"/>
                <w:vertAlign w:val="superscript"/>
              </w:rPr>
              <w:t>21cdefg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73.94±0.69</w:t>
            </w:r>
            <w:r>
              <w:rPr>
                <w:sz w:val="18"/>
                <w:vertAlign w:val="superscript"/>
              </w:rPr>
              <w:t>e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NG-PAK-032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88.67±0.88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28.83±0.26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45.14±0.±0.13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20.33±1.33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64.90±0.22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NG-RIJ-033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40.33±0.33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115.33±0.33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49.10±0.33</w:t>
            </w:r>
            <w:r>
              <w:rPr>
                <w:sz w:val="18"/>
                <w:vertAlign w:val="superscript"/>
              </w:rPr>
              <w:t>i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51.15±0.05</w:t>
            </w:r>
            <w:r>
              <w:rPr>
                <w:sz w:val="18"/>
                <w:vertAlign w:val="superscript"/>
              </w:rPr>
              <w:t>g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21.00±3.79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114.76±0.74</w:t>
            </w:r>
            <w:r>
              <w:rPr>
                <w:sz w:val="18"/>
                <w:vertAlign w:val="superscript"/>
              </w:rPr>
              <w:t>i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NG-RIJ-034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89.33±0.33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32.00±0.59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46.08±0.07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27.00±4.36</w:t>
            </w:r>
            <w:r>
              <w:rPr>
                <w:sz w:val="18"/>
                <w:vertAlign w:val="superscript"/>
              </w:rPr>
              <w:t>abcd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64.96±0.39</w:t>
            </w:r>
            <w:r>
              <w:rPr>
                <w:sz w:val="18"/>
                <w:vertAlign w:val="superscript"/>
              </w:rPr>
              <w:t>e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NG-SHI-035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40.00±0.33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115.00±0.58</w:t>
            </w:r>
            <w:r>
              <w:rPr>
                <w:sz w:val="18"/>
                <w:vertAlign w:val="superscript"/>
              </w:rPr>
              <w:t>de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41.70±0.64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47.09±0.02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33.00±3.21</w:t>
            </w:r>
            <w:r>
              <w:rPr>
                <w:sz w:val="18"/>
                <w:vertAlign w:val="superscript"/>
              </w:rPr>
              <w:t>bcde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106.83±0.63</w:t>
            </w:r>
            <w:r>
              <w:rPr>
                <w:sz w:val="18"/>
                <w:vertAlign w:val="superscript"/>
              </w:rPr>
              <w:t>h</w:t>
            </w:r>
          </w:p>
        </w:tc>
      </w:tr>
      <w:tr>
        <w:trPr>
          <w:trHeight w:val="240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22"/>
              <w:ind w:left="109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NG-SHI-036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31.00±0.00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90.00±0.58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20.87±0.23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30.44±0.31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49.67±1.45</w:t>
            </w:r>
            <w:r>
              <w:rPr>
                <w:sz w:val="18"/>
                <w:vertAlign w:val="superscript"/>
              </w:rPr>
              <w:t>g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68.58±0.29</w:t>
            </w:r>
            <w:r>
              <w:rPr>
                <w:sz w:val="18"/>
                <w:vertAlign w:val="superscript"/>
              </w:rPr>
              <w:t>d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NG-SHI-037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89.00±1.00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26.51±0.25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43.52±0.29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18.00±0.58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58.16±0.16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SAMNUT21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39.00±0.00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111.67±0.88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37.00±0.18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43.46±0.32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43.33±2.33</w:t>
            </w:r>
            <w:r>
              <w:rPr>
                <w:sz w:val="18"/>
                <w:vertAlign w:val="superscript"/>
              </w:rPr>
              <w:t>efg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79.86±0.66</w:t>
            </w:r>
            <w:r>
              <w:rPr>
                <w:sz w:val="18"/>
                <w:vertAlign w:val="superscript"/>
              </w:rPr>
              <w:t>e</w:t>
            </w:r>
          </w:p>
        </w:tc>
      </w:tr>
      <w:tr>
        <w:trPr>
          <w:trHeight w:val="238" w:hRule="atLeast"/>
        </w:trPr>
        <w:tc>
          <w:tcPr>
            <w:tcW w:w="498" w:type="dxa"/>
          </w:tcPr>
          <w:p>
            <w:pPr>
              <w:pStyle w:val="TableParagraph"/>
              <w:spacing w:line="197" w:lineRule="exact" w:before="22"/>
              <w:ind w:left="10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SAMNUT22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29.00±0.58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94.00±0.58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56.55±0.20</w:t>
            </w:r>
            <w:r>
              <w:rPr>
                <w:sz w:val="18"/>
                <w:vertAlign w:val="superscript"/>
              </w:rPr>
              <w:t>l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58.06±0.03</w:t>
            </w:r>
            <w:r>
              <w:rPr>
                <w:sz w:val="18"/>
                <w:vertAlign w:val="superscript"/>
              </w:rPr>
              <w:t>i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41.67±2.03</w:t>
            </w:r>
            <w:r>
              <w:rPr>
                <w:sz w:val="18"/>
                <w:vertAlign w:val="superscript"/>
              </w:rPr>
              <w:t>efg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132.70±0.36</w:t>
            </w:r>
            <w:r>
              <w:rPr>
                <w:sz w:val="18"/>
                <w:vertAlign w:val="superscript"/>
              </w:rPr>
              <w:t>k</w:t>
            </w:r>
          </w:p>
        </w:tc>
      </w:tr>
      <w:tr>
        <w:trPr>
          <w:trHeight w:val="238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21"/>
              <w:ind w:left="10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22" w:type="dxa"/>
          </w:tcPr>
          <w:p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>SAMNUT23</w:t>
            </w:r>
          </w:p>
        </w:tc>
        <w:tc>
          <w:tcPr>
            <w:tcW w:w="1284" w:type="dxa"/>
          </w:tcPr>
          <w:p>
            <w:pPr>
              <w:pStyle w:val="TableParagraph"/>
              <w:spacing w:before="4"/>
              <w:ind w:left="233"/>
              <w:rPr>
                <w:sz w:val="18"/>
              </w:rPr>
            </w:pPr>
            <w:r>
              <w:rPr>
                <w:sz w:val="18"/>
              </w:rPr>
              <w:t>38.33±0.33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256" w:type="dxa"/>
          </w:tcPr>
          <w:p>
            <w:pPr>
              <w:pStyle w:val="TableParagraph"/>
              <w:spacing w:before="4"/>
              <w:ind w:left="128"/>
              <w:rPr>
                <w:sz w:val="18"/>
              </w:rPr>
            </w:pPr>
            <w:r>
              <w:rPr>
                <w:sz w:val="18"/>
              </w:rPr>
              <w:t>105.33±0.33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186" w:type="dxa"/>
          </w:tcPr>
          <w:p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sz w:val="18"/>
              </w:rPr>
              <w:t>35.04±0.30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332" w:type="dxa"/>
          </w:tcPr>
          <w:p>
            <w:pPr>
              <w:pStyle w:val="TableParagraph"/>
              <w:spacing w:before="4"/>
              <w:ind w:left="114"/>
              <w:rPr>
                <w:sz w:val="18"/>
              </w:rPr>
            </w:pPr>
            <w:r>
              <w:rPr>
                <w:sz w:val="18"/>
              </w:rPr>
              <w:t>46.38±0.31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311" w:type="dxa"/>
          </w:tcPr>
          <w:p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sz w:val="18"/>
              </w:rPr>
              <w:t>43.67±2.40</w:t>
            </w:r>
            <w:r>
              <w:rPr>
                <w:sz w:val="18"/>
                <w:vertAlign w:val="superscript"/>
              </w:rPr>
              <w:t>efg</w:t>
            </w:r>
          </w:p>
        </w:tc>
        <w:tc>
          <w:tcPr>
            <w:tcW w:w="1258" w:type="dxa"/>
          </w:tcPr>
          <w:p>
            <w:pPr>
              <w:pStyle w:val="TableParagraph"/>
              <w:spacing w:before="4"/>
              <w:ind w:left="116"/>
              <w:rPr>
                <w:sz w:val="18"/>
              </w:rPr>
            </w:pPr>
            <w:r>
              <w:rPr>
                <w:sz w:val="18"/>
              </w:rPr>
              <w:t>88.95±0.16</w:t>
            </w:r>
            <w:r>
              <w:rPr>
                <w:sz w:val="18"/>
                <w:vertAlign w:val="superscript"/>
              </w:rPr>
              <w:t>f</w:t>
            </w:r>
          </w:p>
        </w:tc>
      </w:tr>
      <w:tr>
        <w:trPr>
          <w:trHeight w:val="237" w:hRule="atLeast"/>
        </w:trPr>
        <w:tc>
          <w:tcPr>
            <w:tcW w:w="498" w:type="dxa"/>
          </w:tcPr>
          <w:p>
            <w:pPr>
              <w:pStyle w:val="TableParagraph"/>
              <w:spacing w:line="198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SAMNUT24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38.33±0.33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110.33±0.33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39.56±2.25</w:t>
            </w:r>
            <w:r>
              <w:rPr>
                <w:sz w:val="18"/>
                <w:vertAlign w:val="superscript"/>
              </w:rPr>
              <w:t>ef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47.11±0.03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39.67±4.33</w:t>
            </w:r>
            <w:r>
              <w:rPr>
                <w:sz w:val="18"/>
                <w:vertAlign w:val="superscript"/>
              </w:rPr>
              <w:t>defg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67.61±0.48cd</w:t>
            </w:r>
          </w:p>
        </w:tc>
      </w:tr>
      <w:tr>
        <w:trPr>
          <w:trHeight w:val="244" w:hRule="atLeast"/>
        </w:trPr>
        <w:tc>
          <w:tcPr>
            <w:tcW w:w="498" w:type="dxa"/>
          </w:tcPr>
          <w:p>
            <w:pPr>
              <w:pStyle w:val="TableParagraph"/>
              <w:spacing w:line="205" w:lineRule="exact" w:before="19"/>
              <w:ind w:left="10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SAMNUT25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ind w:left="233"/>
              <w:rPr>
                <w:sz w:val="18"/>
              </w:rPr>
            </w:pPr>
            <w:r>
              <w:rPr>
                <w:sz w:val="18"/>
              </w:rPr>
              <w:t>38.67±0.33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28"/>
              <w:rPr>
                <w:sz w:val="18"/>
              </w:rPr>
            </w:pPr>
            <w:r>
              <w:rPr>
                <w:sz w:val="18"/>
              </w:rPr>
              <w:t>111.33±0.33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39.15±0.13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sz w:val="18"/>
              </w:rPr>
              <w:t>47.10±0.02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</w:tcPr>
          <w:p>
            <w:pPr>
              <w:pStyle w:val="TableParagraph"/>
              <w:spacing w:before="5"/>
              <w:ind w:left="112"/>
              <w:rPr>
                <w:sz w:val="18"/>
              </w:rPr>
            </w:pPr>
            <w:r>
              <w:rPr>
                <w:sz w:val="18"/>
              </w:rPr>
              <w:t>29.33±3.38</w:t>
            </w:r>
            <w:r>
              <w:rPr>
                <w:sz w:val="18"/>
                <w:vertAlign w:val="superscript"/>
              </w:rPr>
              <w:t>abcde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left="116"/>
              <w:rPr>
                <w:sz w:val="18"/>
              </w:rPr>
            </w:pPr>
            <w:r>
              <w:rPr>
                <w:sz w:val="18"/>
              </w:rPr>
              <w:t>111.92±0.53</w:t>
            </w:r>
            <w:r>
              <w:rPr>
                <w:sz w:val="18"/>
                <w:vertAlign w:val="superscript"/>
              </w:rPr>
              <w:t>h</w:t>
            </w:r>
          </w:p>
        </w:tc>
      </w:tr>
      <w:tr>
        <w:trPr>
          <w:trHeight w:val="267" w:hRule="atLeast"/>
        </w:trPr>
        <w:tc>
          <w:tcPr>
            <w:tcW w:w="4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9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07"/>
              <w:rPr>
                <w:sz w:val="18"/>
              </w:rPr>
            </w:pPr>
            <w:r>
              <w:rPr>
                <w:sz w:val="18"/>
              </w:rPr>
              <w:t>SAMNUT26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233"/>
              <w:rPr>
                <w:sz w:val="18"/>
              </w:rPr>
            </w:pPr>
            <w:r>
              <w:rPr>
                <w:sz w:val="18"/>
              </w:rPr>
              <w:t>28.33±0.33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28"/>
              <w:rPr>
                <w:sz w:val="18"/>
              </w:rPr>
            </w:pPr>
            <w:r>
              <w:rPr>
                <w:sz w:val="18"/>
              </w:rPr>
              <w:t>94.33±0.67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12"/>
              <w:rPr>
                <w:sz w:val="18"/>
              </w:rPr>
            </w:pPr>
            <w:r>
              <w:rPr>
                <w:sz w:val="18"/>
              </w:rPr>
              <w:t>37.58±0.23</w:t>
            </w:r>
            <w:r>
              <w:rPr>
                <w:sz w:val="18"/>
                <w:vertAlign w:val="superscript"/>
              </w:rPr>
              <w:t>e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14"/>
              <w:rPr>
                <w:sz w:val="18"/>
              </w:rPr>
            </w:pPr>
            <w:r>
              <w:rPr>
                <w:sz w:val="18"/>
              </w:rPr>
              <w:t>47.14.±0.01</w:t>
            </w:r>
            <w:r>
              <w:rPr>
                <w:sz w:val="18"/>
                <w:vertAlign w:val="superscript"/>
              </w:rPr>
              <w:t>f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12"/>
              <w:rPr>
                <w:sz w:val="18"/>
              </w:rPr>
            </w:pPr>
            <w:r>
              <w:rPr>
                <w:sz w:val="18"/>
              </w:rPr>
              <w:t>45.67±2.40</w:t>
            </w:r>
            <w:r>
              <w:rPr>
                <w:sz w:val="18"/>
                <w:vertAlign w:val="superscript"/>
              </w:rPr>
              <w:t>fg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16"/>
              <w:rPr>
                <w:sz w:val="18"/>
              </w:rPr>
            </w:pPr>
            <w:r>
              <w:rPr>
                <w:sz w:val="18"/>
              </w:rPr>
              <w:t>90.57±1.02</w:t>
            </w:r>
            <w:r>
              <w:rPr>
                <w:sz w:val="18"/>
                <w:vertAlign w:val="superscript"/>
              </w:rPr>
              <w:t>g</w:t>
            </w:r>
          </w:p>
        </w:tc>
      </w:tr>
    </w:tbl>
    <w:p>
      <w:pPr>
        <w:spacing w:before="0"/>
        <w:ind w:left="1644" w:right="1305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33"/>
          <w:sz w:val="20"/>
        </w:rPr>
        <w:t> </w:t>
      </w:r>
      <w:r>
        <w:rPr>
          <w:sz w:val="20"/>
        </w:rPr>
        <w:t>are</w:t>
      </w:r>
      <w:r>
        <w:rPr>
          <w:spacing w:val="30"/>
          <w:sz w:val="20"/>
        </w:rPr>
        <w:t> </w:t>
      </w:r>
      <w:r>
        <w:rPr>
          <w:sz w:val="20"/>
        </w:rPr>
        <w:t>means</w:t>
      </w:r>
      <w:r>
        <w:rPr>
          <w:spacing w:val="34"/>
          <w:sz w:val="20"/>
        </w:rPr>
        <w:t> </w:t>
      </w:r>
      <w:r>
        <w:rPr>
          <w:sz w:val="20"/>
        </w:rPr>
        <w:t>±</w:t>
      </w:r>
      <w:r>
        <w:rPr>
          <w:spacing w:val="31"/>
          <w:sz w:val="20"/>
        </w:rPr>
        <w:t> </w:t>
      </w:r>
      <w:r>
        <w:rPr>
          <w:sz w:val="20"/>
        </w:rPr>
        <w:t>standard</w:t>
      </w:r>
      <w:r>
        <w:rPr>
          <w:spacing w:val="31"/>
          <w:sz w:val="20"/>
        </w:rPr>
        <w:t> </w:t>
      </w:r>
      <w:r>
        <w:rPr>
          <w:sz w:val="20"/>
        </w:rPr>
        <w:t>error</w:t>
      </w:r>
      <w:r>
        <w:rPr>
          <w:spacing w:val="30"/>
          <w:sz w:val="20"/>
        </w:rPr>
        <w:t> </w:t>
      </w:r>
      <w:r>
        <w:rPr>
          <w:sz w:val="20"/>
        </w:rPr>
        <w:t>of</w:t>
      </w:r>
      <w:r>
        <w:rPr>
          <w:spacing w:val="30"/>
          <w:sz w:val="20"/>
        </w:rPr>
        <w:t> </w:t>
      </w:r>
      <w:r>
        <w:rPr>
          <w:sz w:val="20"/>
        </w:rPr>
        <w:t>mean.</w:t>
      </w:r>
      <w:r>
        <w:rPr>
          <w:spacing w:val="33"/>
          <w:sz w:val="20"/>
        </w:rPr>
        <w:t> </w:t>
      </w:r>
      <w:r>
        <w:rPr>
          <w:sz w:val="20"/>
        </w:rPr>
        <w:t>Values</w:t>
      </w:r>
      <w:r>
        <w:rPr>
          <w:spacing w:val="34"/>
          <w:sz w:val="20"/>
        </w:rPr>
        <w:t> </w:t>
      </w:r>
      <w:r>
        <w:rPr>
          <w:sz w:val="20"/>
        </w:rPr>
        <w:t>followed</w:t>
      </w:r>
      <w:r>
        <w:rPr>
          <w:spacing w:val="33"/>
          <w:sz w:val="20"/>
        </w:rPr>
        <w:t> </w:t>
      </w:r>
      <w:r>
        <w:rPr>
          <w:sz w:val="20"/>
        </w:rPr>
        <w:t>by</w:t>
      </w:r>
      <w:r>
        <w:rPr>
          <w:spacing w:val="31"/>
          <w:sz w:val="20"/>
        </w:rPr>
        <w:t> </w:t>
      </w:r>
      <w:r>
        <w:rPr>
          <w:sz w:val="20"/>
        </w:rPr>
        <w:t>the</w:t>
      </w:r>
      <w:r>
        <w:rPr>
          <w:spacing w:val="32"/>
          <w:sz w:val="20"/>
        </w:rPr>
        <w:t> </w:t>
      </w:r>
      <w:r>
        <w:rPr>
          <w:sz w:val="20"/>
        </w:rPr>
        <w:t>same</w:t>
      </w:r>
      <w:r>
        <w:rPr>
          <w:spacing w:val="35"/>
          <w:sz w:val="20"/>
        </w:rPr>
        <w:t> </w:t>
      </w:r>
      <w:r>
        <w:rPr>
          <w:sz w:val="20"/>
        </w:rPr>
        <w:t>superscript(s)</w:t>
      </w:r>
      <w:r>
        <w:rPr>
          <w:spacing w:val="33"/>
          <w:sz w:val="20"/>
        </w:rPr>
        <w:t> </w:t>
      </w:r>
      <w:r>
        <w:rPr>
          <w:sz w:val="20"/>
        </w:rPr>
        <w:t>within</w:t>
      </w:r>
      <w:r>
        <w:rPr>
          <w:spacing w:val="32"/>
          <w:sz w:val="20"/>
        </w:rPr>
        <w:t> </w:t>
      </w:r>
      <w:r>
        <w:rPr>
          <w:sz w:val="20"/>
        </w:rPr>
        <w:t>the</w:t>
      </w:r>
      <w:r>
        <w:rPr>
          <w:spacing w:val="32"/>
          <w:sz w:val="20"/>
        </w:rPr>
        <w:t> </w:t>
      </w:r>
      <w:r>
        <w:rPr>
          <w:sz w:val="20"/>
        </w:rPr>
        <w:t>same</w:t>
      </w:r>
      <w:r>
        <w:rPr>
          <w:spacing w:val="1"/>
          <w:sz w:val="20"/>
        </w:rPr>
        <w:t> </w:t>
      </w:r>
      <w:r>
        <w:rPr>
          <w:sz w:val="20"/>
        </w:rPr>
        <w:t>column do not statistically</w:t>
      </w:r>
      <w:r>
        <w:rPr>
          <w:spacing w:val="3"/>
          <w:sz w:val="20"/>
        </w:rPr>
        <w:t> </w:t>
      </w:r>
      <w:r>
        <w:rPr>
          <w:sz w:val="20"/>
        </w:rPr>
        <w:t>differ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5%</w:t>
      </w:r>
      <w:r>
        <w:rPr>
          <w:spacing w:val="-1"/>
          <w:sz w:val="20"/>
        </w:rPr>
        <w:t> </w:t>
      </w:r>
      <w:r>
        <w:rPr>
          <w:sz w:val="20"/>
        </w:rPr>
        <w:t>level</w:t>
      </w:r>
      <w:r>
        <w:rPr>
          <w:spacing w:val="2"/>
          <w:sz w:val="20"/>
        </w:rPr>
        <w:t> </w:t>
      </w:r>
      <w:r>
        <w:rPr>
          <w:sz w:val="20"/>
        </w:rPr>
        <w:t>tested by</w:t>
      </w:r>
      <w:r>
        <w:rPr>
          <w:spacing w:val="-1"/>
          <w:sz w:val="20"/>
        </w:rPr>
        <w:t> </w:t>
      </w:r>
      <w:r>
        <w:rPr>
          <w:sz w:val="20"/>
        </w:rPr>
        <w:t>DMRT.</w:t>
      </w:r>
    </w:p>
    <w:p>
      <w:pPr>
        <w:pStyle w:val="BodyText"/>
        <w:tabs>
          <w:tab w:pos="5244" w:val="left" w:leader="none"/>
          <w:tab w:pos="5484" w:val="left" w:leader="none"/>
        </w:tabs>
        <w:ind w:left="1644" w:right="3712"/>
      </w:pPr>
      <w:r>
        <w:rPr/>
        <w:t>SHE%=</w:t>
      </w:r>
      <w:r>
        <w:rPr>
          <w:spacing w:val="-4"/>
        </w:rPr>
        <w:t> </w:t>
      </w:r>
      <w:r>
        <w:rPr/>
        <w:t>Shelling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(%)</w:t>
        <w:tab/>
        <w:tab/>
        <w:t>DTM= Days to Maturity</w:t>
      </w:r>
      <w:r>
        <w:rPr>
          <w:spacing w:val="1"/>
        </w:rPr>
        <w:t> </w:t>
      </w:r>
      <w:r>
        <w:rPr/>
        <w:t>NPPP=</w:t>
      </w:r>
      <w:r>
        <w:rPr>
          <w:spacing w:val="-5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Pod per Plant</w:t>
        <w:tab/>
        <w:t>WHS= Weight 0f 100 seed (g)</w:t>
      </w:r>
      <w:r>
        <w:rPr>
          <w:spacing w:val="-58"/>
        </w:rPr>
        <w:t> </w:t>
      </w:r>
      <w:r>
        <w:rPr/>
        <w:t>HWP=100</w:t>
      </w:r>
      <w:r>
        <w:rPr>
          <w:spacing w:val="-4"/>
        </w:rPr>
        <w:t> </w:t>
      </w:r>
      <w:r>
        <w:rPr/>
        <w:t>Weight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Pod (g)</w:t>
      </w:r>
    </w:p>
    <w:p>
      <w:pPr>
        <w:spacing w:after="0"/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numPr>
          <w:ilvl w:val="2"/>
          <w:numId w:val="19"/>
        </w:numPr>
        <w:tabs>
          <w:tab w:pos="2185" w:val="left" w:leader="none"/>
        </w:tabs>
        <w:spacing w:line="240" w:lineRule="auto" w:before="78" w:after="0"/>
        <w:ind w:left="2184" w:right="0" w:hanging="541"/>
        <w:jc w:val="both"/>
      </w:pPr>
      <w:bookmarkStart w:name="_TOC_250011" w:id="14"/>
      <w:r>
        <w:rPr/>
        <w:t>Principal</w:t>
      </w:r>
      <w:r>
        <w:rPr>
          <w:spacing w:val="-4"/>
        </w:rPr>
        <w:t> </w:t>
      </w:r>
      <w:r>
        <w:rPr/>
        <w:t>component</w:t>
      </w:r>
      <w:r>
        <w:rPr>
          <w:spacing w:val="-3"/>
        </w:rPr>
        <w:t> </w:t>
      </w:r>
      <w:bookmarkEnd w:id="14"/>
      <w:r>
        <w:rPr/>
        <w:t>analysis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644"/>
      </w:pPr>
      <w:r>
        <w:rPr/>
        <w:t>Principal</w:t>
      </w:r>
      <w:r>
        <w:rPr>
          <w:spacing w:val="24"/>
        </w:rPr>
        <w:t> </w:t>
      </w:r>
      <w:r>
        <w:rPr/>
        <w:t>component</w:t>
      </w:r>
      <w:r>
        <w:rPr>
          <w:spacing w:val="26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quantitative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qualitative</w:t>
      </w:r>
      <w:r>
        <w:rPr>
          <w:spacing w:val="24"/>
        </w:rPr>
        <w:t> </w:t>
      </w:r>
      <w:r>
        <w:rPr/>
        <w:t>characters</w:t>
      </w:r>
      <w:r>
        <w:rPr>
          <w:spacing w:val="26"/>
        </w:rPr>
        <w:t> </w:t>
      </w:r>
      <w:r>
        <w:rPr/>
        <w:t>were</w:t>
      </w:r>
      <w:r>
        <w:rPr>
          <w:spacing w:val="28"/>
        </w:rPr>
        <w:t> </w:t>
      </w:r>
      <w:r>
        <w:rPr/>
        <w:t>grouped</w:t>
      </w:r>
      <w:r>
        <w:rPr>
          <w:spacing w:val="26"/>
        </w:rPr>
        <w:t> </w:t>
      </w:r>
      <w:r>
        <w:rPr/>
        <w:t>into</w:t>
      </w:r>
    </w:p>
    <w:p>
      <w:pPr>
        <w:pStyle w:val="BodyText"/>
      </w:pPr>
    </w:p>
    <w:p>
      <w:pPr>
        <w:pStyle w:val="BodyText"/>
        <w:spacing w:line="480" w:lineRule="auto"/>
        <w:ind w:left="1644" w:right="1355"/>
        <w:jc w:val="both"/>
      </w:pPr>
      <w:r>
        <w:rPr/>
        <w:t>18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(100%)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(EV)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first</w:t>
      </w:r>
      <w:r>
        <w:rPr>
          <w:spacing w:val="1"/>
        </w:rPr>
        <w:t> </w:t>
      </w:r>
      <w:r>
        <w:rPr/>
        <w:t>eighteen components with the value 2551.87, 694.52, 162.76, 79.08, 73.65, 35.77, 20.02,</w:t>
      </w:r>
      <w:r>
        <w:rPr>
          <w:spacing w:val="1"/>
        </w:rPr>
        <w:t> </w:t>
      </w:r>
      <w:r>
        <w:rPr/>
        <w:t>9.98, 6.97, 6.47, 3.74, 2.77, 1.44, 0.70, 0.50, 0.38, 0.30 and 0.12</w:t>
      </w:r>
      <w:r>
        <w:rPr>
          <w:spacing w:val="1"/>
        </w:rPr>
        <w:t> </w:t>
      </w:r>
      <w:r>
        <w:rPr/>
        <w:t>for PC 1, 2, 3, 4, 5, 6, 7, 8,</w:t>
      </w:r>
      <w:r>
        <w:rPr>
          <w:spacing w:val="1"/>
        </w:rPr>
        <w:t> </w:t>
      </w:r>
      <w:r>
        <w:rPr/>
        <w:t>9, 10, 11, 12, 13, 14, 15, 16, 17 and 18 respectively. The first two (2) principal components</w:t>
      </w:r>
      <w:r>
        <w:rPr>
          <w:spacing w:val="1"/>
        </w:rPr>
        <w:t> </w:t>
      </w:r>
      <w:r>
        <w:rPr/>
        <w:t>contributed 88.91 % of the variability. A total of 100 % variability was recorded at the</w:t>
      </w:r>
      <w:r>
        <w:rPr>
          <w:spacing w:val="1"/>
        </w:rPr>
        <w:t> </w:t>
      </w:r>
      <w:r>
        <w:rPr/>
        <w:t>eighteen</w:t>
      </w:r>
      <w:r>
        <w:rPr>
          <w:spacing w:val="1"/>
        </w:rPr>
        <w:t> </w:t>
      </w:r>
      <w:r>
        <w:rPr/>
        <w:t>(18)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among the</w:t>
      </w:r>
      <w:r>
        <w:rPr>
          <w:spacing w:val="1"/>
        </w:rPr>
        <w:t> </w:t>
      </w:r>
      <w:r>
        <w:rPr/>
        <w:t>evaluated groundnut</w:t>
      </w:r>
      <w:r>
        <w:rPr>
          <w:spacing w:val="1"/>
        </w:rPr>
        <w:t> </w:t>
      </w:r>
      <w:r>
        <w:rPr/>
        <w:t>accessions.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variability in</w:t>
      </w:r>
      <w:r>
        <w:rPr>
          <w:spacing w:val="-57"/>
        </w:rPr>
        <w:t> </w:t>
      </w:r>
      <w:r>
        <w:rPr/>
        <w:t>PC1 (69.89 %) was mainly due to the contribution of number of leaves while 100 weight of</w:t>
      </w:r>
      <w:r>
        <w:rPr>
          <w:spacing w:val="1"/>
        </w:rPr>
        <w:t> </w:t>
      </w:r>
      <w:r>
        <w:rPr/>
        <w:t>pods</w:t>
      </w:r>
      <w:r>
        <w:rPr>
          <w:spacing w:val="24"/>
        </w:rPr>
        <w:t> </w:t>
      </w:r>
      <w:r>
        <w:rPr/>
        <w:t>contributed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major</w:t>
      </w:r>
      <w:r>
        <w:rPr>
          <w:spacing w:val="24"/>
        </w:rPr>
        <w:t> </w:t>
      </w:r>
      <w:r>
        <w:rPr/>
        <w:t>trait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PC2</w:t>
      </w:r>
      <w:r>
        <w:rPr>
          <w:spacing w:val="23"/>
        </w:rPr>
        <w:t> </w:t>
      </w:r>
      <w:r>
        <w:rPr/>
        <w:t>(19.02</w:t>
      </w:r>
      <w:r>
        <w:rPr>
          <w:spacing w:val="25"/>
        </w:rPr>
        <w:t> </w:t>
      </w:r>
      <w:r>
        <w:rPr/>
        <w:t>%).</w:t>
      </w:r>
      <w:r>
        <w:rPr>
          <w:spacing w:val="26"/>
        </w:rPr>
        <w:t> </w:t>
      </w:r>
      <w:r>
        <w:rPr/>
        <w:t>Pod</w:t>
      </w:r>
      <w:r>
        <w:rPr>
          <w:spacing w:val="23"/>
        </w:rPr>
        <w:t> </w:t>
      </w:r>
      <w:r>
        <w:rPr/>
        <w:t>width</w:t>
      </w:r>
      <w:r>
        <w:rPr>
          <w:spacing w:val="25"/>
        </w:rPr>
        <w:t> </w:t>
      </w:r>
      <w:r>
        <w:rPr/>
        <w:t>contributed</w:t>
      </w:r>
      <w:r>
        <w:rPr>
          <w:spacing w:val="25"/>
        </w:rPr>
        <w:t> </w:t>
      </w:r>
      <w:r>
        <w:rPr/>
        <w:t>significantly</w:t>
      </w:r>
      <w:r>
        <w:rPr>
          <w:spacing w:val="24"/>
        </w:rPr>
        <w:t> </w:t>
      </w:r>
      <w:r>
        <w:rPr/>
        <w:t>to</w:t>
      </w:r>
      <w:r>
        <w:rPr>
          <w:spacing w:val="-57"/>
        </w:rPr>
        <w:t> </w:t>
      </w:r>
      <w:r>
        <w:rPr/>
        <w:t>the variability in PC7, PC8 and PC12 (Table 4.7). Leaflet length, shelling percentage,</w:t>
      </w:r>
      <w:r>
        <w:rPr>
          <w:spacing w:val="1"/>
        </w:rPr>
        <w:t> </w:t>
      </w:r>
      <w:r>
        <w:rPr/>
        <w:t>number of pod per plant, leaflet width, number of branches, leaflet shape, seed length, and</w:t>
      </w:r>
      <w:r>
        <w:rPr>
          <w:spacing w:val="1"/>
        </w:rPr>
        <w:t> </w:t>
      </w:r>
      <w:r>
        <w:rPr/>
        <w:t>seed color</w:t>
      </w:r>
      <w:r>
        <w:rPr>
          <w:spacing w:val="1"/>
        </w:rPr>
        <w:t> </w:t>
      </w:r>
      <w:r>
        <w:rPr/>
        <w:t>influenced the variability in PC3,PC4, PC5, PC6, PC11, PC13, PC14, and PC15</w:t>
      </w:r>
      <w:r>
        <w:rPr>
          <w:spacing w:val="1"/>
        </w:rPr>
        <w:t> </w:t>
      </w:r>
      <w:r>
        <w:rPr/>
        <w:t>respectively (Table 4.7). PC9 and PC10 trait variability were influenced by pod length. Pod</w:t>
      </w:r>
      <w:r>
        <w:rPr>
          <w:spacing w:val="1"/>
        </w:rPr>
        <w:t> </w:t>
      </w:r>
      <w:r>
        <w:rPr/>
        <w:t>reticulation contributed majorly to the variability in PC16 and PC17. Seed width and pod</w:t>
      </w:r>
      <w:r>
        <w:rPr>
          <w:spacing w:val="1"/>
        </w:rPr>
        <w:t> </w:t>
      </w:r>
      <w:r>
        <w:rPr/>
        <w:t>constriction</w:t>
      </w:r>
      <w:r>
        <w:rPr>
          <w:spacing w:val="-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majorly</w:t>
      </w:r>
      <w:r>
        <w:rPr>
          <w:spacing w:val="-3"/>
        </w:rPr>
        <w:t> </w:t>
      </w:r>
      <w:r>
        <w:rPr/>
        <w:t>to100 % trait</w:t>
      </w:r>
      <w:r>
        <w:rPr>
          <w:spacing w:val="-2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PC18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ind w:left="1644"/>
      </w:pPr>
      <w:r>
        <w:rPr/>
        <w:t>Table</w:t>
      </w:r>
      <w:r>
        <w:rPr>
          <w:spacing w:val="-6"/>
        </w:rPr>
        <w:t> </w:t>
      </w:r>
      <w:r>
        <w:rPr/>
        <w:t>4.7:</w:t>
      </w:r>
      <w:r>
        <w:rPr>
          <w:spacing w:val="-1"/>
        </w:rPr>
        <w:t> </w:t>
      </w:r>
      <w:r>
        <w:rPr/>
        <w:t>Principal</w:t>
      </w:r>
      <w:r>
        <w:rPr>
          <w:spacing w:val="-3"/>
        </w:rPr>
        <w:t> </w:t>
      </w:r>
      <w:r>
        <w:rPr/>
        <w:t>Component</w:t>
      </w:r>
      <w:r>
        <w:rPr>
          <w:spacing w:val="-3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Groundnut</w:t>
      </w:r>
      <w:r>
        <w:rPr>
          <w:spacing w:val="-2"/>
        </w:rPr>
        <w:t> </w:t>
      </w:r>
      <w:r>
        <w:rPr/>
        <w:t>Accessions</w:t>
      </w:r>
    </w:p>
    <w:p>
      <w:pPr>
        <w:spacing w:after="0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1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983"/>
        <w:gridCol w:w="919"/>
        <w:gridCol w:w="960"/>
        <w:gridCol w:w="920"/>
        <w:gridCol w:w="960"/>
        <w:gridCol w:w="960"/>
        <w:gridCol w:w="960"/>
        <w:gridCol w:w="1151"/>
      </w:tblGrid>
      <w:tr>
        <w:trPr>
          <w:trHeight w:val="300" w:hRule="atLeast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43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20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6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6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38" w:right="278"/>
              <w:jc w:val="center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38" w:right="278"/>
              <w:jc w:val="center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38" w:right="278"/>
              <w:jc w:val="center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30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</w:tr>
      <w:tr>
        <w:trPr>
          <w:trHeight w:val="266" w:hRule="atLeast"/>
        </w:trPr>
        <w:tc>
          <w:tcPr>
            <w:tcW w:w="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107"/>
              <w:rPr>
                <w:sz w:val="16"/>
              </w:rPr>
            </w:pPr>
            <w:r>
              <w:rPr>
                <w:sz w:val="16"/>
              </w:rPr>
              <w:t>WHS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43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20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61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61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301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SHE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%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-0.17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0.60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0.40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0.20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-0.38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NPPP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-0.19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178" w:right="278"/>
              <w:jc w:val="center"/>
              <w:rPr>
                <w:sz w:val="16"/>
              </w:rPr>
            </w:pPr>
            <w:r>
              <w:rPr>
                <w:sz w:val="16"/>
              </w:rPr>
              <w:t>-0.6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HWP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-0.21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PH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-0.25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NL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-0.13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-0.10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0.20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GH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LS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-0.12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LSU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LM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LT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LC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BP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LL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-0.54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LW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-0.12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NSPP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PB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-0.18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PC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PR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-0.12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SC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-0.09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PSC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-0.28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PL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-0.21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178" w:right="278"/>
              <w:jc w:val="center"/>
              <w:rPr>
                <w:sz w:val="16"/>
              </w:rPr>
            </w:pPr>
            <w:r>
              <w:rPr>
                <w:sz w:val="16"/>
              </w:rPr>
              <w:t>-0.2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-0.55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PW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-0.17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SL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-0.09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SW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-0.13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-0.10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57" w:right="278"/>
              <w:jc w:val="center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EV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2551.87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694.52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162.76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79.08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81" w:right="278"/>
              <w:jc w:val="center"/>
              <w:rPr>
                <w:sz w:val="16"/>
              </w:rPr>
            </w:pPr>
            <w:r>
              <w:rPr>
                <w:sz w:val="16"/>
              </w:rPr>
              <w:t>73.65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81" w:right="278"/>
              <w:jc w:val="center"/>
              <w:rPr>
                <w:sz w:val="16"/>
              </w:rPr>
            </w:pPr>
            <w:r>
              <w:rPr>
                <w:sz w:val="16"/>
              </w:rPr>
              <w:t>35.77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81" w:right="278"/>
              <w:jc w:val="center"/>
              <w:rPr>
                <w:sz w:val="16"/>
              </w:rPr>
            </w:pPr>
            <w:r>
              <w:rPr>
                <w:sz w:val="16"/>
              </w:rPr>
              <w:t>20.02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9.98</w:t>
            </w:r>
          </w:p>
        </w:tc>
      </w:tr>
      <w:tr>
        <w:trPr>
          <w:trHeight w:val="300" w:hRule="atLeast"/>
        </w:trPr>
        <w:tc>
          <w:tcPr>
            <w:tcW w:w="825" w:type="dxa"/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%VA</w:t>
            </w:r>
          </w:p>
        </w:tc>
        <w:tc>
          <w:tcPr>
            <w:tcW w:w="983" w:type="dxa"/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69.89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19.02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4.46</w:t>
            </w:r>
          </w:p>
        </w:tc>
        <w:tc>
          <w:tcPr>
            <w:tcW w:w="920" w:type="dxa"/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05" w:right="278"/>
              <w:jc w:val="center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1151" w:type="dxa"/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333" w:hRule="atLeast"/>
        </w:trPr>
        <w:tc>
          <w:tcPr>
            <w:tcW w:w="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7"/>
              <w:rPr>
                <w:sz w:val="16"/>
              </w:rPr>
            </w:pPr>
            <w:r>
              <w:rPr>
                <w:sz w:val="16"/>
              </w:rPr>
              <w:t>%CUV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43"/>
              <w:rPr>
                <w:sz w:val="16"/>
              </w:rPr>
            </w:pPr>
            <w:r>
              <w:rPr>
                <w:sz w:val="16"/>
              </w:rPr>
              <w:t>69.89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20"/>
              <w:rPr>
                <w:sz w:val="16"/>
              </w:rPr>
            </w:pPr>
            <w:r>
              <w:rPr>
                <w:sz w:val="16"/>
              </w:rPr>
              <w:t>88.91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93.37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61"/>
              <w:rPr>
                <w:sz w:val="16"/>
              </w:rPr>
            </w:pPr>
            <w:r>
              <w:rPr>
                <w:sz w:val="16"/>
              </w:rPr>
              <w:t>95.54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81" w:right="278"/>
              <w:jc w:val="center"/>
              <w:rPr>
                <w:sz w:val="16"/>
              </w:rPr>
            </w:pPr>
            <w:r>
              <w:rPr>
                <w:sz w:val="16"/>
              </w:rPr>
              <w:t>97.55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81" w:right="278"/>
              <w:jc w:val="center"/>
              <w:rPr>
                <w:sz w:val="16"/>
              </w:rPr>
            </w:pPr>
            <w:r>
              <w:rPr>
                <w:sz w:val="16"/>
              </w:rPr>
              <w:t>98.53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81" w:right="278"/>
              <w:jc w:val="center"/>
              <w:rPr>
                <w:sz w:val="16"/>
              </w:rPr>
            </w:pPr>
            <w:r>
              <w:rPr>
                <w:sz w:val="16"/>
              </w:rPr>
              <w:t>99.08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01"/>
              <w:rPr>
                <w:sz w:val="16"/>
              </w:rPr>
            </w:pPr>
            <w:r>
              <w:rPr>
                <w:sz w:val="16"/>
              </w:rPr>
              <w:t>99.36</w:t>
            </w:r>
          </w:p>
        </w:tc>
      </w:tr>
    </w:tbl>
    <w:p>
      <w:pPr>
        <w:spacing w:line="240" w:lineRule="auto" w:before="0"/>
        <w:ind w:left="1644" w:right="1379" w:firstLine="0"/>
        <w:jc w:val="both"/>
        <w:rPr>
          <w:sz w:val="20"/>
        </w:rPr>
      </w:pPr>
      <w:r>
        <w:rPr>
          <w:sz w:val="20"/>
        </w:rPr>
        <w:t>LS= leaflet shape PC= pod constriction  </w:t>
      </w:r>
      <w:r>
        <w:rPr>
          <w:spacing w:val="1"/>
          <w:sz w:val="20"/>
        </w:rPr>
        <w:t> </w:t>
      </w:r>
      <w:r>
        <w:rPr>
          <w:sz w:val="20"/>
        </w:rPr>
        <w:t>%VA= percentage variance   EV= eigen value   </w:t>
      </w:r>
      <w:r>
        <w:rPr>
          <w:spacing w:val="1"/>
          <w:sz w:val="20"/>
        </w:rPr>
        <w:t> </w:t>
      </w:r>
      <w:r>
        <w:rPr>
          <w:sz w:val="20"/>
        </w:rPr>
        <w:t>LT = leaflet tip</w:t>
      </w:r>
      <w:r>
        <w:rPr>
          <w:spacing w:val="1"/>
          <w:sz w:val="20"/>
        </w:rPr>
        <w:t> </w:t>
      </w:r>
      <w:r>
        <w:rPr>
          <w:sz w:val="20"/>
        </w:rPr>
        <w:t>PSC= primary seed colour</w:t>
      </w:r>
      <w:r>
        <w:rPr>
          <w:spacing w:val="1"/>
          <w:sz w:val="20"/>
        </w:rPr>
        <w:t> </w:t>
      </w:r>
      <w:r>
        <w:rPr>
          <w:sz w:val="20"/>
        </w:rPr>
        <w:t>GH= growth habit</w:t>
      </w:r>
      <w:r>
        <w:rPr>
          <w:spacing w:val="51"/>
          <w:sz w:val="20"/>
        </w:rPr>
        <w:t> </w:t>
      </w:r>
      <w:r>
        <w:rPr>
          <w:sz w:val="20"/>
        </w:rPr>
        <w:t>LSU= leaflet surface</w:t>
      </w:r>
      <w:r>
        <w:rPr>
          <w:spacing w:val="51"/>
          <w:sz w:val="20"/>
        </w:rPr>
        <w:t> </w:t>
      </w:r>
      <w:r>
        <w:rPr>
          <w:sz w:val="20"/>
        </w:rPr>
        <w:t>PR= pod reticulation</w:t>
      </w:r>
      <w:r>
        <w:rPr>
          <w:spacing w:val="51"/>
          <w:sz w:val="20"/>
        </w:rPr>
        <w:t> </w:t>
      </w:r>
      <w:r>
        <w:rPr>
          <w:sz w:val="20"/>
        </w:rPr>
        <w:t>%CUV =</w:t>
      </w:r>
      <w:r>
        <w:rPr>
          <w:spacing w:val="1"/>
          <w:sz w:val="20"/>
        </w:rPr>
        <w:t> </w:t>
      </w:r>
      <w:r>
        <w:rPr>
          <w:sz w:val="20"/>
        </w:rPr>
        <w:t>percentage cummulative variance  </w:t>
      </w:r>
      <w:r>
        <w:rPr>
          <w:spacing w:val="1"/>
          <w:sz w:val="20"/>
        </w:rPr>
        <w:t> </w:t>
      </w:r>
      <w:r>
        <w:rPr>
          <w:sz w:val="20"/>
        </w:rPr>
        <w:t>PB= pod beak   </w:t>
      </w:r>
      <w:r>
        <w:rPr>
          <w:spacing w:val="1"/>
          <w:sz w:val="20"/>
        </w:rPr>
        <w:t> </w:t>
      </w:r>
      <w:r>
        <w:rPr>
          <w:sz w:val="20"/>
        </w:rPr>
        <w:t>PL= pod length (mm)    LC = leaflet colour NSPP=</w:t>
      </w:r>
      <w:r>
        <w:rPr>
          <w:spacing w:val="1"/>
          <w:sz w:val="20"/>
        </w:rPr>
        <w:t> </w:t>
      </w:r>
      <w:r>
        <w:rPr>
          <w:sz w:val="20"/>
        </w:rPr>
        <w:t>number of seed per pod  </w:t>
      </w:r>
      <w:r>
        <w:rPr>
          <w:spacing w:val="1"/>
          <w:sz w:val="20"/>
        </w:rPr>
        <w:t> </w:t>
      </w:r>
      <w:r>
        <w:rPr>
          <w:sz w:val="20"/>
        </w:rPr>
        <w:t>WHS= weight of 100 seed  </w:t>
      </w:r>
      <w:r>
        <w:rPr>
          <w:spacing w:val="1"/>
          <w:sz w:val="20"/>
        </w:rPr>
        <w:t> </w:t>
      </w:r>
      <w:r>
        <w:rPr>
          <w:sz w:val="20"/>
        </w:rPr>
        <w:t>LM= leaflet margin   </w:t>
      </w:r>
      <w:r>
        <w:rPr>
          <w:spacing w:val="1"/>
          <w:sz w:val="20"/>
        </w:rPr>
        <w:t> </w:t>
      </w:r>
      <w:r>
        <w:rPr>
          <w:sz w:val="20"/>
        </w:rPr>
        <w:t>SC= seed colour    SHE%=</w:t>
      </w:r>
      <w:r>
        <w:rPr>
          <w:spacing w:val="1"/>
          <w:sz w:val="20"/>
        </w:rPr>
        <w:t> </w:t>
      </w:r>
      <w:r>
        <w:rPr>
          <w:sz w:val="20"/>
        </w:rPr>
        <w:t>shelling percentage   </w:t>
      </w:r>
      <w:r>
        <w:rPr>
          <w:spacing w:val="1"/>
          <w:sz w:val="20"/>
        </w:rPr>
        <w:t> </w:t>
      </w:r>
      <w:r>
        <w:rPr>
          <w:sz w:val="20"/>
        </w:rPr>
        <w:t>NPPP= number of pod per plant   HWP=100 weight of pod</w:t>
      </w:r>
      <w:r>
        <w:rPr>
          <w:spacing w:val="50"/>
          <w:sz w:val="20"/>
        </w:rPr>
        <w:t> </w:t>
      </w:r>
      <w:r>
        <w:rPr>
          <w:sz w:val="20"/>
        </w:rPr>
        <w:t>LL= leaflet length (mm)</w:t>
      </w:r>
      <w:r>
        <w:rPr>
          <w:spacing w:val="1"/>
          <w:sz w:val="20"/>
        </w:rPr>
        <w:t> </w:t>
      </w:r>
      <w:r>
        <w:rPr>
          <w:sz w:val="20"/>
        </w:rPr>
        <w:t>BP= branching pattern</w:t>
      </w:r>
      <w:r>
        <w:rPr>
          <w:spacing w:val="1"/>
          <w:sz w:val="20"/>
        </w:rPr>
        <w:t> </w:t>
      </w:r>
      <w:r>
        <w:rPr>
          <w:sz w:val="20"/>
        </w:rPr>
        <w:t>PW = pod width (mm)</w:t>
      </w:r>
      <w:r>
        <w:rPr>
          <w:spacing w:val="51"/>
          <w:sz w:val="20"/>
        </w:rPr>
        <w:t> </w:t>
      </w:r>
      <w:r>
        <w:rPr>
          <w:sz w:val="20"/>
        </w:rPr>
        <w:t>PH= plant height</w:t>
      </w:r>
      <w:r>
        <w:rPr>
          <w:spacing w:val="50"/>
          <w:sz w:val="20"/>
        </w:rPr>
        <w:t> </w:t>
      </w:r>
      <w:r>
        <w:rPr>
          <w:sz w:val="20"/>
        </w:rPr>
        <w:t>SL= seed length (mm)</w:t>
      </w:r>
      <w:r>
        <w:rPr>
          <w:spacing w:val="50"/>
          <w:sz w:val="20"/>
        </w:rPr>
        <w:t> </w:t>
      </w:r>
      <w:r>
        <w:rPr>
          <w:sz w:val="20"/>
        </w:rPr>
        <w:t>NL= number of</w:t>
      </w:r>
      <w:r>
        <w:rPr>
          <w:spacing w:val="1"/>
          <w:sz w:val="20"/>
        </w:rPr>
        <w:t> </w:t>
      </w:r>
      <w:r>
        <w:rPr>
          <w:sz w:val="20"/>
        </w:rPr>
        <w:t>leaves</w:t>
      </w:r>
      <w:r>
        <w:rPr>
          <w:spacing w:val="49"/>
          <w:sz w:val="20"/>
        </w:rPr>
        <w:t> </w:t>
      </w:r>
      <w:r>
        <w:rPr>
          <w:sz w:val="20"/>
        </w:rPr>
        <w:t>SW=seed width(mm)</w:t>
      </w:r>
      <w:r>
        <w:rPr>
          <w:spacing w:val="2"/>
          <w:sz w:val="20"/>
        </w:rPr>
        <w:t> </w:t>
      </w:r>
      <w:r>
        <w:rPr>
          <w:sz w:val="20"/>
        </w:rPr>
        <w:t>LW=</w:t>
      </w:r>
      <w:r>
        <w:rPr>
          <w:spacing w:val="-1"/>
          <w:sz w:val="20"/>
        </w:rPr>
        <w:t> </w:t>
      </w:r>
      <w:r>
        <w:rPr>
          <w:sz w:val="20"/>
        </w:rPr>
        <w:t>leaflet</w:t>
      </w:r>
      <w:r>
        <w:rPr>
          <w:spacing w:val="-1"/>
          <w:sz w:val="20"/>
        </w:rPr>
        <w:t> </w:t>
      </w:r>
      <w:r>
        <w:rPr>
          <w:sz w:val="20"/>
        </w:rPr>
        <w:t>width (mm)</w:t>
      </w:r>
      <w:r>
        <w:rPr>
          <w:spacing w:val="49"/>
          <w:sz w:val="20"/>
        </w:rPr>
        <w:t> </w:t>
      </w:r>
      <w:r>
        <w:rPr>
          <w:sz w:val="20"/>
        </w:rPr>
        <w:t>NB= number of branches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412" w:top="1500" w:bottom="1640" w:left="340" w:right="0"/>
        </w:sectPr>
      </w:pPr>
    </w:p>
    <w:p>
      <w:pPr>
        <w:pStyle w:val="Heading1"/>
        <w:spacing w:before="78"/>
        <w:ind w:left="1644"/>
      </w:pPr>
      <w:r>
        <w:rPr/>
        <w:t>Table</w:t>
      </w:r>
      <w:r>
        <w:rPr>
          <w:spacing w:val="-6"/>
        </w:rPr>
        <w:t> </w:t>
      </w:r>
      <w:r>
        <w:rPr/>
        <w:t>4.7: Continued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4"/>
        </w:rPr>
      </w:pPr>
    </w:p>
    <w:tbl>
      <w:tblPr>
        <w:tblW w:w="0" w:type="auto"/>
        <w:jc w:val="left"/>
        <w:tblInd w:w="7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902"/>
        <w:gridCol w:w="978"/>
        <w:gridCol w:w="960"/>
        <w:gridCol w:w="960"/>
        <w:gridCol w:w="960"/>
        <w:gridCol w:w="960"/>
        <w:gridCol w:w="960"/>
        <w:gridCol w:w="960"/>
        <w:gridCol w:w="960"/>
        <w:gridCol w:w="1134"/>
      </w:tblGrid>
      <w:tr>
        <w:trPr>
          <w:trHeight w:val="300" w:hRule="atLeast"/>
        </w:trPr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4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99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8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8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12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8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13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8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8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8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16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8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81"/>
              <w:rPr>
                <w:sz w:val="16"/>
              </w:rPr>
            </w:pPr>
            <w:r>
              <w:rPr>
                <w:sz w:val="16"/>
              </w:rPr>
              <w:t>PC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18</w:t>
            </w:r>
          </w:p>
        </w:tc>
      </w:tr>
      <w:tr>
        <w:trPr>
          <w:trHeight w:val="263" w:hRule="atLeast"/>
        </w:trPr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107"/>
              <w:rPr>
                <w:sz w:val="16"/>
              </w:rPr>
            </w:pPr>
            <w:r>
              <w:rPr>
                <w:sz w:val="16"/>
              </w:rPr>
              <w:t>WHS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41"/>
              <w:rPr>
                <w:sz w:val="16"/>
              </w:rPr>
            </w:pPr>
            <w:r>
              <w:rPr>
                <w:sz w:val="16"/>
              </w:rPr>
              <w:t>-0.19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99"/>
              <w:rPr>
                <w:sz w:val="16"/>
              </w:rPr>
            </w:pPr>
            <w:r>
              <w:rPr>
                <w:sz w:val="16"/>
              </w:rPr>
              <w:t>-0.37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1"/>
              <w:rPr>
                <w:sz w:val="16"/>
              </w:rPr>
            </w:pPr>
            <w:r>
              <w:rPr>
                <w:sz w:val="16"/>
              </w:rPr>
              <w:t>-0.33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1"/>
              <w:rPr>
                <w:sz w:val="16"/>
              </w:rPr>
            </w:pPr>
            <w:r>
              <w:rPr>
                <w:sz w:val="16"/>
              </w:rPr>
              <w:t>-0.41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1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1"/>
              <w:rPr>
                <w:sz w:val="16"/>
              </w:rPr>
            </w:pPr>
            <w:r>
              <w:rPr>
                <w:sz w:val="16"/>
              </w:rPr>
              <w:t>-0.08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1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SHE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%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NPPP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-0.10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HWP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PH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NL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-0.35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-0.42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GH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-0.17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-0.27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LS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-0.28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-0.25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LSU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LM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LT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LC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-0.39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BP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-0.22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LL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LW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-0.47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NSPP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0.30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PB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-0.35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PC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-0.08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PR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-0.14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-0.18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SC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-0.15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-0.23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PSC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-0.64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-0.29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PL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-0.22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PW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-0.28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-0.15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SL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-0.12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-0.48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-0.01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SW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EV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6.47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3.74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2.77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1.44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0.70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0.50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</w:tr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%VA</w:t>
            </w:r>
          </w:p>
        </w:tc>
        <w:tc>
          <w:tcPr>
            <w:tcW w:w="902" w:type="dxa"/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978" w:type="dxa"/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1134" w:type="dxa"/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336" w:hRule="atLeast"/>
        </w:trPr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%CUV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41"/>
              <w:rPr>
                <w:sz w:val="16"/>
              </w:rPr>
            </w:pPr>
            <w:r>
              <w:rPr>
                <w:sz w:val="16"/>
              </w:rPr>
              <w:t>99.55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99"/>
              <w:rPr>
                <w:sz w:val="16"/>
              </w:rPr>
            </w:pPr>
            <w:r>
              <w:rPr>
                <w:sz w:val="16"/>
              </w:rPr>
              <w:t>99.72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99.83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99.9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99.94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99.96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99.97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8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412" w:top="1340" w:bottom="1640" w:left="340" w:right="0"/>
        </w:sectPr>
      </w:pPr>
    </w:p>
    <w:p>
      <w:pPr>
        <w:pStyle w:val="Heading1"/>
        <w:numPr>
          <w:ilvl w:val="2"/>
          <w:numId w:val="19"/>
        </w:numPr>
        <w:tabs>
          <w:tab w:pos="2185" w:val="left" w:leader="none"/>
        </w:tabs>
        <w:spacing w:line="240" w:lineRule="auto" w:before="78" w:after="0"/>
        <w:ind w:left="2184" w:right="0" w:hanging="541"/>
        <w:jc w:val="both"/>
      </w:pPr>
      <w:bookmarkStart w:name="_TOC_250010" w:id="15"/>
      <w:r>
        <w:rPr/>
        <w:t>Cluster</w:t>
      </w:r>
      <w:r>
        <w:rPr>
          <w:spacing w:val="-3"/>
        </w:rPr>
        <w:t> </w:t>
      </w:r>
      <w:bookmarkEnd w:id="15"/>
      <w:r>
        <w:rPr/>
        <w:t>analysis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1644" w:right="1382"/>
        <w:jc w:val="both"/>
      </w:pPr>
      <w:r>
        <w:rPr/>
        <w:t>Groundnut accessions were assessed for qualitative and quantitative traits using cluster</w:t>
      </w:r>
      <w:r>
        <w:rPr>
          <w:spacing w:val="1"/>
        </w:rPr>
        <w:t> </w:t>
      </w:r>
      <w:r>
        <w:rPr/>
        <w:t>analysis. On the basis of their similarities, the accessions were clustered into four major</w:t>
      </w:r>
      <w:r>
        <w:rPr>
          <w:spacing w:val="1"/>
        </w:rPr>
        <w:t> </w:t>
      </w:r>
      <w:r>
        <w:rPr/>
        <w:t>groups, with cluster I containing 11 (25.58 %) of the genotypes which was subdivided in to</w:t>
      </w:r>
      <w:r>
        <w:rPr>
          <w:spacing w:val="1"/>
        </w:rPr>
        <w:t> </w:t>
      </w:r>
      <w:r>
        <w:rPr/>
        <w:t>Ia (1 genotype) and Ib (10 genotypes), 1 (2.33 %) in cluster II, 21 (48.84 %) in cluster III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 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subdivided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 IIIa</w:t>
      </w:r>
      <w:r>
        <w:rPr>
          <w:spacing w:val="1"/>
        </w:rPr>
        <w:t> </w:t>
      </w:r>
      <w:r>
        <w:rPr/>
        <w:t>(16</w:t>
      </w:r>
      <w:r>
        <w:rPr>
          <w:spacing w:val="1"/>
        </w:rPr>
        <w:t> </w:t>
      </w:r>
      <w:r>
        <w:rPr/>
        <w:t>genotypes) and</w:t>
      </w:r>
      <w:r>
        <w:rPr>
          <w:spacing w:val="1"/>
        </w:rPr>
        <w:t> </w:t>
      </w:r>
      <w:r>
        <w:rPr/>
        <w:t>IIIb</w:t>
      </w:r>
      <w:r>
        <w:rPr>
          <w:spacing w:val="60"/>
        </w:rPr>
        <w:t> </w:t>
      </w:r>
      <w:r>
        <w:rPr/>
        <w:t>(5</w:t>
      </w:r>
      <w:r>
        <w:rPr>
          <w:spacing w:val="60"/>
        </w:rPr>
        <w:t> </w:t>
      </w:r>
      <w:r>
        <w:rPr/>
        <w:t>genotypes) and10</w:t>
      </w:r>
      <w:r>
        <w:rPr>
          <w:spacing w:val="1"/>
        </w:rPr>
        <w:t> </w:t>
      </w:r>
      <w:r>
        <w:rPr/>
        <w:t>(23.26 %) in cluster IV which was also subdivided in to IVa (6 genotypes) and IVb (4</w:t>
      </w:r>
      <w:r>
        <w:rPr>
          <w:spacing w:val="1"/>
        </w:rPr>
        <w:t> </w:t>
      </w:r>
      <w:r>
        <w:rPr/>
        <w:t>genotypes)   . Accession NG-AGA-001 and NG-AGA-003 were strongly associated with</w:t>
      </w:r>
      <w:r>
        <w:rPr>
          <w:spacing w:val="1"/>
        </w:rPr>
        <w:t> </w:t>
      </w:r>
      <w:r>
        <w:rPr/>
        <w:t>one another and distinctly cluster in cluster Ib while the accession SAMNUT25 exists as an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accession</w:t>
      </w:r>
      <w:r>
        <w:rPr>
          <w:spacing w:val="1"/>
        </w:rPr>
        <w:t> </w:t>
      </w:r>
      <w:r>
        <w:rPr/>
        <w:t>NG-KAT-19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accessions, in Cluster IIIa</w:t>
      </w:r>
      <w:r>
        <w:rPr>
          <w:spacing w:val="1"/>
        </w:rPr>
        <w:t> </w:t>
      </w:r>
      <w:r>
        <w:rPr/>
        <w:t>NG-KON-022</w:t>
      </w:r>
      <w:r>
        <w:rPr>
          <w:spacing w:val="1"/>
        </w:rPr>
        <w:t> </w:t>
      </w:r>
      <w:r>
        <w:rPr/>
        <w:t>and NG-RIJ-034</w:t>
      </w:r>
      <w:r>
        <w:rPr>
          <w:spacing w:val="1"/>
        </w:rPr>
        <w:t> </w:t>
      </w:r>
      <w:r>
        <w:rPr/>
        <w:t>were strongly associated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one another and distinctly clustered. Furthermore, in cluster IIIa accessions NG-GBA-014</w:t>
      </w:r>
      <w:r>
        <w:rPr>
          <w:spacing w:val="1"/>
        </w:rPr>
        <w:t> </w:t>
      </w:r>
      <w:r>
        <w:rPr/>
        <w:t>and NG-KAT-017 have a distinct cluster. In IIIb NG-BDA-013 and NG-RIJ-033 were also</w:t>
      </w:r>
      <w:r>
        <w:rPr>
          <w:spacing w:val="1"/>
        </w:rPr>
        <w:t> </w:t>
      </w:r>
      <w:r>
        <w:rPr/>
        <w:t>associated with one another. Similarly, in cluster IVa, NG-SHI-035 and NG-LAP-NUT-028</w:t>
      </w:r>
      <w:r>
        <w:rPr>
          <w:spacing w:val="-57"/>
        </w:rPr>
        <w:t> </w:t>
      </w:r>
      <w:r>
        <w:rPr/>
        <w:t>showed a close association and in cluster IVb accessions NG-LAV-025 and NG-PAK-031</w:t>
      </w:r>
      <w:r>
        <w:rPr>
          <w:spacing w:val="1"/>
        </w:rPr>
        <w:t> </w:t>
      </w:r>
      <w:r>
        <w:rPr/>
        <w:t>were closely</w:t>
      </w:r>
      <w:r>
        <w:rPr>
          <w:spacing w:val="2"/>
        </w:rPr>
        <w:t> </w:t>
      </w:r>
      <w:r>
        <w:rPr/>
        <w:t>similar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accessions</w:t>
      </w:r>
      <w:r>
        <w:rPr>
          <w:spacing w:val="-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4.1).</w:t>
      </w:r>
    </w:p>
    <w:p>
      <w:pPr>
        <w:spacing w:after="0" w:line="480" w:lineRule="auto"/>
        <w:jc w:val="both"/>
        <w:sectPr>
          <w:pgSz w:w="12240" w:h="15840"/>
          <w:pgMar w:header="0" w:footer="1412" w:top="1340" w:bottom="1640" w:left="3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4.310001pt;margin-top:72.709999pt;width:676.4pt;height:379.7pt;mso-position-horizontal-relative:page;mso-position-vertical-relative:page;z-index:-23229440" coordorigin="1086,1454" coordsize="13528,7594">
            <v:shape style="position:absolute;left:2611;top:2141;width:12002;height:6514" type="#_x0000_t75" stroked="false">
              <v:imagedata r:id="rId19" o:title=""/>
            </v:shape>
            <v:shape style="position:absolute;left:1086;top:1454;width:12540;height:7268" type="#_x0000_t75" stroked="false">
              <v:imagedata r:id="rId20" o:title=""/>
            </v:shape>
            <v:shape style="position:absolute;left:11379;top:8650;width:2338;height:362" coordorigin="11379,8650" coordsize="2338,362" path="m12498,8898l12492,8890,12493,8890,12486,8884,12486,8884,12480,8880,12480,8880,12473,8874,12473,8874,12466,8868,12466,8868,12459,8864,12459,8864,12451,8860,12451,8860,12443,8856,12444,8856,12435,8852,12436,8852,12427,8848,12427,8848,12419,8846,12419,8846,12410,8842,12410,8842,12401,8840,12401,8840,12392,8838,12392,8838,12383,8836,12374,8836,12364,8834,11559,8834,11511,8824,11502,8820,11493,8816,11484,8812,11476,8808,11468,8804,11460,8798,11452,8792,11445,8786,11438,8780,11431,8774,11425,8768,11419,8760,11413,8752,11408,8746,11403,8738,11399,8730,11395,8722,11391,8712,11388,8704,11385,8696,11383,8686,11381,8678,11380,8668,11379,8658,11379,8650,11394,8650,11394,8658,11394,8658,11395,8666,11395,8666,11396,8676,11396,8676,11398,8684,11398,8684,11400,8692,11400,8692,11402,8700,11402,8700,11405,8708,11405,8708,11409,8716,11408,8716,11412,8724,11413,8724,11416,8730,11416,8730,11421,8738,11421,8738,11426,8744,11425,8744,11431,8752,11432,8752,11436,8758,11436,8758,11442,8764,11442,8764,11448,8770,11448,8770,11455,8776,11455,8776,11462,8780,11461,8780,11469,8786,11468,8786,11476,8790,11476,8790,11483,8794,11483,8794,11491,8800,11495,8800,11499,8802,11499,8802,11508,8806,11507,8806,11516,8810,11516,8810,11525,8812,11524,8812,11534,8814,11533,8814,11543,8816,11542,8816,11552,8818,11561,8818,11571,8820,12375,8820,12424,8830,12433,8834,12442,8838,12450,8842,12459,8846,12467,8852,12475,8856,12482,8862,12490,8868,12497,8874,12503,8880,12510,8888,12516,8894,12517,8896,12498,8896,12498,8898xm13715,8676l13700,8676,13701,8666,13701,8666,13702,8658,13702,8658,13702,8650,13717,8650,13717,8658,13716,8668,13715,8676xm11396,8676l11396,8676,11396,8674,11396,8676xm13700,8724l13684,8724,13688,8716,13687,8716,13691,8708,13691,8708,13694,8700,13694,8700,13696,8692,13696,8692,13698,8684,13698,8684,13700,8674,13700,8676,13715,8676,13715,8678,13713,8686,13711,8696,13708,8704,13705,8714,13701,8722,13700,8724xm11413,8724l11412,8724,11412,8722,11413,8724xm13684,8752l13665,8752,13671,8744,13670,8744,13675,8738,13675,8738,13680,8730,13680,8730,13684,8722,13684,8724,13700,8724,13697,8730,13693,8738,13688,8746,13684,8752xm11432,8752l11431,8752,11431,8750,11432,8752xm13633,8800l13605,8800,13613,8794,13613,8794,13620,8790,13620,8790,13628,8786,13627,8786,13635,8780,13634,8780,13641,8776,13641,8776,13648,8770,13648,8770,13654,8764,13654,8764,13660,8758,13660,8758,13665,8750,13665,8752,13684,8752,13682,8754,13677,8760,13671,8768,13664,8774,13658,8780,13651,8786,13643,8792,13636,8798,13633,8800xm11495,8800l11491,8800,11491,8798,11495,8800xm12556,9006l12555,8996,12554,8986,12553,8978,12551,8968,12549,8958,12548,8955,12550,8950,12553,8942,12556,8932,12561,8924,12565,8916,12570,8908,12575,8902,12581,8894,12587,8886,12593,8880,12600,8874,12607,8868,12614,8862,12622,8856,12630,8852,12638,8846,12646,8842,12655,8838,12664,8834,12673,8830,12721,8820,13525,8820,13535,8818,13544,8818,13554,8816,13553,8816,13563,8814,13562,8814,13572,8812,13571,8812,13580,8810,13580,8810,13589,8806,13588,8806,13597,8802,13597,8802,13605,8798,13605,8800,13633,8800,13628,8804,13620,8808,13611,8812,13603,8816,13594,8820,13585,8824,13536,8834,12732,8834,12722,8836,12713,8836,12704,8838,12704,8838,12695,8840,12695,8840,12686,8842,12686,8842,12677,8846,12678,8846,12669,8848,12669,8848,12660,8852,12661,8852,12652,8856,12653,8856,12645,8860,12645,8860,12637,8864,12637,8864,12630,8868,12630,8868,12623,8874,12623,8874,12616,8880,12616,8880,12610,8884,12610,8884,12603,8890,12604,8890,12599,8896,12598,8896,12592,8904,12592,8904,12587,8910,12587,8910,12583,8916,12582,8916,12578,8924,12578,8924,12574,8932,12574,8932,12571,8938,12570,8938,12567,8946,12567,8946,12564,8954,12564,8954,12561,8962,12561,8962,12560,8970,12559,8970,12558,8980,12558,8980,12556,8988,12556,8988,12556,8996,12556,8996,12556,9006xm12514,8918l12509,8910,12509,8910,12504,8904,12504,8904,12498,8896,12517,8896,12521,8902,12526,8908,12531,8916,12514,8916,12514,8918xm12598,8898l12598,8896,12599,8896,12598,8898xm12526,8940l12522,8932,12522,8932,12518,8924,12518,8924,12514,8916,12531,8916,12536,8924,12540,8932,12542,8938,12526,8938,12526,8940xm12582,8918l12582,8916,12583,8916,12582,8918xm12537,8972l12535,8962,12535,8962,12532,8954,12532,8954,12529,8946,12529,8946,12526,8938,12542,8938,12543,8942,12546,8950,12548,8955,12547,8958,12545,8968,12544,8970,12537,8970,12537,8972xm12570,8940l12570,8938,12571,8938,12570,8940xm12552,9012l12544,9012,12542,9010,12541,9008,12541,9006,12541,8996,12542,8986,12543,8976,12545,8968,12547,8958,12548,8955,12549,8958,12551,8968,12553,8978,12554,8986,12555,8996,12556,9006,12555,9008,12554,9010,12552,9012xm12541,9006l12540,8996,12540,8996,12540,8988,12540,8988,12538,8980,12538,8980,12537,8970,12544,8970,12543,8976,12542,8986,12541,8996,12541,9006xm12559,8972l12559,8970,12560,8970,12559,8972xe" filled="true" fillcolor="#000000" stroked="false">
              <v:path arrowok="t"/>
              <v:fill type="solid"/>
            </v:shape>
            <v:shape style="position:absolute;left:2541;top:8525;width:2871;height:523" type="#_x0000_t75" stroked="false">
              <v:imagedata r:id="rId21" o:title=""/>
            </v:shape>
            <v:shape style="position:absolute;left:5518;top:8554;width:140;height:327" type="#_x0000_t75" stroked="false">
              <v:imagedata r:id="rId22" o:title=""/>
            </v:shape>
            <v:shape style="position:absolute;left:5772;top:8650;width:5342;height:386" coordorigin="5773,8651" coordsize="5342,386" path="m5813,8711l5794,8711,5788,8701,5787,8701,5782,8691,5780,8687,5778,8681,5776,8677,5775,8671,5774,8665,5773,8661,5773,8655,5773,8651,5788,8651,5788,8655,5788,8659,5788,8659,5789,8663,5789,8663,5790,8669,5790,8669,5791,8673,5791,8673,5792,8677,5792,8677,5794,8681,5794,8681,5796,8685,5796,8685,5801,8695,5801,8695,5806,8703,5807,8703,5813,8711xm11113,8669l11097,8669,11098,8663,11098,8663,11099,8659,11099,8659,11099,8655,11100,8651,11115,8651,11114,8655,11114,8661,11113,8667,11113,8669xm5790,8669l5790,8669,5790,8667,5790,8669xm11102,8695l11086,8695,11091,8685,11091,8685,11093,8681,11093,8681,11095,8677,11095,8677,11096,8673,11096,8673,11097,8667,11097,8669,11113,8669,11112,8671,11111,8677,11109,8681,11107,8687,11105,8691,11102,8695xm5801,8695l5801,8695,5800,8693,5801,8695xm11098,8703l11081,8703,11087,8693,11086,8695,11102,8695,11099,8701,11098,8703xm5807,8703l5806,8703,5806,8701,5807,8703xm11093,8711l11074,8711,11081,8701,11081,8703,11098,8703,11093,8711xm8171,8863l8151,8859,8151,8859,8131,8855,8131,8855,8110,8853,8110,8853,8089,8851,8089,8851,8067,8849,8045,8849,8022,8847,6178,8847,6091,8839,6070,8835,6050,8833,6010,8825,5992,8819,5973,8815,5956,8809,5939,8803,5923,8797,5907,8791,5892,8785,5878,8777,5864,8771,5852,8763,5840,8755,5829,8747,5819,8739,5810,8729,5801,8721,5801,8721,5794,8711,5812,8711,5820,8719,5820,8719,5829,8727,5829,8727,5838,8735,5838,8735,5849,8743,5848,8743,5860,8749,5860,8749,5872,8757,5872,8757,5885,8765,5885,8765,5899,8771,5898,8771,5913,8777,5913,8777,5928,8783,5928,8783,5944,8789,5944,8789,5961,8795,5960,8795,5978,8801,5978,8801,5996,8805,5995,8805,6014,8809,6014,8809,6033,8813,6033,8813,6052,8817,6052,8817,6072,8821,6072,8821,6093,8823,6093,8823,6114,8827,6114,8827,6135,8829,6135,8829,6157,8831,6201,8831,6224,8833,8045,8833,8154,8843,8213,8855,8232,8859,8238,8861,8171,8861,8171,8863xm8476,8969l8458,8969,8465,8959,8473,8951,8482,8941,8493,8933,8504,8925,8515,8917,8528,8909,8542,8901,8556,8895,8571,8889,8586,8881,8603,8875,8620,8871,8637,8865,8655,8859,8674,8855,8734,8843,8841,8833,10663,8833,10686,8831,10730,8831,10752,8829,10752,8829,10773,8827,10773,8827,10794,8823,10794,8823,10815,8821,10815,8821,10835,8817,10835,8817,10854,8813,10854,8813,10873,8809,10873,8809,10892,8805,10891,8805,10909,8801,10909,8801,10927,8795,10926,8795,10943,8789,10943,8789,10959,8783,10959,8783,10974,8777,10974,8777,10989,8771,10988,8771,11002,8765,11002,8765,11015,8757,11015,8757,11027,8749,11027,8749,11039,8743,11038,8743,11049,8735,11049,8735,11058,8727,11058,8727,11067,8719,11067,8719,11075,8711,11093,8711,11086,8721,11077,8729,11068,8739,11058,8747,11047,8755,11035,8763,11022,8771,11009,8777,10995,8785,10980,8791,10964,8797,10948,8803,10931,8809,10913,8815,10895,8819,10876,8825,10837,8833,10817,8835,10796,8839,10709,8847,8865,8847,8842,8849,8820,8849,8798,8851,8798,8851,8777,8853,8777,8853,8756,8855,8756,8855,8736,8859,8736,8859,8726,8861,8716,8861,8696,8865,8696,8865,8677,8869,8677,8869,8659,8875,8659,8875,8641,8879,8641,8879,8624,8885,8624,8885,8607,8891,8608,8891,8591,8895,8592,8895,8576,8903,8577,8903,8562,8909,8562,8909,8548,8915,8548,8915,8535,8923,8536,8923,8523,8929,8523,8929,8512,8937,8512,8937,8502,8945,8502,8945,8492,8953,8492,8953,8484,8961,8484,8961,8476,8969xm8429,8969l8411,8969,8403,8961,8403,8961,8395,8953,8395,8953,8385,8945,8385,8945,8375,8937,8375,8937,8364,8929,8364,8929,8352,8923,8352,8923,8339,8915,8339,8915,8325,8909,8325,8909,8310,8903,8311,8903,8295,8895,8296,8895,8279,8891,8280,8891,8263,8885,8263,8885,8246,8879,8246,8879,8228,8875,8228,8875,8210,8869,8210,8869,8191,8865,8191,8865,8171,8861,8238,8861,8250,8865,8268,8871,8285,8875,8301,8883,8317,8889,8332,8895,8346,8903,8359,8909,8372,8917,8384,8925,8395,8933,8405,8941,8414,8951,8422,8959,8429,8969xm8716,8863l8716,8861,8726,8861,8716,8863xm8423,8987l8417,8977,8418,8977,8411,8969,8430,8969,8436,8977,8440,8985,8423,8985,8423,8987xm8451,9029l8451,9025,8450,9019,8450,9013,8449,9009,8447,9003,8446,8999,8443,8993,8446,8987,8451,8979,8451,8977,8457,8969,8476,8969,8469,8977,8470,8977,8465,8985,8464,8985,8459,8995,8459,8995,8457,8999,8457,8999,8456,9003,8456,9003,8454,9007,8454,9007,8453,9011,8453,9011,8452,9015,8452,9015,8452,9021,8452,9021,8451,9025,8451,9025,8451,9029xm8435,9017l8434,9011,8434,9011,8433,9007,8433,9007,8431,9003,8431,9003,8430,8999,8430,8999,8428,8995,8428,8995,8423,8985,8440,8985,8441,8987,8443,8993,8442,8997,8440,9003,8439,9007,8437,9013,8437,9015,8435,9015,8435,9017xm8464,8987l8464,8985,8465,8985,8464,8987xm8449,9035l8438,9035,8437,9031,8436,9029,8436,9025,8437,9019,8437,9013,8439,9007,8440,9003,8442,8997,8443,8993,8446,8999,8447,9003,8449,9009,8450,9013,8450,9019,8451,9025,8451,9029,8450,9031,8449,9035xm8436,9029l8436,9025,8436,9025,8435,9021,8436,9021,8435,9015,8437,9015,8437,9019,8436,9025,8436,9029xm8452,9017l8452,9015,8452,9015,8452,9017xm8445,9037l8442,9037,8440,9035,8447,9035,8445,903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2295" w:val="left" w:leader="none"/>
          <w:tab w:pos="4974" w:val="left" w:leader="none"/>
          <w:tab w:pos="8459" w:val="left" w:leader="none"/>
          <w:tab w:pos="10899" w:val="left" w:leader="none"/>
          <w:tab w:pos="11675" w:val="left" w:leader="none"/>
        </w:tabs>
        <w:spacing w:before="92"/>
        <w:ind w:left="1580" w:right="0" w:firstLine="0"/>
        <w:jc w:val="left"/>
        <w:rPr>
          <w:sz w:val="22"/>
        </w:rPr>
      </w:pPr>
      <w:r>
        <w:rPr>
          <w:sz w:val="22"/>
        </w:rPr>
        <w:t>Ia</w:t>
        <w:tab/>
        <w:t>Ib</w:t>
        <w:tab/>
        <w:t>IIIa</w:t>
        <w:tab/>
        <w:t>IIIb</w:t>
        <w:tab/>
        <w:t>IVa</w:t>
        <w:tab/>
        <w:t>IVb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3992" w:val="left" w:leader="none"/>
          <w:tab w:pos="6836" w:val="left" w:leader="none"/>
          <w:tab w:pos="10863" w:val="left" w:leader="none"/>
        </w:tabs>
        <w:spacing w:line="516" w:lineRule="exact" w:before="197"/>
        <w:ind w:left="1540" w:right="0" w:firstLine="0"/>
        <w:jc w:val="left"/>
        <w:rPr>
          <w:rFonts w:ascii="Cambria Math" w:hAnsi="Cambria Math"/>
          <w:sz w:val="44"/>
        </w:rPr>
      </w:pPr>
      <w:r>
        <w:rPr>
          <w:rFonts w:ascii="Cambria Math" w:hAnsi="Cambria Math"/>
          <w:sz w:val="44"/>
        </w:rPr>
        <w:t>ӏ</w:t>
        <w:tab/>
        <w:t>ӏӏ</w:t>
        <w:tab/>
        <w:t>ӏӏӏ</w:t>
        <w:tab/>
        <w:t>ӏV</w:t>
      </w:r>
    </w:p>
    <w:p>
      <w:pPr>
        <w:pStyle w:val="Heading1"/>
        <w:ind w:left="100"/>
      </w:pPr>
      <w:r>
        <w:rPr/>
        <w:t>Figure</w:t>
      </w:r>
      <w:r>
        <w:rPr>
          <w:spacing w:val="-4"/>
        </w:rPr>
        <w:t> </w:t>
      </w:r>
      <w:r>
        <w:rPr/>
        <w:t>4.1:</w:t>
      </w:r>
      <w:r>
        <w:rPr>
          <w:spacing w:val="-3"/>
        </w:rPr>
        <w:t> </w:t>
      </w:r>
      <w:r>
        <w:rPr/>
        <w:t>UPGMA</w:t>
      </w:r>
      <w:r>
        <w:rPr>
          <w:spacing w:val="-1"/>
        </w:rPr>
        <w:t> </w:t>
      </w:r>
      <w:r>
        <w:rPr/>
        <w:t>Dendrogram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Groundnut</w:t>
      </w:r>
      <w:r>
        <w:rPr>
          <w:spacing w:val="-3"/>
        </w:rPr>
        <w:t> </w:t>
      </w:r>
      <w:r>
        <w:rPr/>
        <w:t>Accessions</w:t>
      </w:r>
      <w:r>
        <w:rPr>
          <w:spacing w:val="-2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6664" w:right="531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59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8"/>
          <w:pgSz w:w="15840" w:h="12240" w:orient="landscape"/>
          <w:pgMar w:footer="0" w:header="0" w:top="1140" w:bottom="280" w:left="1340" w:right="2260"/>
        </w:sectPr>
      </w:pPr>
    </w:p>
    <w:p>
      <w:pPr>
        <w:pStyle w:val="Heading1"/>
        <w:numPr>
          <w:ilvl w:val="2"/>
          <w:numId w:val="19"/>
        </w:numPr>
        <w:tabs>
          <w:tab w:pos="1357" w:val="left" w:leader="none"/>
        </w:tabs>
        <w:spacing w:line="477" w:lineRule="auto" w:before="60" w:after="0"/>
        <w:ind w:left="768" w:right="1406" w:firstLine="0"/>
        <w:jc w:val="both"/>
      </w:pPr>
      <w:r>
        <w:rPr/>
        <w:t>Oil, free fatty acid and fatty acid composition among the selected genotypes of</w:t>
      </w:r>
      <w:r>
        <w:rPr>
          <w:spacing w:val="1"/>
        </w:rPr>
        <w:t> </w:t>
      </w:r>
      <w:r>
        <w:rPr/>
        <w:t>groundnut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3"/>
        <w:ind w:left="768" w:right="1401"/>
        <w:jc w:val="both"/>
      </w:pPr>
      <w:r>
        <w:rPr/>
        <w:t>Variations were observed in percentage oil, free fatty acid and fatty acid composition for the</w:t>
      </w:r>
      <w:r>
        <w:rPr>
          <w:spacing w:val="1"/>
        </w:rPr>
        <w:t> </w:t>
      </w:r>
      <w:r>
        <w:rPr/>
        <w:t>groundnut accessions (Table 4.8). Highest percentage oil was observed in accessions NG-</w:t>
      </w:r>
      <w:r>
        <w:rPr>
          <w:spacing w:val="1"/>
        </w:rPr>
        <w:t> </w:t>
      </w:r>
      <w:r>
        <w:rPr/>
        <w:t>LAV-024</w:t>
      </w:r>
      <w:r>
        <w:rPr>
          <w:spacing w:val="1"/>
        </w:rPr>
        <w:t> </w:t>
      </w:r>
      <w:r>
        <w:rPr/>
        <w:t>(53.21%)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NG-SHI-036</w:t>
      </w:r>
      <w:r>
        <w:rPr>
          <w:spacing w:val="1"/>
        </w:rPr>
        <w:t> </w:t>
      </w:r>
      <w:r>
        <w:rPr/>
        <w:t>(53.17%) and NG-GBA-014 (53.09 %) but significantly different (P&lt;0.05) from all other</w:t>
      </w:r>
      <w:r>
        <w:rPr>
          <w:spacing w:val="1"/>
        </w:rPr>
        <w:t> </w:t>
      </w:r>
      <w:r>
        <w:rPr/>
        <w:t>accessions. NG-KAT-019 (46.02%) recorded the least percentage oil which was significantly</w:t>
      </w:r>
      <w:r>
        <w:rPr>
          <w:spacing w:val="1"/>
        </w:rPr>
        <w:t> </w:t>
      </w:r>
      <w:r>
        <w:rPr/>
        <w:t>different (P&lt;0.05) from all other accessions. There was no significant difference (P&gt;0.05) in</w:t>
      </w:r>
      <w:r>
        <w:rPr>
          <w:spacing w:val="1"/>
        </w:rPr>
        <w:t> </w:t>
      </w:r>
      <w:r>
        <w:rPr/>
        <w:t>free fatty acid and stearic acid in all the accessions. The least palmatic acid was recorded for</w:t>
      </w:r>
      <w:r>
        <w:rPr>
          <w:spacing w:val="1"/>
        </w:rPr>
        <w:t> </w:t>
      </w:r>
      <w:r>
        <w:rPr/>
        <w:t>SAMNUT26 (9.95 %) and the value was significantly different from all other accessions.</w:t>
      </w:r>
      <w:r>
        <w:rPr>
          <w:spacing w:val="1"/>
        </w:rPr>
        <w:t> </w:t>
      </w:r>
      <w:r>
        <w:rPr/>
        <w:t>Meanwhile,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highest</w:t>
      </w:r>
      <w:r>
        <w:rPr>
          <w:spacing w:val="40"/>
        </w:rPr>
        <w:t> </w:t>
      </w:r>
      <w:r>
        <w:rPr/>
        <w:t>palmatic</w:t>
      </w:r>
      <w:r>
        <w:rPr>
          <w:spacing w:val="42"/>
        </w:rPr>
        <w:t> </w:t>
      </w:r>
      <w:r>
        <w:rPr/>
        <w:t>acid</w:t>
      </w:r>
      <w:r>
        <w:rPr>
          <w:spacing w:val="40"/>
        </w:rPr>
        <w:t> </w:t>
      </w:r>
      <w:r>
        <w:rPr/>
        <w:t>was</w:t>
      </w:r>
      <w:r>
        <w:rPr>
          <w:spacing w:val="43"/>
        </w:rPr>
        <w:t> </w:t>
      </w:r>
      <w:r>
        <w:rPr/>
        <w:t>recorded</w:t>
      </w:r>
      <w:r>
        <w:rPr>
          <w:spacing w:val="42"/>
        </w:rPr>
        <w:t> </w:t>
      </w:r>
      <w:r>
        <w:rPr/>
        <w:t>for</w:t>
      </w:r>
      <w:r>
        <w:rPr>
          <w:spacing w:val="42"/>
        </w:rPr>
        <w:t> </w:t>
      </w:r>
      <w:r>
        <w:rPr/>
        <w:t>accession</w:t>
      </w:r>
      <w:r>
        <w:rPr>
          <w:spacing w:val="42"/>
        </w:rPr>
        <w:t> </w:t>
      </w:r>
      <w:r>
        <w:rPr/>
        <w:t>NG-SHI-036</w:t>
      </w:r>
      <w:r>
        <w:rPr>
          <w:spacing w:val="43"/>
        </w:rPr>
        <w:t> </w:t>
      </w:r>
      <w:r>
        <w:rPr/>
        <w:t>(12.35</w:t>
      </w:r>
      <w:r>
        <w:rPr>
          <w:spacing w:val="42"/>
        </w:rPr>
        <w:t> </w:t>
      </w:r>
      <w:r>
        <w:rPr/>
        <w:t>%).</w:t>
      </w:r>
      <w:r>
        <w:rPr>
          <w:spacing w:val="-57"/>
        </w:rPr>
        <w:t> </w:t>
      </w:r>
      <w:r>
        <w:rPr/>
        <w:t>This value was significantly different (P&lt;0.05) from all other accessions. The least oleic 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 for NG-KAT-019</w:t>
      </w:r>
      <w:r>
        <w:rPr>
          <w:spacing w:val="1"/>
        </w:rPr>
        <w:t> </w:t>
      </w:r>
      <w:r>
        <w:rPr/>
        <w:t>(41.98 %);</w:t>
      </w:r>
      <w:r>
        <w:rPr>
          <w:spacing w:val="60"/>
        </w:rPr>
        <w:t> </w:t>
      </w:r>
      <w:r>
        <w:rPr/>
        <w:t>this value was significantly different</w:t>
      </w:r>
      <w:r>
        <w:rPr>
          <w:spacing w:val="60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from</w:t>
      </w:r>
      <w:r>
        <w:rPr>
          <w:spacing w:val="51"/>
        </w:rPr>
        <w:t> </w:t>
      </w:r>
      <w:r>
        <w:rPr/>
        <w:t>all</w:t>
      </w:r>
      <w:r>
        <w:rPr>
          <w:spacing w:val="48"/>
        </w:rPr>
        <w:t> </w:t>
      </w:r>
      <w:r>
        <w:rPr/>
        <w:t>other</w:t>
      </w:r>
      <w:r>
        <w:rPr>
          <w:spacing w:val="50"/>
        </w:rPr>
        <w:t> </w:t>
      </w:r>
      <w:r>
        <w:rPr/>
        <w:t>accessions.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highest</w:t>
      </w:r>
      <w:r>
        <w:rPr>
          <w:spacing w:val="48"/>
        </w:rPr>
        <w:t> </w:t>
      </w:r>
      <w:r>
        <w:rPr/>
        <w:t>percentage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oleic</w:t>
      </w:r>
      <w:r>
        <w:rPr>
          <w:spacing w:val="47"/>
        </w:rPr>
        <w:t> </w:t>
      </w:r>
      <w:r>
        <w:rPr/>
        <w:t>was</w:t>
      </w:r>
      <w:r>
        <w:rPr>
          <w:spacing w:val="51"/>
        </w:rPr>
        <w:t> </w:t>
      </w:r>
      <w:r>
        <w:rPr/>
        <w:t>recorded</w:t>
      </w:r>
      <w:r>
        <w:rPr>
          <w:spacing w:val="50"/>
        </w:rPr>
        <w:t> </w:t>
      </w:r>
      <w:r>
        <w:rPr/>
        <w:t>for</w:t>
      </w:r>
      <w:r>
        <w:rPr>
          <w:spacing w:val="50"/>
        </w:rPr>
        <w:t> </w:t>
      </w:r>
      <w:r>
        <w:rPr/>
        <w:t>NG-SHI-036</w:t>
      </w:r>
      <w:r>
        <w:rPr>
          <w:spacing w:val="-58"/>
        </w:rPr>
        <w:t> </w:t>
      </w:r>
      <w:r>
        <w:rPr/>
        <w:t>(63.03 %) which was not significantly different (P&gt;0.05) from NG-BGA-014 (62.98 %), NG-</w:t>
      </w:r>
      <w:r>
        <w:rPr>
          <w:spacing w:val="1"/>
        </w:rPr>
        <w:t> </w:t>
      </w:r>
      <w:r>
        <w:rPr/>
        <w:t>LAV-024 (62.88 %) and NG-BOS-005 (62.58 %) but significantly different (P&lt;0.05) from all</w:t>
      </w:r>
      <w:r>
        <w:rPr>
          <w:spacing w:val="1"/>
        </w:rPr>
        <w:t> </w:t>
      </w:r>
      <w:r>
        <w:rPr/>
        <w:t>other accessions. The</w:t>
      </w:r>
      <w:r>
        <w:rPr>
          <w:spacing w:val="1"/>
        </w:rPr>
        <w:t> </w:t>
      </w:r>
      <w:r>
        <w:rPr/>
        <w:t>least linoeic</w:t>
      </w:r>
      <w:r>
        <w:rPr>
          <w:spacing w:val="1"/>
        </w:rPr>
        <w:t> </w:t>
      </w:r>
      <w:r>
        <w:rPr/>
        <w:t>acid was recorded for</w:t>
      </w:r>
      <w:r>
        <w:rPr>
          <w:spacing w:val="1"/>
        </w:rPr>
        <w:t> </w:t>
      </w:r>
      <w:r>
        <w:rPr/>
        <w:t>NG-SHI-036</w:t>
      </w:r>
      <w:r>
        <w:rPr>
          <w:spacing w:val="60"/>
        </w:rPr>
        <w:t> </w:t>
      </w:r>
      <w:r>
        <w:rPr/>
        <w:t>(17.63 %) which was</w:t>
      </w:r>
      <w:r>
        <w:rPr>
          <w:spacing w:val="1"/>
        </w:rPr>
        <w:t> </w:t>
      </w:r>
      <w:r>
        <w:rPr/>
        <w:t>not</w:t>
      </w:r>
      <w:r>
        <w:rPr>
          <w:spacing w:val="35"/>
        </w:rPr>
        <w:t> </w:t>
      </w:r>
      <w:r>
        <w:rPr/>
        <w:t>significantly</w:t>
      </w:r>
      <w:r>
        <w:rPr>
          <w:spacing w:val="33"/>
        </w:rPr>
        <w:t> </w:t>
      </w:r>
      <w:r>
        <w:rPr/>
        <w:t>different</w:t>
      </w:r>
      <w:r>
        <w:rPr>
          <w:spacing w:val="36"/>
        </w:rPr>
        <w:t> </w:t>
      </w:r>
      <w:r>
        <w:rPr/>
        <w:t>(P&gt;0.05)</w:t>
      </w:r>
      <w:r>
        <w:rPr>
          <w:spacing w:val="34"/>
        </w:rPr>
        <w:t> </w:t>
      </w:r>
      <w:r>
        <w:rPr/>
        <w:t>from</w:t>
      </w:r>
      <w:r>
        <w:rPr>
          <w:spacing w:val="38"/>
        </w:rPr>
        <w:t> </w:t>
      </w:r>
      <w:r>
        <w:rPr/>
        <w:t>NG-GBA-014</w:t>
      </w:r>
      <w:r>
        <w:rPr>
          <w:spacing w:val="35"/>
        </w:rPr>
        <w:t> </w:t>
      </w:r>
      <w:r>
        <w:rPr/>
        <w:t>(17.68%),</w:t>
      </w:r>
      <w:r>
        <w:rPr>
          <w:spacing w:val="36"/>
        </w:rPr>
        <w:t> </w:t>
      </w:r>
      <w:r>
        <w:rPr/>
        <w:t>NG-LAV-024</w:t>
      </w:r>
      <w:r>
        <w:rPr>
          <w:spacing w:val="35"/>
        </w:rPr>
        <w:t> </w:t>
      </w:r>
      <w:r>
        <w:rPr/>
        <w:t>(17.78</w:t>
      </w:r>
      <w:r>
        <w:rPr>
          <w:spacing w:val="35"/>
        </w:rPr>
        <w:t> </w:t>
      </w:r>
      <w:r>
        <w:rPr/>
        <w:t>%)</w:t>
      </w:r>
      <w:r>
        <w:rPr>
          <w:spacing w:val="-57"/>
        </w:rPr>
        <w:t> </w:t>
      </w:r>
      <w:r>
        <w:rPr/>
        <w:t>and</w:t>
      </w:r>
      <w:r>
        <w:rPr>
          <w:spacing w:val="34"/>
        </w:rPr>
        <w:t> </w:t>
      </w:r>
      <w:r>
        <w:rPr/>
        <w:t>NG-BOS-005</w:t>
      </w:r>
      <w:r>
        <w:rPr>
          <w:spacing w:val="31"/>
        </w:rPr>
        <w:t> </w:t>
      </w:r>
      <w:r>
        <w:rPr/>
        <w:t>(18.08</w:t>
      </w:r>
      <w:r>
        <w:rPr>
          <w:spacing w:val="34"/>
        </w:rPr>
        <w:t> </w:t>
      </w:r>
      <w:r>
        <w:rPr/>
        <w:t>%)</w:t>
      </w:r>
      <w:r>
        <w:rPr>
          <w:spacing w:val="33"/>
        </w:rPr>
        <w:t> </w:t>
      </w:r>
      <w:r>
        <w:rPr/>
        <w:t>but</w:t>
      </w:r>
      <w:r>
        <w:rPr>
          <w:spacing w:val="32"/>
        </w:rPr>
        <w:t> </w:t>
      </w:r>
      <w:r>
        <w:rPr/>
        <w:t>significantly</w:t>
      </w:r>
      <w:r>
        <w:rPr>
          <w:spacing w:val="31"/>
        </w:rPr>
        <w:t> </w:t>
      </w:r>
      <w:r>
        <w:rPr/>
        <w:t>different</w:t>
      </w:r>
      <w:r>
        <w:rPr>
          <w:spacing w:val="32"/>
        </w:rPr>
        <w:t> </w:t>
      </w:r>
      <w:r>
        <w:rPr/>
        <w:t>(P&lt;0.05)</w:t>
      </w:r>
      <w:r>
        <w:rPr>
          <w:spacing w:val="33"/>
        </w:rPr>
        <w:t> </w:t>
      </w:r>
      <w:r>
        <w:rPr/>
        <w:t>from</w:t>
      </w:r>
      <w:r>
        <w:rPr>
          <w:spacing w:val="34"/>
        </w:rPr>
        <w:t> </w:t>
      </w:r>
      <w:r>
        <w:rPr/>
        <w:t>the</w:t>
      </w:r>
      <w:r>
        <w:rPr>
          <w:spacing w:val="30"/>
        </w:rPr>
        <w:t> </w:t>
      </w:r>
      <w:r>
        <w:rPr/>
        <w:t>other</w:t>
      </w:r>
      <w:r>
        <w:rPr>
          <w:spacing w:val="30"/>
        </w:rPr>
        <w:t> </w:t>
      </w:r>
      <w:r>
        <w:rPr/>
        <w:t>accessions.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linoeic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NG-KAT-019</w:t>
      </w:r>
      <w:r>
        <w:rPr>
          <w:spacing w:val="1"/>
        </w:rPr>
        <w:t> </w:t>
      </w:r>
      <w:r>
        <w:rPr/>
        <w:t>(38.68</w:t>
      </w:r>
      <w:r>
        <w:rPr>
          <w:spacing w:val="1"/>
        </w:rPr>
        <w:t> </w:t>
      </w:r>
      <w:r>
        <w:rPr/>
        <w:t>%).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different (P&lt;0.05) from</w:t>
      </w:r>
      <w:r>
        <w:rPr>
          <w:spacing w:val="2"/>
        </w:rPr>
        <w:t> </w:t>
      </w:r>
      <w:r>
        <w:rPr/>
        <w:t>all other</w:t>
      </w:r>
      <w:r>
        <w:rPr>
          <w:spacing w:val="-2"/>
        </w:rPr>
        <w:t> </w:t>
      </w:r>
      <w:r>
        <w:rPr/>
        <w:t>accessions (Table 4.8).</w:t>
      </w:r>
    </w:p>
    <w:p>
      <w:pPr>
        <w:spacing w:after="0" w:line="480" w:lineRule="auto"/>
        <w:jc w:val="both"/>
        <w:sectPr>
          <w:footerReference w:type="default" r:id="rId23"/>
          <w:pgSz w:w="12240" w:h="15840"/>
          <w:pgMar w:footer="1014" w:header="0" w:top="1380" w:bottom="1200" w:left="940" w:right="0"/>
          <w:pgNumType w:start="60"/>
        </w:sectPr>
      </w:pPr>
    </w:p>
    <w:p>
      <w:pPr>
        <w:pStyle w:val="Heading1"/>
        <w:spacing w:line="477" w:lineRule="auto" w:before="60" w:after="10"/>
        <w:ind w:left="768" w:right="1341"/>
      </w:pPr>
      <w:r>
        <w:rPr/>
        <w:t>Table</w:t>
      </w:r>
      <w:r>
        <w:rPr>
          <w:spacing w:val="22"/>
        </w:rPr>
        <w:t> </w:t>
      </w:r>
      <w:r>
        <w:rPr/>
        <w:t>4.8:</w:t>
      </w:r>
      <w:r>
        <w:rPr>
          <w:spacing w:val="24"/>
        </w:rPr>
        <w:t> </w:t>
      </w:r>
      <w:r>
        <w:rPr/>
        <w:t>Oil,</w:t>
      </w:r>
      <w:r>
        <w:rPr>
          <w:spacing w:val="23"/>
        </w:rPr>
        <w:t> </w:t>
      </w:r>
      <w:r>
        <w:rPr/>
        <w:t>Free</w:t>
      </w:r>
      <w:r>
        <w:rPr>
          <w:spacing w:val="26"/>
        </w:rPr>
        <w:t> </w:t>
      </w:r>
      <w:r>
        <w:rPr/>
        <w:t>Fatty</w:t>
      </w:r>
      <w:r>
        <w:rPr>
          <w:spacing w:val="27"/>
        </w:rPr>
        <w:t> </w:t>
      </w:r>
      <w:r>
        <w:rPr/>
        <w:t>Acid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Fatty</w:t>
      </w:r>
      <w:r>
        <w:rPr>
          <w:spacing w:val="27"/>
        </w:rPr>
        <w:t> </w:t>
      </w:r>
      <w:r>
        <w:rPr/>
        <w:t>Acid</w:t>
      </w:r>
      <w:r>
        <w:rPr>
          <w:spacing w:val="23"/>
        </w:rPr>
        <w:t> </w:t>
      </w:r>
      <w:r>
        <w:rPr/>
        <w:t>Composition</w:t>
      </w:r>
      <w:r>
        <w:rPr>
          <w:spacing w:val="23"/>
        </w:rPr>
        <w:t> </w:t>
      </w:r>
      <w:r>
        <w:rPr/>
        <w:t>among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selected</w:t>
      </w:r>
      <w:r>
        <w:rPr>
          <w:spacing w:val="-57"/>
        </w:rPr>
        <w:t> </w:t>
      </w:r>
      <w:r>
        <w:rPr/>
        <w:t>Genotypes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Groundnut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668"/>
        <w:gridCol w:w="1260"/>
        <w:gridCol w:w="1476"/>
        <w:gridCol w:w="1278"/>
        <w:gridCol w:w="1460"/>
        <w:gridCol w:w="1462"/>
      </w:tblGrid>
      <w:tr>
        <w:trPr>
          <w:trHeight w:val="551" w:hRule="atLeast"/>
        </w:trPr>
        <w:tc>
          <w:tcPr>
            <w:tcW w:w="18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ACCESSION</w:t>
            </w:r>
          </w:p>
        </w:tc>
        <w:tc>
          <w:tcPr>
            <w:tcW w:w="16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FFA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STA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OLA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415" w:hRule="atLeast"/>
        </w:trPr>
        <w:tc>
          <w:tcPr>
            <w:tcW w:w="1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SAMNUT26</w:t>
            </w:r>
          </w:p>
        </w:tc>
        <w:tc>
          <w:tcPr>
            <w:tcW w:w="1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317"/>
              <w:rPr>
                <w:sz w:val="24"/>
              </w:rPr>
            </w:pPr>
            <w:r>
              <w:rPr>
                <w:sz w:val="24"/>
              </w:rPr>
              <w:t>51.03±0.60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0.86±0.60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9.95±0.60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28"/>
              <w:rPr>
                <w:sz w:val="24"/>
              </w:rPr>
            </w:pPr>
            <w:r>
              <w:rPr>
                <w:sz w:val="24"/>
              </w:rPr>
              <w:t>3.23±0.60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51.53±0.60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29.13±0.60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NG-KAT-019</w:t>
            </w:r>
          </w:p>
        </w:tc>
        <w:tc>
          <w:tcPr>
            <w:tcW w:w="1668" w:type="dxa"/>
          </w:tcPr>
          <w:p>
            <w:pPr>
              <w:pStyle w:val="TableParagraph"/>
              <w:spacing w:before="136"/>
              <w:ind w:left="317"/>
              <w:rPr>
                <w:sz w:val="24"/>
              </w:rPr>
            </w:pPr>
            <w:r>
              <w:rPr>
                <w:sz w:val="24"/>
              </w:rPr>
              <w:t>46.03±0.60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1.29±0.60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10.87±0.60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2.05±0.60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41.98±0.60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38.68±0.60</w:t>
            </w:r>
            <w:r>
              <w:rPr>
                <w:sz w:val="24"/>
                <w:vertAlign w:val="superscript"/>
              </w:rPr>
              <w:t>d</w:t>
            </w:r>
          </w:p>
        </w:tc>
      </w:tr>
      <w:tr>
        <w:trPr>
          <w:trHeight w:val="552" w:hRule="atLeast"/>
        </w:trPr>
        <w:tc>
          <w:tcPr>
            <w:tcW w:w="1810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NG-GBA-014</w:t>
            </w:r>
          </w:p>
        </w:tc>
        <w:tc>
          <w:tcPr>
            <w:tcW w:w="1668" w:type="dxa"/>
          </w:tcPr>
          <w:p>
            <w:pPr>
              <w:pStyle w:val="TableParagraph"/>
              <w:spacing w:before="136"/>
              <w:ind w:left="317"/>
              <w:rPr>
                <w:sz w:val="24"/>
              </w:rPr>
            </w:pPr>
            <w:r>
              <w:rPr>
                <w:sz w:val="24"/>
              </w:rPr>
              <w:t>53.09±0.60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1.02±0.0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11.53±0.60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2.93±0.60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62.98±0.60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17.68±0.60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NG-GBA-015</w:t>
            </w:r>
          </w:p>
        </w:tc>
        <w:tc>
          <w:tcPr>
            <w:tcW w:w="1668" w:type="dxa"/>
          </w:tcPr>
          <w:p>
            <w:pPr>
              <w:pStyle w:val="TableParagraph"/>
              <w:spacing w:before="136"/>
              <w:ind w:left="317"/>
              <w:rPr>
                <w:sz w:val="24"/>
              </w:rPr>
            </w:pPr>
            <w:r>
              <w:rPr>
                <w:sz w:val="24"/>
              </w:rPr>
              <w:t>49.55±0.60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0.89±0.60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10.98±0.60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2.98±0.60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43.58±0.60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37.08±0.60</w:t>
            </w:r>
            <w:r>
              <w:rPr>
                <w:sz w:val="24"/>
                <w:vertAlign w:val="superscript"/>
              </w:rPr>
              <w:t>cd</w:t>
            </w:r>
          </w:p>
        </w:tc>
      </w:tr>
      <w:tr>
        <w:trPr>
          <w:trHeight w:val="552" w:hRule="atLeast"/>
        </w:trPr>
        <w:tc>
          <w:tcPr>
            <w:tcW w:w="1810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NG-KON-020</w:t>
            </w:r>
          </w:p>
        </w:tc>
        <w:tc>
          <w:tcPr>
            <w:tcW w:w="1668" w:type="dxa"/>
          </w:tcPr>
          <w:p>
            <w:pPr>
              <w:pStyle w:val="TableParagraph"/>
              <w:spacing w:before="136"/>
              <w:ind w:left="317"/>
              <w:rPr>
                <w:sz w:val="24"/>
              </w:rPr>
            </w:pPr>
            <w:r>
              <w:rPr>
                <w:sz w:val="24"/>
              </w:rPr>
              <w:t>48.24±0.60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0.96±0.60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10.78±0.60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2.58±0.60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43.08±0.60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37.58±0.60</w:t>
            </w:r>
            <w:r>
              <w:rPr>
                <w:sz w:val="24"/>
                <w:vertAlign w:val="superscript"/>
              </w:rPr>
              <w:t>cd</w:t>
            </w:r>
          </w:p>
        </w:tc>
      </w:tr>
      <w:tr>
        <w:trPr>
          <w:trHeight w:val="552" w:hRule="atLeast"/>
        </w:trPr>
        <w:tc>
          <w:tcPr>
            <w:tcW w:w="1810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NG-SHI-035</w:t>
            </w:r>
          </w:p>
        </w:tc>
        <w:tc>
          <w:tcPr>
            <w:tcW w:w="1668" w:type="dxa"/>
          </w:tcPr>
          <w:p>
            <w:pPr>
              <w:pStyle w:val="TableParagraph"/>
              <w:spacing w:before="136"/>
              <w:ind w:left="317"/>
              <w:rPr>
                <w:sz w:val="24"/>
              </w:rPr>
            </w:pPr>
            <w:r>
              <w:rPr>
                <w:sz w:val="24"/>
              </w:rPr>
              <w:t>50.22±0.60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1.03±0.60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10.79±0.60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2.95±0.60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43.57±0.60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37.09±0.60</w:t>
            </w:r>
            <w:r>
              <w:rPr>
                <w:sz w:val="24"/>
                <w:vertAlign w:val="superscript"/>
              </w:rPr>
              <w:t>cd</w:t>
            </w:r>
          </w:p>
        </w:tc>
      </w:tr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NG-LAV-024</w:t>
            </w:r>
          </w:p>
        </w:tc>
        <w:tc>
          <w:tcPr>
            <w:tcW w:w="1668" w:type="dxa"/>
          </w:tcPr>
          <w:p>
            <w:pPr>
              <w:pStyle w:val="TableParagraph"/>
              <w:spacing w:before="136"/>
              <w:ind w:left="317"/>
              <w:rPr>
                <w:sz w:val="24"/>
              </w:rPr>
            </w:pPr>
            <w:r>
              <w:rPr>
                <w:sz w:val="24"/>
              </w:rPr>
              <w:t>53.21±0.60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1.18±0.78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11.55±0.60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2.97±0.60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62.88±0.60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17.78±0.60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NG-SHI-036</w:t>
            </w:r>
          </w:p>
        </w:tc>
        <w:tc>
          <w:tcPr>
            <w:tcW w:w="1668" w:type="dxa"/>
          </w:tcPr>
          <w:p>
            <w:pPr>
              <w:pStyle w:val="TableParagraph"/>
              <w:spacing w:before="136"/>
              <w:ind w:left="317"/>
              <w:rPr>
                <w:sz w:val="24"/>
              </w:rPr>
            </w:pPr>
            <w:r>
              <w:rPr>
                <w:sz w:val="24"/>
              </w:rPr>
              <w:t>53.17±0.60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1.45±0.60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12.35±0.60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3.28±0.60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63.03±0.60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17.63±0.60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810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NG-LAV-025</w:t>
            </w:r>
          </w:p>
        </w:tc>
        <w:tc>
          <w:tcPr>
            <w:tcW w:w="1668" w:type="dxa"/>
          </w:tcPr>
          <w:p>
            <w:pPr>
              <w:pStyle w:val="TableParagraph"/>
              <w:spacing w:before="136"/>
              <w:ind w:left="317"/>
              <w:rPr>
                <w:sz w:val="24"/>
              </w:rPr>
            </w:pPr>
            <w:r>
              <w:rPr>
                <w:sz w:val="24"/>
              </w:rPr>
              <w:t>47.06±0.60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1.26±0.60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10.85±0.60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2.08±0.60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44.28±0.60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36.38±0.60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1810" w:type="dxa"/>
          </w:tcPr>
          <w:p>
            <w:pPr>
              <w:pStyle w:val="TableParagraph"/>
              <w:spacing w:line="256" w:lineRule="exact" w:before="136"/>
              <w:ind w:left="106"/>
              <w:rPr>
                <w:sz w:val="24"/>
              </w:rPr>
            </w:pPr>
            <w:r>
              <w:rPr>
                <w:sz w:val="24"/>
              </w:rPr>
              <w:t>NG-BOS-005</w:t>
            </w:r>
          </w:p>
        </w:tc>
        <w:tc>
          <w:tcPr>
            <w:tcW w:w="1668" w:type="dxa"/>
          </w:tcPr>
          <w:p>
            <w:pPr>
              <w:pStyle w:val="TableParagraph"/>
              <w:spacing w:line="256" w:lineRule="exact" w:before="136"/>
              <w:ind w:left="317"/>
              <w:rPr>
                <w:sz w:val="24"/>
              </w:rPr>
            </w:pPr>
            <w:r>
              <w:rPr>
                <w:sz w:val="24"/>
              </w:rPr>
              <w:t>52.50±0.60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 w:before="136"/>
              <w:ind w:left="108"/>
              <w:rPr>
                <w:sz w:val="24"/>
              </w:rPr>
            </w:pPr>
            <w:r>
              <w:rPr>
                <w:sz w:val="24"/>
              </w:rPr>
              <w:t>1.96±0.17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56" w:lineRule="exact" w:before="136"/>
              <w:ind w:left="108"/>
              <w:rPr>
                <w:sz w:val="24"/>
              </w:rPr>
            </w:pPr>
            <w:r>
              <w:rPr>
                <w:sz w:val="24"/>
              </w:rPr>
              <w:t>11.73±0.58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278" w:type="dxa"/>
          </w:tcPr>
          <w:p>
            <w:pPr>
              <w:pStyle w:val="TableParagraph"/>
              <w:spacing w:line="256" w:lineRule="exact" w:before="136"/>
              <w:ind w:left="128"/>
              <w:rPr>
                <w:sz w:val="24"/>
              </w:rPr>
            </w:pPr>
            <w:r>
              <w:rPr>
                <w:sz w:val="24"/>
              </w:rPr>
              <w:t>2.98±0.60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60" w:type="dxa"/>
          </w:tcPr>
          <w:p>
            <w:pPr>
              <w:pStyle w:val="TableParagraph"/>
              <w:spacing w:line="256" w:lineRule="exact" w:before="136"/>
              <w:ind w:left="107"/>
              <w:rPr>
                <w:sz w:val="24"/>
              </w:rPr>
            </w:pPr>
            <w:r>
              <w:rPr>
                <w:sz w:val="24"/>
              </w:rPr>
              <w:t>62.58±0.60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 w:before="136"/>
              <w:ind w:left="106"/>
              <w:rPr>
                <w:sz w:val="24"/>
              </w:rPr>
            </w:pPr>
            <w:r>
              <w:rPr>
                <w:sz w:val="24"/>
              </w:rPr>
              <w:t>18.08±0.60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spacing w:before="6"/>
        <w:rPr>
          <w:b/>
          <w:sz w:val="20"/>
        </w:rPr>
      </w:pPr>
      <w:r>
        <w:rPr/>
        <w:pict>
          <v:shape style="position:absolute;margin-left:52.5pt;margin-top:14.024297pt;width:520.5pt;height:.1pt;mso-position-horizontal-relative:page;mso-position-vertical-relative:paragraph;z-index:-15724032;mso-wrap-distance-left:0;mso-wrap-distance-right:0" coordorigin="1050,280" coordsize="10410,0" path="m1050,280l11460,28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768" w:right="1341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9"/>
          <w:sz w:val="20"/>
        </w:rPr>
        <w:t> </w:t>
      </w:r>
      <w:r>
        <w:rPr>
          <w:sz w:val="20"/>
        </w:rPr>
        <w:t>are</w:t>
      </w:r>
      <w:r>
        <w:rPr>
          <w:spacing w:val="4"/>
          <w:sz w:val="20"/>
        </w:rPr>
        <w:t> </w:t>
      </w:r>
      <w:r>
        <w:rPr>
          <w:sz w:val="20"/>
        </w:rPr>
        <w:t>means</w:t>
      </w:r>
      <w:r>
        <w:rPr>
          <w:spacing w:val="7"/>
          <w:sz w:val="20"/>
        </w:rPr>
        <w:t> </w:t>
      </w:r>
      <w:r>
        <w:rPr>
          <w:sz w:val="20"/>
        </w:rPr>
        <w:t>±</w:t>
      </w:r>
      <w:r>
        <w:rPr>
          <w:spacing w:val="7"/>
          <w:sz w:val="20"/>
        </w:rPr>
        <w:t> </w:t>
      </w:r>
      <w:r>
        <w:rPr>
          <w:sz w:val="20"/>
        </w:rPr>
        <w:t>standard</w:t>
      </w:r>
      <w:r>
        <w:rPr>
          <w:spacing w:val="7"/>
          <w:sz w:val="20"/>
        </w:rPr>
        <w:t> </w:t>
      </w:r>
      <w:r>
        <w:rPr>
          <w:sz w:val="20"/>
        </w:rPr>
        <w:t>error</w:t>
      </w:r>
      <w:r>
        <w:rPr>
          <w:spacing w:val="6"/>
          <w:sz w:val="20"/>
        </w:rPr>
        <w:t> </w:t>
      </w:r>
      <w:r>
        <w:rPr>
          <w:sz w:val="20"/>
        </w:rPr>
        <w:t>of</w:t>
      </w:r>
      <w:r>
        <w:rPr>
          <w:spacing w:val="4"/>
          <w:sz w:val="20"/>
        </w:rPr>
        <w:t> </w:t>
      </w:r>
      <w:r>
        <w:rPr>
          <w:sz w:val="20"/>
        </w:rPr>
        <w:t>mean.</w:t>
      </w:r>
      <w:r>
        <w:rPr>
          <w:spacing w:val="6"/>
          <w:sz w:val="20"/>
        </w:rPr>
        <w:t> </w:t>
      </w:r>
      <w:r>
        <w:rPr>
          <w:sz w:val="20"/>
        </w:rPr>
        <w:t>Values</w:t>
      </w:r>
      <w:r>
        <w:rPr>
          <w:spacing w:val="9"/>
          <w:sz w:val="20"/>
        </w:rPr>
        <w:t> </w:t>
      </w:r>
      <w:r>
        <w:rPr>
          <w:sz w:val="20"/>
        </w:rPr>
        <w:t>followed</w:t>
      </w:r>
      <w:r>
        <w:rPr>
          <w:spacing w:val="7"/>
          <w:sz w:val="20"/>
        </w:rPr>
        <w:t> </w:t>
      </w:r>
      <w:r>
        <w:rPr>
          <w:sz w:val="20"/>
        </w:rPr>
        <w:t>by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same</w:t>
      </w:r>
      <w:r>
        <w:rPr>
          <w:spacing w:val="11"/>
          <w:sz w:val="20"/>
        </w:rPr>
        <w:t> </w:t>
      </w:r>
      <w:r>
        <w:rPr>
          <w:sz w:val="20"/>
        </w:rPr>
        <w:t>superscript(s)</w:t>
      </w:r>
      <w:r>
        <w:rPr>
          <w:spacing w:val="6"/>
          <w:sz w:val="20"/>
        </w:rPr>
        <w:t> </w:t>
      </w:r>
      <w:r>
        <w:rPr>
          <w:sz w:val="20"/>
        </w:rPr>
        <w:t>within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same</w:t>
      </w:r>
      <w:r>
        <w:rPr>
          <w:spacing w:val="8"/>
          <w:sz w:val="20"/>
        </w:rPr>
        <w:t> </w:t>
      </w:r>
      <w:r>
        <w:rPr>
          <w:sz w:val="20"/>
        </w:rPr>
        <w:t>column</w:t>
      </w:r>
      <w:r>
        <w:rPr>
          <w:spacing w:val="1"/>
          <w:sz w:val="20"/>
        </w:rPr>
        <w:t> </w:t>
      </w:r>
      <w:r>
        <w:rPr>
          <w:sz w:val="20"/>
        </w:rPr>
        <w:t>do not statistically differ</w:t>
      </w:r>
      <w:r>
        <w:rPr>
          <w:spacing w:val="1"/>
          <w:sz w:val="20"/>
        </w:rPr>
        <w:t> </w:t>
      </w:r>
      <w:r>
        <w:rPr>
          <w:sz w:val="20"/>
        </w:rPr>
        <w:t>at the</w:t>
      </w:r>
      <w:r>
        <w:rPr>
          <w:spacing w:val="2"/>
          <w:sz w:val="20"/>
        </w:rPr>
        <w:t> </w:t>
      </w:r>
      <w:r>
        <w:rPr>
          <w:sz w:val="20"/>
        </w:rPr>
        <w:t>5%</w:t>
      </w:r>
      <w:r>
        <w:rPr>
          <w:spacing w:val="-3"/>
          <w:sz w:val="20"/>
        </w:rPr>
        <w:t> </w:t>
      </w:r>
      <w:r>
        <w:rPr>
          <w:sz w:val="20"/>
        </w:rPr>
        <w:t>level</w:t>
      </w:r>
      <w:r>
        <w:rPr>
          <w:spacing w:val="2"/>
          <w:sz w:val="20"/>
        </w:rPr>
        <w:t> </w:t>
      </w:r>
      <w:r>
        <w:rPr>
          <w:sz w:val="20"/>
        </w:rPr>
        <w:t>tested</w:t>
      </w:r>
      <w:r>
        <w:rPr>
          <w:spacing w:val="3"/>
          <w:sz w:val="20"/>
        </w:rPr>
        <w:t> </w:t>
      </w:r>
      <w:r>
        <w:rPr>
          <w:sz w:val="20"/>
        </w:rPr>
        <w:t>by</w:t>
      </w:r>
      <w:r>
        <w:rPr>
          <w:spacing w:val="-1"/>
          <w:sz w:val="20"/>
        </w:rPr>
        <w:t> </w:t>
      </w:r>
      <w:r>
        <w:rPr>
          <w:sz w:val="20"/>
        </w:rPr>
        <w:t>DMRT.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0" w:lineRule="auto"/>
        <w:ind w:left="768" w:right="7277"/>
      </w:pPr>
      <w:r>
        <w:rPr/>
        <w:t>% groundnut Oil = Percentage oil</w:t>
      </w:r>
      <w:r>
        <w:rPr>
          <w:spacing w:val="-57"/>
        </w:rPr>
        <w:t> </w:t>
      </w:r>
      <w:r>
        <w:rPr/>
        <w:t>FFA= Free</w:t>
      </w:r>
      <w:r>
        <w:rPr>
          <w:spacing w:val="1"/>
        </w:rPr>
        <w:t> </w:t>
      </w:r>
      <w:r>
        <w:rPr/>
        <w:t>Fatty</w:t>
      </w:r>
      <w:r>
        <w:rPr>
          <w:spacing w:val="-1"/>
        </w:rPr>
        <w:t> </w:t>
      </w:r>
      <w:r>
        <w:rPr/>
        <w:t>Acid</w:t>
      </w:r>
    </w:p>
    <w:p>
      <w:pPr>
        <w:pStyle w:val="BodyText"/>
        <w:spacing w:line="480" w:lineRule="auto"/>
        <w:ind w:left="768" w:right="8410"/>
      </w:pPr>
      <w:r>
        <w:rPr/>
        <w:t>PAA = Palmatic Acid</w:t>
      </w:r>
      <w:r>
        <w:rPr>
          <w:spacing w:val="-57"/>
        </w:rPr>
        <w:t> </w:t>
      </w:r>
      <w:r>
        <w:rPr/>
        <w:t>STA = Stearic Acid</w:t>
      </w:r>
      <w:r>
        <w:rPr>
          <w:spacing w:val="1"/>
        </w:rPr>
        <w:t> </w:t>
      </w:r>
      <w:r>
        <w:rPr/>
        <w:t>OLA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Oleic Acid</w:t>
      </w:r>
      <w:r>
        <w:rPr>
          <w:spacing w:val="1"/>
        </w:rPr>
        <w:t> </w:t>
      </w:r>
      <w:r>
        <w:rPr/>
        <w:t>LIA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Linoeic Acid</w:t>
      </w:r>
    </w:p>
    <w:p>
      <w:pPr>
        <w:spacing w:after="0" w:line="480" w:lineRule="auto"/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numPr>
          <w:ilvl w:val="2"/>
          <w:numId w:val="20"/>
        </w:numPr>
        <w:tabs>
          <w:tab w:pos="1369" w:val="left" w:leader="none"/>
        </w:tabs>
        <w:spacing w:line="240" w:lineRule="auto" w:before="60" w:after="0"/>
        <w:ind w:left="1368" w:right="0" w:hanging="601"/>
        <w:jc w:val="both"/>
      </w:pPr>
      <w:bookmarkStart w:name="_TOC_250009" w:id="16"/>
      <w:r>
        <w:rPr/>
        <w:t>Pollen</w:t>
      </w:r>
      <w:r>
        <w:rPr>
          <w:spacing w:val="-3"/>
        </w:rPr>
        <w:t> </w:t>
      </w:r>
      <w:bookmarkEnd w:id="16"/>
      <w:r>
        <w:rPr/>
        <w:t>parameters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numPr>
          <w:ilvl w:val="3"/>
          <w:numId w:val="20"/>
        </w:numPr>
        <w:tabs>
          <w:tab w:pos="1489" w:val="left" w:leader="none"/>
        </w:tabs>
        <w:spacing w:line="240" w:lineRule="auto" w:before="0" w:after="0"/>
        <w:ind w:left="1488" w:right="0" w:hanging="721"/>
        <w:jc w:val="both"/>
      </w:pPr>
      <w:bookmarkStart w:name="_TOC_250008" w:id="17"/>
      <w:r>
        <w:rPr/>
        <w:t>Pollen</w:t>
      </w:r>
      <w:r>
        <w:rPr>
          <w:spacing w:val="-3"/>
        </w:rPr>
        <w:t> </w:t>
      </w:r>
      <w:bookmarkEnd w:id="17"/>
      <w:r>
        <w:rPr/>
        <w:t>production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8" w:right="1404"/>
        <w:jc w:val="both"/>
      </w:pPr>
      <w:r>
        <w:rPr/>
        <w:t>The result of pollen production is presented in Table 4.9. Statistical analysis showed some</w:t>
      </w:r>
      <w:r>
        <w:rPr>
          <w:spacing w:val="1"/>
        </w:rPr>
        <w:t> </w:t>
      </w:r>
      <w:r>
        <w:rPr/>
        <w:t>variation in the number of pollens produced by the accessions studied. Accession NG-KAT-</w:t>
      </w:r>
      <w:r>
        <w:rPr>
          <w:spacing w:val="1"/>
        </w:rPr>
        <w:t> </w:t>
      </w:r>
      <w:r>
        <w:rPr/>
        <w:t>019 recorded the least number of pollen per flower (3500.00) which was not significantly</w:t>
      </w:r>
      <w:r>
        <w:rPr>
          <w:spacing w:val="1"/>
        </w:rPr>
        <w:t> </w:t>
      </w:r>
      <w:r>
        <w:rPr/>
        <w:t>different</w:t>
      </w:r>
      <w:r>
        <w:rPr>
          <w:spacing w:val="33"/>
        </w:rPr>
        <w:t> </w:t>
      </w:r>
      <w:r>
        <w:rPr/>
        <w:t>(P&gt;0.05)</w:t>
      </w:r>
      <w:r>
        <w:rPr>
          <w:spacing w:val="33"/>
        </w:rPr>
        <w:t> </w:t>
      </w:r>
      <w:r>
        <w:rPr/>
        <w:t>from</w:t>
      </w:r>
      <w:r>
        <w:rPr>
          <w:spacing w:val="31"/>
        </w:rPr>
        <w:t> </w:t>
      </w:r>
      <w:r>
        <w:rPr/>
        <w:t>NG-BOS-05</w:t>
      </w:r>
      <w:r>
        <w:rPr>
          <w:spacing w:val="34"/>
        </w:rPr>
        <w:t> </w:t>
      </w:r>
      <w:r>
        <w:rPr/>
        <w:t>(3751.67)</w:t>
      </w:r>
      <w:r>
        <w:rPr>
          <w:spacing w:val="32"/>
        </w:rPr>
        <w:t> </w:t>
      </w:r>
      <w:r>
        <w:rPr/>
        <w:t>but</w:t>
      </w:r>
      <w:r>
        <w:rPr>
          <w:spacing w:val="32"/>
        </w:rPr>
        <w:t> </w:t>
      </w:r>
      <w:r>
        <w:rPr/>
        <w:t>significantly</w:t>
      </w:r>
      <w:r>
        <w:rPr>
          <w:spacing w:val="30"/>
        </w:rPr>
        <w:t> </w:t>
      </w:r>
      <w:r>
        <w:rPr/>
        <w:t>different</w:t>
      </w:r>
      <w:r>
        <w:rPr>
          <w:spacing w:val="32"/>
        </w:rPr>
        <w:t> </w:t>
      </w:r>
      <w:r>
        <w:rPr/>
        <w:t>(P&lt;0.05)</w:t>
      </w:r>
      <w:r>
        <w:rPr>
          <w:spacing w:val="33"/>
        </w:rPr>
        <w:t> </w:t>
      </w:r>
      <w:r>
        <w:rPr/>
        <w:t>from</w:t>
      </w:r>
      <w:r>
        <w:rPr>
          <w:spacing w:val="33"/>
        </w:rPr>
        <w:t> </w:t>
      </w:r>
      <w:r>
        <w:rPr/>
        <w:t>all</w:t>
      </w:r>
      <w:r>
        <w:rPr>
          <w:spacing w:val="-58"/>
        </w:rPr>
        <w:t> </w:t>
      </w:r>
      <w:r>
        <w:rPr/>
        <w:t>the other accessions. Accession NG-KAT-019 recorded the least number of pollen per anther</w:t>
      </w:r>
      <w:r>
        <w:rPr>
          <w:spacing w:val="1"/>
        </w:rPr>
        <w:t> </w:t>
      </w:r>
      <w:r>
        <w:rPr/>
        <w:t>(226.67).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accessions.</w:t>
      </w:r>
      <w:r>
        <w:rPr>
          <w:spacing w:val="1"/>
        </w:rPr>
        <w:t> </w:t>
      </w:r>
      <w:r>
        <w:rPr/>
        <w:t>SAMNUT26 recorded the highest number of pollen per flower (4803.33) and highest number</w:t>
      </w:r>
      <w:r>
        <w:rPr>
          <w:spacing w:val="1"/>
        </w:rPr>
        <w:t> </w:t>
      </w:r>
      <w:r>
        <w:rPr/>
        <w:t>of pollen per anther (573.33). This value was significantly different (P&lt;0.05) from the other</w:t>
      </w:r>
      <w:r>
        <w:rPr>
          <w:spacing w:val="1"/>
        </w:rPr>
        <w:t> </w:t>
      </w:r>
      <w:r>
        <w:rPr/>
        <w:t>accessions.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20"/>
        </w:numPr>
        <w:tabs>
          <w:tab w:pos="1489" w:val="left" w:leader="none"/>
        </w:tabs>
        <w:spacing w:line="240" w:lineRule="auto" w:before="0" w:after="0"/>
        <w:ind w:left="1488" w:right="0" w:hanging="721"/>
        <w:jc w:val="both"/>
      </w:pPr>
      <w:bookmarkStart w:name="_TOC_250007" w:id="18"/>
      <w:r>
        <w:rPr/>
        <w:t>Pollen</w:t>
      </w:r>
      <w:r>
        <w:rPr>
          <w:spacing w:val="-3"/>
        </w:rPr>
        <w:t> </w:t>
      </w:r>
      <w:r>
        <w:rPr/>
        <w:t>fertility</w:t>
      </w:r>
      <w:r>
        <w:rPr>
          <w:spacing w:val="-2"/>
        </w:rPr>
        <w:t> </w:t>
      </w:r>
      <w:bookmarkEnd w:id="18"/>
      <w:r>
        <w:rPr/>
        <w:t>test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768" w:right="1403"/>
        <w:jc w:val="both"/>
      </w:pPr>
      <w:r>
        <w:rPr/>
        <w:t>The result of percentage pollen fertility and sterility is presented in Table 4.9 and depicted in</w:t>
      </w:r>
      <w:r>
        <w:rPr>
          <w:spacing w:val="1"/>
        </w:rPr>
        <w:t> </w:t>
      </w:r>
      <w:r>
        <w:rPr/>
        <w:t>Plate III. The result showed that there was a clear variation among the genotypes in terms of</w:t>
      </w:r>
      <w:r>
        <w:rPr>
          <w:spacing w:val="1"/>
        </w:rPr>
        <w:t> </w:t>
      </w:r>
      <w:r>
        <w:rPr/>
        <w:t>pollen</w:t>
      </w:r>
      <w:r>
        <w:rPr>
          <w:spacing w:val="1"/>
        </w:rPr>
        <w:t> </w:t>
      </w:r>
      <w:r>
        <w:rPr/>
        <w:t>fertility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sterility.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NG-SHI-036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pollen</w:t>
      </w:r>
      <w:r>
        <w:rPr>
          <w:spacing w:val="1"/>
        </w:rPr>
        <w:t> </w:t>
      </w:r>
      <w:r>
        <w:rPr/>
        <w:t>fertility</w:t>
      </w:r>
      <w:r>
        <w:rPr>
          <w:spacing w:val="1"/>
        </w:rPr>
        <w:t> </w:t>
      </w:r>
      <w:r>
        <w:rPr/>
        <w:t>(92.00%) and the least sterile pollens (8.00%). This value was significantly different (P&lt;0.05)</w:t>
      </w:r>
      <w:r>
        <w:rPr>
          <w:spacing w:val="1"/>
        </w:rPr>
        <w:t> </w:t>
      </w:r>
      <w:r>
        <w:rPr/>
        <w:t>from</w:t>
      </w:r>
      <w:r>
        <w:rPr>
          <w:spacing w:val="31"/>
        </w:rPr>
        <w:t> </w:t>
      </w:r>
      <w:r>
        <w:rPr/>
        <w:t>all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other</w:t>
      </w:r>
      <w:r>
        <w:rPr>
          <w:spacing w:val="33"/>
        </w:rPr>
        <w:t> </w:t>
      </w:r>
      <w:r>
        <w:rPr/>
        <w:t>accessions.</w:t>
      </w:r>
      <w:r>
        <w:rPr>
          <w:spacing w:val="29"/>
        </w:rPr>
        <w:t> </w:t>
      </w:r>
      <w:r>
        <w:rPr/>
        <w:t>Genotype</w:t>
      </w:r>
      <w:r>
        <w:rPr>
          <w:spacing w:val="33"/>
        </w:rPr>
        <w:t> </w:t>
      </w:r>
      <w:r>
        <w:rPr/>
        <w:t>NG-KAT-019</w:t>
      </w:r>
      <w:r>
        <w:rPr>
          <w:spacing w:val="31"/>
        </w:rPr>
        <w:t> </w:t>
      </w:r>
      <w:r>
        <w:rPr/>
        <w:t>(75.33</w:t>
      </w:r>
      <w:r>
        <w:rPr>
          <w:spacing w:val="31"/>
        </w:rPr>
        <w:t> </w:t>
      </w:r>
      <w:r>
        <w:rPr/>
        <w:t>%),</w:t>
      </w:r>
      <w:r>
        <w:rPr>
          <w:spacing w:val="34"/>
        </w:rPr>
        <w:t> </w:t>
      </w:r>
      <w:r>
        <w:rPr/>
        <w:t>NG-GBA-015</w:t>
      </w:r>
      <w:r>
        <w:rPr>
          <w:spacing w:val="31"/>
        </w:rPr>
        <w:t> </w:t>
      </w:r>
      <w:r>
        <w:rPr/>
        <w:t>(75.33</w:t>
      </w:r>
      <w:r>
        <w:rPr>
          <w:spacing w:val="31"/>
        </w:rPr>
        <w:t> </w:t>
      </w:r>
      <w:r>
        <w:rPr/>
        <w:t>%)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NG-BOS-005</w:t>
      </w:r>
      <w:r>
        <w:rPr>
          <w:spacing w:val="1"/>
        </w:rPr>
        <w:t> </w:t>
      </w:r>
      <w:r>
        <w:rPr/>
        <w:t>(75.33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pollen</w:t>
      </w:r>
      <w:r>
        <w:rPr>
          <w:spacing w:val="1"/>
        </w:rPr>
        <w:t> </w:t>
      </w:r>
      <w:r>
        <w:rPr/>
        <w:t>fertility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sterility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24.67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each.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(P&gt;0.05)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genotype</w:t>
      </w:r>
      <w:r>
        <w:rPr>
          <w:spacing w:val="44"/>
        </w:rPr>
        <w:t> </w:t>
      </w:r>
      <w:r>
        <w:rPr/>
        <w:t>NG-GBA-014</w:t>
      </w:r>
      <w:r>
        <w:rPr>
          <w:spacing w:val="45"/>
        </w:rPr>
        <w:t> </w:t>
      </w:r>
      <w:r>
        <w:rPr/>
        <w:t>(76.00</w:t>
      </w:r>
      <w:r>
        <w:rPr>
          <w:spacing w:val="43"/>
        </w:rPr>
        <w:t> </w:t>
      </w:r>
      <w:r>
        <w:rPr/>
        <w:t>%),</w:t>
      </w:r>
      <w:r>
        <w:rPr>
          <w:spacing w:val="47"/>
        </w:rPr>
        <w:t> </w:t>
      </w:r>
      <w:r>
        <w:rPr/>
        <w:t>NG-LAV-25</w:t>
      </w:r>
      <w:r>
        <w:rPr>
          <w:spacing w:val="45"/>
        </w:rPr>
        <w:t> </w:t>
      </w:r>
      <w:r>
        <w:rPr/>
        <w:t>(76.67</w:t>
      </w:r>
      <w:r>
        <w:rPr>
          <w:spacing w:val="43"/>
        </w:rPr>
        <w:t> </w:t>
      </w:r>
      <w:r>
        <w:rPr/>
        <w:t>%),</w:t>
      </w:r>
      <w:r>
        <w:rPr>
          <w:spacing w:val="45"/>
        </w:rPr>
        <w:t> </w:t>
      </w:r>
      <w:r>
        <w:rPr/>
        <w:t>NG-KON-020</w:t>
      </w:r>
      <w:r>
        <w:rPr>
          <w:spacing w:val="46"/>
        </w:rPr>
        <w:t> </w:t>
      </w:r>
      <w:r>
        <w:rPr/>
        <w:t>(77.00</w:t>
      </w:r>
      <w:r>
        <w:rPr>
          <w:spacing w:val="45"/>
        </w:rPr>
        <w:t> </w:t>
      </w:r>
      <w:r>
        <w:rPr/>
        <w:t>%)</w:t>
      </w:r>
      <w:r>
        <w:rPr>
          <w:spacing w:val="45"/>
        </w:rPr>
        <w:t> </w:t>
      </w:r>
      <w:r>
        <w:rPr/>
        <w:t>and</w:t>
      </w:r>
    </w:p>
    <w:p>
      <w:pPr>
        <w:pStyle w:val="BodyText"/>
        <w:spacing w:before="1"/>
        <w:ind w:left="768"/>
        <w:jc w:val="both"/>
      </w:pPr>
      <w:r>
        <w:rPr/>
        <w:t>NG-SHI-035</w:t>
      </w:r>
      <w:r>
        <w:rPr>
          <w:spacing w:val="74"/>
        </w:rPr>
        <w:t> </w:t>
      </w:r>
      <w:r>
        <w:rPr/>
        <w:t>(77.67%)</w:t>
      </w:r>
      <w:r>
        <w:rPr>
          <w:spacing w:val="77"/>
        </w:rPr>
        <w:t> </w:t>
      </w:r>
      <w:r>
        <w:rPr/>
        <w:t>with</w:t>
      </w:r>
      <w:r>
        <w:rPr>
          <w:spacing w:val="73"/>
        </w:rPr>
        <w:t> </w:t>
      </w:r>
      <w:r>
        <w:rPr/>
        <w:t>24.00</w:t>
      </w:r>
      <w:r>
        <w:rPr>
          <w:spacing w:val="75"/>
        </w:rPr>
        <w:t> </w:t>
      </w:r>
      <w:r>
        <w:rPr/>
        <w:t>%,</w:t>
      </w:r>
      <w:r>
        <w:rPr>
          <w:spacing w:val="75"/>
        </w:rPr>
        <w:t> </w:t>
      </w:r>
      <w:r>
        <w:rPr/>
        <w:t>23.33</w:t>
      </w:r>
      <w:r>
        <w:rPr>
          <w:spacing w:val="75"/>
        </w:rPr>
        <w:t> </w:t>
      </w:r>
      <w:r>
        <w:rPr/>
        <w:t>%,</w:t>
      </w:r>
      <w:r>
        <w:rPr>
          <w:spacing w:val="75"/>
        </w:rPr>
        <w:t> </w:t>
      </w:r>
      <w:r>
        <w:rPr/>
        <w:t>23.00</w:t>
      </w:r>
      <w:r>
        <w:rPr>
          <w:spacing w:val="75"/>
        </w:rPr>
        <w:t> </w:t>
      </w:r>
      <w:r>
        <w:rPr/>
        <w:t>%</w:t>
      </w:r>
      <w:r>
        <w:rPr>
          <w:spacing w:val="75"/>
        </w:rPr>
        <w:t> </w:t>
      </w:r>
      <w:r>
        <w:rPr/>
        <w:t>and</w:t>
      </w:r>
      <w:r>
        <w:rPr>
          <w:spacing w:val="75"/>
        </w:rPr>
        <w:t> </w:t>
      </w:r>
      <w:r>
        <w:rPr/>
        <w:t>22.33</w:t>
      </w:r>
      <w:r>
        <w:rPr>
          <w:spacing w:val="75"/>
        </w:rPr>
        <w:t> </w:t>
      </w:r>
      <w:r>
        <w:rPr/>
        <w:t>%</w:t>
      </w:r>
      <w:r>
        <w:rPr>
          <w:spacing w:val="75"/>
        </w:rPr>
        <w:t> </w:t>
      </w:r>
      <w:r>
        <w:rPr/>
        <w:t>pollen</w:t>
      </w:r>
      <w:r>
        <w:rPr>
          <w:spacing w:val="73"/>
        </w:rPr>
        <w:t> </w:t>
      </w:r>
      <w:r>
        <w:rPr/>
        <w:t>sterility</w:t>
      </w:r>
    </w:p>
    <w:p>
      <w:pPr>
        <w:pStyle w:val="BodyText"/>
      </w:pPr>
    </w:p>
    <w:p>
      <w:pPr>
        <w:pStyle w:val="BodyText"/>
        <w:ind w:left="768"/>
        <w:jc w:val="both"/>
      </w:pPr>
      <w:r>
        <w:rPr/>
        <w:t>respectively</w:t>
      </w:r>
      <w:r>
        <w:rPr>
          <w:spacing w:val="-3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4.9).</w:t>
      </w:r>
    </w:p>
    <w:p>
      <w:pPr>
        <w:spacing w:after="0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spacing w:before="60"/>
        <w:ind w:left="768"/>
      </w:pPr>
      <w:r>
        <w:rPr/>
        <w:t>4.1.7.3</w:t>
      </w:r>
      <w:r>
        <w:rPr>
          <w:spacing w:val="-2"/>
        </w:rPr>
        <w:t> </w:t>
      </w:r>
      <w:r>
        <w:rPr/>
        <w:t>Pollen</w:t>
      </w:r>
      <w:r>
        <w:rPr>
          <w:spacing w:val="-2"/>
        </w:rPr>
        <w:t> </w:t>
      </w:r>
      <w:r>
        <w:rPr/>
        <w:t>germinability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768" w:right="1403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pollen</w:t>
      </w:r>
      <w:r>
        <w:rPr>
          <w:spacing w:val="1"/>
        </w:rPr>
        <w:t> </w:t>
      </w:r>
      <w:r>
        <w:rPr/>
        <w:t>germinability is 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4.9 and</w:t>
      </w:r>
      <w:r>
        <w:rPr>
          <w:spacing w:val="1"/>
        </w:rPr>
        <w:t> </w:t>
      </w:r>
      <w:r>
        <w:rPr/>
        <w:t>depicted</w:t>
      </w:r>
      <w:r>
        <w:rPr>
          <w:spacing w:val="1"/>
        </w:rPr>
        <w:t> </w:t>
      </w:r>
      <w:r>
        <w:rPr/>
        <w:t>in Plate IV.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pollen</w:t>
      </w:r>
      <w:r>
        <w:rPr>
          <w:spacing w:val="1"/>
        </w:rPr>
        <w:t> </w:t>
      </w:r>
      <w:r>
        <w:rPr/>
        <w:t>germinability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 sucrose concentration (0, 10, and 20 %). The 0 % sucrose concentration recorded 0</w:t>
      </w:r>
      <w:r>
        <w:rPr>
          <w:spacing w:val="1"/>
        </w:rPr>
        <w:t> </w:t>
      </w:r>
      <w:r>
        <w:rPr/>
        <w:t>results in all the accessions. In 10 % sucrose concentration NG-BOS-005 recorded the least</w:t>
      </w:r>
      <w:r>
        <w:rPr>
          <w:spacing w:val="1"/>
        </w:rPr>
        <w:t> </w:t>
      </w:r>
      <w:r>
        <w:rPr/>
        <w:t>percentage germination (5.00 %). This value was significantly different (P&lt;0.05) from all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accessions.</w:t>
      </w:r>
      <w:r>
        <w:rPr>
          <w:spacing w:val="1"/>
        </w:rPr>
        <w:t> </w:t>
      </w:r>
      <w:r>
        <w:rPr/>
        <w:t>Accession</w:t>
      </w:r>
      <w:r>
        <w:rPr>
          <w:spacing w:val="1"/>
        </w:rPr>
        <w:t> </w:t>
      </w:r>
      <w:r>
        <w:rPr/>
        <w:t>NG-SHI-036</w:t>
      </w:r>
      <w:r>
        <w:rPr>
          <w:spacing w:val="1"/>
        </w:rPr>
        <w:t> </w:t>
      </w:r>
      <w:r>
        <w:rPr/>
        <w:t>recorded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highest</w:t>
      </w:r>
      <w:r>
        <w:rPr>
          <w:spacing w:val="60"/>
        </w:rPr>
        <w:t> </w:t>
      </w:r>
      <w:r>
        <w:rPr/>
        <w:t>percentage</w:t>
      </w:r>
      <w:r>
        <w:rPr>
          <w:spacing w:val="60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(27.00</w:t>
      </w:r>
      <w:r>
        <w:rPr>
          <w:spacing w:val="-1"/>
        </w:rPr>
        <w:t> </w:t>
      </w:r>
      <w:r>
        <w:rPr/>
        <w:t>%).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value was</w:t>
      </w:r>
      <w:r>
        <w:rPr>
          <w:spacing w:val="-1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(P&lt;0.05) from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 accessions.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768" w:right="1406"/>
        <w:jc w:val="both"/>
      </w:pPr>
      <w:r>
        <w:rPr/>
        <w:t>In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sucrose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accession</w:t>
      </w:r>
      <w:r>
        <w:rPr>
          <w:spacing w:val="1"/>
        </w:rPr>
        <w:t> </w:t>
      </w:r>
      <w:r>
        <w:rPr/>
        <w:t>NG-SHI-036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highest</w:t>
      </w:r>
      <w:r>
        <w:rPr>
          <w:spacing w:val="60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(75.33</w:t>
      </w:r>
      <w:r>
        <w:rPr>
          <w:spacing w:val="1"/>
        </w:rPr>
        <w:t> </w:t>
      </w:r>
      <w:r>
        <w:rPr/>
        <w:t>%).</w:t>
      </w:r>
      <w:r>
        <w:rPr>
          <w:spacing w:val="1"/>
        </w:rPr>
        <w:t> </w:t>
      </w:r>
      <w:r>
        <w:rPr/>
        <w:t>This 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accessions. Accession NG-KAT-019 recorded the least germination percentage (33.67 %) but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NG-GBA-015</w:t>
      </w:r>
      <w:r>
        <w:rPr>
          <w:spacing w:val="60"/>
        </w:rPr>
        <w:t> </w:t>
      </w:r>
      <w:r>
        <w:rPr/>
        <w:t>(36.67</w:t>
      </w:r>
      <w:r>
        <w:rPr>
          <w:spacing w:val="60"/>
        </w:rPr>
        <w:t> </w:t>
      </w:r>
      <w:r>
        <w:rPr/>
        <w:t>%),</w:t>
      </w:r>
      <w:r>
        <w:rPr>
          <w:spacing w:val="60"/>
        </w:rPr>
        <w:t> </w:t>
      </w:r>
      <w:r>
        <w:rPr/>
        <w:t>NG-KON-020</w:t>
      </w:r>
      <w:r>
        <w:rPr>
          <w:spacing w:val="1"/>
        </w:rPr>
        <w:t> </w:t>
      </w:r>
      <w:r>
        <w:rPr/>
        <w:t>(36.67</w:t>
      </w:r>
      <w:r>
        <w:rPr>
          <w:spacing w:val="17"/>
        </w:rPr>
        <w:t> </w:t>
      </w:r>
      <w:r>
        <w:rPr/>
        <w:t>%),</w:t>
      </w:r>
      <w:r>
        <w:rPr>
          <w:spacing w:val="19"/>
        </w:rPr>
        <w:t> </w:t>
      </w:r>
      <w:r>
        <w:rPr/>
        <w:t>NG-GBA-014</w:t>
      </w:r>
      <w:r>
        <w:rPr>
          <w:spacing w:val="17"/>
        </w:rPr>
        <w:t> </w:t>
      </w:r>
      <w:r>
        <w:rPr/>
        <w:t>(37.00</w:t>
      </w:r>
      <w:r>
        <w:rPr>
          <w:spacing w:val="17"/>
        </w:rPr>
        <w:t> </w:t>
      </w:r>
      <w:r>
        <w:rPr/>
        <w:t>%),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NG-BOS-005</w:t>
      </w:r>
      <w:r>
        <w:rPr>
          <w:spacing w:val="17"/>
        </w:rPr>
        <w:t> </w:t>
      </w:r>
      <w:r>
        <w:rPr/>
        <w:t>(37.00</w:t>
      </w:r>
      <w:r>
        <w:rPr>
          <w:spacing w:val="17"/>
        </w:rPr>
        <w:t> </w:t>
      </w:r>
      <w:r>
        <w:rPr/>
        <w:t>%).</w:t>
      </w:r>
      <w:r>
        <w:rPr>
          <w:spacing w:val="19"/>
        </w:rPr>
        <w:t> </w:t>
      </w:r>
      <w:r>
        <w:rPr/>
        <w:t>These</w:t>
      </w:r>
      <w:r>
        <w:rPr>
          <w:spacing w:val="16"/>
        </w:rPr>
        <w:t> </w:t>
      </w:r>
      <w:r>
        <w:rPr/>
        <w:t>values</w:t>
      </w:r>
      <w:r>
        <w:rPr>
          <w:spacing w:val="19"/>
        </w:rPr>
        <w:t> </w:t>
      </w:r>
      <w:r>
        <w:rPr/>
        <w:t>were</w:t>
      </w:r>
    </w:p>
    <w:p>
      <w:pPr>
        <w:pStyle w:val="BodyText"/>
        <w:spacing w:before="1"/>
        <w:ind w:left="768"/>
        <w:jc w:val="both"/>
      </w:pPr>
      <w:r>
        <w:rPr/>
        <w:t>significantly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(P&lt;0.05)</w:t>
      </w:r>
      <w:r>
        <w:rPr>
          <w:spacing w:val="-1"/>
        </w:rPr>
        <w:t> </w:t>
      </w:r>
      <w:r>
        <w:rPr/>
        <w:t>from all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accessions</w:t>
      </w:r>
      <w:r>
        <w:rPr>
          <w:spacing w:val="-2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4.9).</w:t>
      </w:r>
    </w:p>
    <w:p>
      <w:pPr>
        <w:spacing w:after="0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spacing w:before="60"/>
        <w:ind w:left="768"/>
      </w:pPr>
      <w:r>
        <w:rPr/>
        <w:t>Table</w:t>
      </w:r>
      <w:r>
        <w:rPr>
          <w:spacing w:val="-3"/>
        </w:rPr>
        <w:t> </w:t>
      </w:r>
      <w:r>
        <w:rPr/>
        <w:t>4.9:</w:t>
      </w:r>
      <w:r>
        <w:rPr>
          <w:spacing w:val="-3"/>
        </w:rPr>
        <w:t> </w:t>
      </w:r>
      <w:r>
        <w:rPr/>
        <w:t>Pollen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spacing w:before="4" w:after="1"/>
        <w:rPr>
          <w:b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1194"/>
        <w:gridCol w:w="1178"/>
        <w:gridCol w:w="1400"/>
        <w:gridCol w:w="1352"/>
        <w:gridCol w:w="1167"/>
        <w:gridCol w:w="1173"/>
        <w:gridCol w:w="1463"/>
      </w:tblGrid>
      <w:tr>
        <w:trPr>
          <w:trHeight w:val="505" w:hRule="atLeast"/>
        </w:trPr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ACCESSION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25"/>
              <w:rPr>
                <w:sz w:val="22"/>
              </w:rPr>
            </w:pPr>
            <w:r>
              <w:rPr>
                <w:sz w:val="22"/>
              </w:rPr>
              <w:t>FRT</w:t>
            </w:r>
          </w:p>
        </w:tc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91"/>
              <w:rPr>
                <w:sz w:val="22"/>
              </w:rPr>
            </w:pPr>
            <w:r>
              <w:rPr>
                <w:sz w:val="22"/>
              </w:rPr>
              <w:t>STR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PPF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33"/>
              <w:rPr>
                <w:sz w:val="22"/>
              </w:rPr>
            </w:pPr>
            <w:r>
              <w:rPr>
                <w:sz w:val="22"/>
              </w:rPr>
              <w:t>PPA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GM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0%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34" w:right="156"/>
              <w:jc w:val="center"/>
              <w:rPr>
                <w:sz w:val="22"/>
              </w:rPr>
            </w:pPr>
            <w:r>
              <w:rPr>
                <w:sz w:val="22"/>
              </w:rPr>
              <w:t>GM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10%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32"/>
              <w:rPr>
                <w:sz w:val="22"/>
              </w:rPr>
            </w:pPr>
            <w:r>
              <w:rPr>
                <w:sz w:val="22"/>
              </w:rPr>
              <w:t>GM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20%</w:t>
            </w:r>
          </w:p>
        </w:tc>
      </w:tr>
      <w:tr>
        <w:trPr>
          <w:trHeight w:val="383" w:hRule="atLeast"/>
        </w:trPr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SAMNUT26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25"/>
              <w:rPr>
                <w:sz w:val="18"/>
              </w:rPr>
            </w:pPr>
            <w:r>
              <w:rPr>
                <w:sz w:val="18"/>
              </w:rPr>
              <w:t>87.33±1.45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91"/>
              <w:rPr>
                <w:sz w:val="18"/>
              </w:rPr>
            </w:pPr>
            <w:r>
              <w:rPr>
                <w:sz w:val="18"/>
              </w:rPr>
              <w:t>12.67±1.45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4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4803.33±8.74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33"/>
              <w:rPr>
                <w:sz w:val="11"/>
              </w:rPr>
            </w:pPr>
            <w:r>
              <w:rPr>
                <w:rFonts w:ascii="Arial MT" w:hAnsi="Arial MT"/>
                <w:sz w:val="18"/>
              </w:rPr>
              <w:t>573.33±1.64</w:t>
            </w:r>
            <w:r>
              <w:rPr>
                <w:position w:val="6"/>
                <w:sz w:val="11"/>
              </w:rPr>
              <w:t>c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95" w:right="103"/>
              <w:jc w:val="center"/>
              <w:rPr>
                <w:sz w:val="18"/>
              </w:rPr>
            </w:pPr>
            <w:r>
              <w:rPr>
                <w:sz w:val="18"/>
              </w:rPr>
              <w:t>22.33±1.45</w:t>
            </w:r>
            <w:r>
              <w:rPr>
                <w:sz w:val="18"/>
                <w:vertAlign w:val="superscript"/>
              </w:rPr>
              <w:t>cd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32"/>
              <w:rPr>
                <w:sz w:val="18"/>
              </w:rPr>
            </w:pPr>
            <w:r>
              <w:rPr>
                <w:sz w:val="18"/>
              </w:rPr>
              <w:t>62.33±1.45</w:t>
            </w:r>
            <w:r>
              <w:rPr>
                <w:sz w:val="18"/>
                <w:vertAlign w:val="superscript"/>
              </w:rPr>
              <w:t>d</w:t>
            </w:r>
          </w:p>
        </w:tc>
      </w:tr>
      <w:tr>
        <w:trPr>
          <w:trHeight w:val="540" w:hRule="atLeast"/>
        </w:trPr>
        <w:tc>
          <w:tcPr>
            <w:tcW w:w="1618" w:type="dxa"/>
          </w:tcPr>
          <w:p>
            <w:pPr>
              <w:pStyle w:val="TableParagraph"/>
              <w:spacing w:before="120"/>
              <w:ind w:left="106"/>
              <w:rPr>
                <w:sz w:val="24"/>
              </w:rPr>
            </w:pPr>
            <w:r>
              <w:rPr>
                <w:sz w:val="24"/>
              </w:rPr>
              <w:t>NG-KAT-019</w:t>
            </w:r>
          </w:p>
        </w:tc>
        <w:tc>
          <w:tcPr>
            <w:tcW w:w="1194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75.33±0.33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78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24.67±0.33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400" w:type="dxa"/>
          </w:tcPr>
          <w:p>
            <w:pPr>
              <w:pStyle w:val="TableParagraph"/>
              <w:spacing w:before="176"/>
              <w:ind w:left="110"/>
              <w:rPr>
                <w:sz w:val="18"/>
              </w:rPr>
            </w:pPr>
            <w:r>
              <w:rPr>
                <w:sz w:val="18"/>
              </w:rPr>
              <w:t>3500.00±2.68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352" w:type="dxa"/>
          </w:tcPr>
          <w:p>
            <w:pPr>
              <w:pStyle w:val="TableParagraph"/>
              <w:spacing w:before="178"/>
              <w:ind w:left="133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226.67±3.33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67" w:type="dxa"/>
          </w:tcPr>
          <w:p>
            <w:pPr>
              <w:pStyle w:val="TableParagraph"/>
              <w:spacing w:before="144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95" w:right="103"/>
              <w:jc w:val="center"/>
              <w:rPr>
                <w:sz w:val="18"/>
              </w:rPr>
            </w:pPr>
            <w:r>
              <w:rPr>
                <w:sz w:val="18"/>
              </w:rPr>
              <w:t>10.33±0.33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463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33.67±1.86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1618" w:type="dxa"/>
          </w:tcPr>
          <w:p>
            <w:pPr>
              <w:pStyle w:val="TableParagraph"/>
              <w:spacing w:before="132"/>
              <w:ind w:left="106"/>
              <w:rPr>
                <w:sz w:val="24"/>
              </w:rPr>
            </w:pPr>
            <w:r>
              <w:rPr>
                <w:sz w:val="24"/>
              </w:rPr>
              <w:t>NG-BGA-014</w:t>
            </w:r>
          </w:p>
        </w:tc>
        <w:tc>
          <w:tcPr>
            <w:tcW w:w="11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76.00±0.58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7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24.00±0.58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4000.00±5.00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352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430.00±1.49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167" w:type="dxa"/>
          </w:tcPr>
          <w:p>
            <w:pPr>
              <w:pStyle w:val="TableParagraph"/>
              <w:spacing w:before="156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1" w:right="156"/>
              <w:jc w:val="center"/>
              <w:rPr>
                <w:sz w:val="18"/>
              </w:rPr>
            </w:pPr>
            <w:r>
              <w:rPr>
                <w:sz w:val="18"/>
              </w:rPr>
              <w:t>11.00±0.58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37.00±058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618" w:type="dxa"/>
          </w:tcPr>
          <w:p>
            <w:pPr>
              <w:pStyle w:val="TableParagraph"/>
              <w:spacing w:before="132"/>
              <w:ind w:left="106"/>
              <w:rPr>
                <w:sz w:val="24"/>
              </w:rPr>
            </w:pPr>
            <w:r>
              <w:rPr>
                <w:sz w:val="24"/>
              </w:rPr>
              <w:t>NG-GBA-015</w:t>
            </w:r>
          </w:p>
        </w:tc>
        <w:tc>
          <w:tcPr>
            <w:tcW w:w="11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75.33±0.33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7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24.67±0.33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4003.00±3.5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352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443.33±2.63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167" w:type="dxa"/>
          </w:tcPr>
          <w:p>
            <w:pPr>
              <w:pStyle w:val="TableParagraph"/>
              <w:spacing w:before="156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5" w:right="103"/>
              <w:jc w:val="center"/>
              <w:rPr>
                <w:sz w:val="18"/>
              </w:rPr>
            </w:pPr>
            <w:r>
              <w:rPr>
                <w:sz w:val="18"/>
              </w:rPr>
              <w:t>10.33±0.33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36.67±0.88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1618" w:type="dxa"/>
          </w:tcPr>
          <w:p>
            <w:pPr>
              <w:pStyle w:val="TableParagraph"/>
              <w:spacing w:before="132"/>
              <w:ind w:left="106"/>
              <w:rPr>
                <w:sz w:val="24"/>
              </w:rPr>
            </w:pPr>
            <w:r>
              <w:rPr>
                <w:sz w:val="24"/>
              </w:rPr>
              <w:t>NG-KON-020</w:t>
            </w:r>
          </w:p>
        </w:tc>
        <w:tc>
          <w:tcPr>
            <w:tcW w:w="11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77.00±0.58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7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23.00±0.58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4013±1.53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352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426.67±1.53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167" w:type="dxa"/>
          </w:tcPr>
          <w:p>
            <w:pPr>
              <w:pStyle w:val="TableParagraph"/>
              <w:spacing w:before="156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1" w:right="156"/>
              <w:jc w:val="center"/>
              <w:rPr>
                <w:sz w:val="18"/>
              </w:rPr>
            </w:pPr>
            <w:r>
              <w:rPr>
                <w:sz w:val="18"/>
              </w:rPr>
              <w:t>12.00±0.58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36.67±1.20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618" w:type="dxa"/>
          </w:tcPr>
          <w:p>
            <w:pPr>
              <w:pStyle w:val="TableParagraph"/>
              <w:spacing w:before="132"/>
              <w:ind w:left="106"/>
              <w:rPr>
                <w:sz w:val="24"/>
              </w:rPr>
            </w:pPr>
            <w:r>
              <w:rPr>
                <w:sz w:val="24"/>
              </w:rPr>
              <w:t>NG-SHI-035</w:t>
            </w:r>
          </w:p>
        </w:tc>
        <w:tc>
          <w:tcPr>
            <w:tcW w:w="11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77.67±1.20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7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22.33±1.20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4213.67±1.74</w:t>
            </w:r>
            <w:r>
              <w:rPr>
                <w:sz w:val="18"/>
                <w:vertAlign w:val="superscript"/>
              </w:rPr>
              <w:t>abc</w:t>
            </w:r>
          </w:p>
        </w:tc>
        <w:tc>
          <w:tcPr>
            <w:tcW w:w="1352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450.00±2.87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167" w:type="dxa"/>
          </w:tcPr>
          <w:p>
            <w:pPr>
              <w:pStyle w:val="TableParagraph"/>
              <w:spacing w:before="156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1" w:right="156"/>
              <w:jc w:val="center"/>
              <w:rPr>
                <w:sz w:val="18"/>
              </w:rPr>
            </w:pPr>
            <w:r>
              <w:rPr>
                <w:sz w:val="18"/>
              </w:rPr>
              <w:t>12.67±1.20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44.67±5.17</w:t>
            </w:r>
            <w:r>
              <w:rPr>
                <w:sz w:val="18"/>
                <w:vertAlign w:val="superscript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1618" w:type="dxa"/>
          </w:tcPr>
          <w:p>
            <w:pPr>
              <w:pStyle w:val="TableParagraph"/>
              <w:spacing w:before="132"/>
              <w:ind w:left="106"/>
              <w:rPr>
                <w:sz w:val="24"/>
              </w:rPr>
            </w:pPr>
            <w:r>
              <w:rPr>
                <w:sz w:val="24"/>
              </w:rPr>
              <w:t>NG-LAV-024</w:t>
            </w:r>
          </w:p>
        </w:tc>
        <w:tc>
          <w:tcPr>
            <w:tcW w:w="11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76.67±0.67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7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23.33±0.67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4631.67±3.98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352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416.67±1.67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167" w:type="dxa"/>
          </w:tcPr>
          <w:p>
            <w:pPr>
              <w:pStyle w:val="TableParagraph"/>
              <w:spacing w:before="156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5" w:right="103"/>
              <w:jc w:val="center"/>
              <w:rPr>
                <w:sz w:val="18"/>
              </w:rPr>
            </w:pPr>
            <w:r>
              <w:rPr>
                <w:sz w:val="18"/>
              </w:rPr>
              <w:t>10.33±0.33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43.67±1.86</w:t>
            </w:r>
            <w:r>
              <w:rPr>
                <w:sz w:val="18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1618" w:type="dxa"/>
          </w:tcPr>
          <w:p>
            <w:pPr>
              <w:pStyle w:val="TableParagraph"/>
              <w:spacing w:before="132"/>
              <w:ind w:left="106"/>
              <w:rPr>
                <w:sz w:val="24"/>
              </w:rPr>
            </w:pPr>
            <w:r>
              <w:rPr>
                <w:sz w:val="24"/>
              </w:rPr>
              <w:t>NG-SHI-036</w:t>
            </w:r>
          </w:p>
        </w:tc>
        <w:tc>
          <w:tcPr>
            <w:tcW w:w="11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92.00±3.46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17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pacing w:val="-1"/>
                <w:sz w:val="18"/>
              </w:rPr>
              <w:t>8.00±3.46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4669.00±8.10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352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433.33±6.67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167" w:type="dxa"/>
          </w:tcPr>
          <w:p>
            <w:pPr>
              <w:pStyle w:val="TableParagraph"/>
              <w:spacing w:before="156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5" w:right="154"/>
              <w:jc w:val="center"/>
              <w:rPr>
                <w:sz w:val="18"/>
              </w:rPr>
            </w:pPr>
            <w:r>
              <w:rPr>
                <w:sz w:val="18"/>
              </w:rPr>
              <w:t>27.00±3.46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75.33±0.33</w:t>
            </w:r>
            <w:r>
              <w:rPr>
                <w:sz w:val="18"/>
                <w:vertAlign w:val="superscript"/>
              </w:rPr>
              <w:t>e</w:t>
            </w:r>
          </w:p>
        </w:tc>
      </w:tr>
      <w:tr>
        <w:trPr>
          <w:trHeight w:val="551" w:hRule="atLeast"/>
        </w:trPr>
        <w:tc>
          <w:tcPr>
            <w:tcW w:w="1618" w:type="dxa"/>
          </w:tcPr>
          <w:p>
            <w:pPr>
              <w:pStyle w:val="TableParagraph"/>
              <w:spacing w:before="132"/>
              <w:ind w:left="106"/>
              <w:rPr>
                <w:sz w:val="24"/>
              </w:rPr>
            </w:pPr>
            <w:r>
              <w:rPr>
                <w:sz w:val="24"/>
              </w:rPr>
              <w:t>NG-LAV-025</w:t>
            </w:r>
          </w:p>
        </w:tc>
        <w:tc>
          <w:tcPr>
            <w:tcW w:w="11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82.00±1.53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17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18.00±1.53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4006.67±6.60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352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360.00±3.12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167" w:type="dxa"/>
          </w:tcPr>
          <w:p>
            <w:pPr>
              <w:pStyle w:val="TableParagraph"/>
              <w:spacing w:before="156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1" w:right="156"/>
              <w:jc w:val="center"/>
              <w:rPr>
                <w:sz w:val="18"/>
              </w:rPr>
            </w:pPr>
            <w:r>
              <w:rPr>
                <w:sz w:val="18"/>
              </w:rPr>
              <w:t>18.33±3.28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53.67±1.86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409" w:hRule="atLeast"/>
        </w:trPr>
        <w:tc>
          <w:tcPr>
            <w:tcW w:w="1618" w:type="dxa"/>
          </w:tcPr>
          <w:p>
            <w:pPr>
              <w:pStyle w:val="TableParagraph"/>
              <w:spacing w:line="257" w:lineRule="exact" w:before="132"/>
              <w:ind w:left="106"/>
              <w:rPr>
                <w:sz w:val="24"/>
              </w:rPr>
            </w:pPr>
            <w:r>
              <w:rPr>
                <w:sz w:val="24"/>
              </w:rPr>
              <w:t>NG-BOS-005</w:t>
            </w:r>
          </w:p>
        </w:tc>
        <w:tc>
          <w:tcPr>
            <w:tcW w:w="11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25"/>
              <w:rPr>
                <w:sz w:val="18"/>
              </w:rPr>
            </w:pPr>
            <w:r>
              <w:rPr>
                <w:sz w:val="18"/>
              </w:rPr>
              <w:t>75.33±0.33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7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91"/>
              <w:rPr>
                <w:sz w:val="18"/>
              </w:rPr>
            </w:pPr>
            <w:r>
              <w:rPr>
                <w:sz w:val="18"/>
              </w:rPr>
              <w:t>24.67±0.33</w:t>
            </w:r>
            <w:r>
              <w:rPr>
                <w:sz w:val="18"/>
                <w:vertAlign w:val="superscript"/>
              </w:rPr>
              <w:t>d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3751.67±7.18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352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99" w:lineRule="exact"/>
              <w:ind w:left="133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376.67±3.93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167" w:type="dxa"/>
          </w:tcPr>
          <w:p>
            <w:pPr>
              <w:pStyle w:val="TableParagraph"/>
              <w:spacing w:line="233" w:lineRule="exact" w:before="156"/>
              <w:ind w:left="111"/>
              <w:rPr>
                <w:sz w:val="11"/>
              </w:rPr>
            </w:pPr>
            <w:r>
              <w:rPr>
                <w:sz w:val="22"/>
              </w:rPr>
              <w:t>0.00±0.00</w:t>
            </w:r>
            <w:r>
              <w:rPr>
                <w:position w:val="6"/>
                <w:sz w:val="11"/>
              </w:rPr>
              <w:t>a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57" w:right="156"/>
              <w:jc w:val="center"/>
              <w:rPr>
                <w:sz w:val="18"/>
              </w:rPr>
            </w:pPr>
            <w:r>
              <w:rPr>
                <w:sz w:val="18"/>
              </w:rPr>
              <w:t>5.00±1.73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32"/>
              <w:rPr>
                <w:sz w:val="18"/>
              </w:rPr>
            </w:pPr>
            <w:r>
              <w:rPr>
                <w:sz w:val="18"/>
              </w:rPr>
              <w:t>37.00±1.53</w:t>
            </w:r>
            <w:r>
              <w:rPr>
                <w:sz w:val="18"/>
                <w:vertAlign w:val="superscript"/>
              </w:rPr>
              <w:t>a</w:t>
            </w:r>
          </w:p>
        </w:tc>
      </w:tr>
    </w:tbl>
    <w:p>
      <w:pPr>
        <w:pStyle w:val="BodyText"/>
        <w:spacing w:before="10"/>
        <w:rPr>
          <w:b/>
        </w:rPr>
      </w:pPr>
    </w:p>
    <w:p>
      <w:pPr>
        <w:spacing w:before="0"/>
        <w:ind w:left="768" w:right="1341" w:firstLine="0"/>
        <w:jc w:val="left"/>
        <w:rPr>
          <w:sz w:val="20"/>
        </w:rPr>
      </w:pPr>
      <w:r>
        <w:rPr/>
        <w:pict>
          <v:rect style="position:absolute;margin-left:84.650002pt;margin-top:-.484058pt;width:527.35pt;height:.48pt;mso-position-horizontal-relative:page;mso-position-vertical-relative:paragraph;z-index:15733760" filled="true" fillcolor="#000000" stroked="false">
            <v:fill type="solid"/>
            <w10:wrap type="none"/>
          </v:rect>
        </w:pict>
      </w:r>
      <w:r>
        <w:rPr>
          <w:sz w:val="20"/>
        </w:rPr>
        <w:t>Values</w:t>
      </w:r>
      <w:r>
        <w:rPr>
          <w:spacing w:val="9"/>
          <w:sz w:val="20"/>
        </w:rPr>
        <w:t> </w:t>
      </w:r>
      <w:r>
        <w:rPr>
          <w:sz w:val="20"/>
        </w:rPr>
        <w:t>are</w:t>
      </w:r>
      <w:r>
        <w:rPr>
          <w:spacing w:val="4"/>
          <w:sz w:val="20"/>
        </w:rPr>
        <w:t> </w:t>
      </w:r>
      <w:r>
        <w:rPr>
          <w:sz w:val="20"/>
        </w:rPr>
        <w:t>means</w:t>
      </w:r>
      <w:r>
        <w:rPr>
          <w:spacing w:val="7"/>
          <w:sz w:val="20"/>
        </w:rPr>
        <w:t> </w:t>
      </w:r>
      <w:r>
        <w:rPr>
          <w:sz w:val="20"/>
        </w:rPr>
        <w:t>±</w:t>
      </w:r>
      <w:r>
        <w:rPr>
          <w:spacing w:val="7"/>
          <w:sz w:val="20"/>
        </w:rPr>
        <w:t> </w:t>
      </w:r>
      <w:r>
        <w:rPr>
          <w:sz w:val="20"/>
        </w:rPr>
        <w:t>standard</w:t>
      </w:r>
      <w:r>
        <w:rPr>
          <w:spacing w:val="7"/>
          <w:sz w:val="20"/>
        </w:rPr>
        <w:t> </w:t>
      </w:r>
      <w:r>
        <w:rPr>
          <w:sz w:val="20"/>
        </w:rPr>
        <w:t>error</w:t>
      </w:r>
      <w:r>
        <w:rPr>
          <w:spacing w:val="6"/>
          <w:sz w:val="20"/>
        </w:rPr>
        <w:t> </w:t>
      </w:r>
      <w:r>
        <w:rPr>
          <w:sz w:val="20"/>
        </w:rPr>
        <w:t>of</w:t>
      </w:r>
      <w:r>
        <w:rPr>
          <w:spacing w:val="4"/>
          <w:sz w:val="20"/>
        </w:rPr>
        <w:t> </w:t>
      </w:r>
      <w:r>
        <w:rPr>
          <w:sz w:val="20"/>
        </w:rPr>
        <w:t>mean.</w:t>
      </w:r>
      <w:r>
        <w:rPr>
          <w:spacing w:val="6"/>
          <w:sz w:val="20"/>
        </w:rPr>
        <w:t> </w:t>
      </w:r>
      <w:r>
        <w:rPr>
          <w:sz w:val="20"/>
        </w:rPr>
        <w:t>Values</w:t>
      </w:r>
      <w:r>
        <w:rPr>
          <w:spacing w:val="9"/>
          <w:sz w:val="20"/>
        </w:rPr>
        <w:t> </w:t>
      </w:r>
      <w:r>
        <w:rPr>
          <w:sz w:val="20"/>
        </w:rPr>
        <w:t>followed</w:t>
      </w:r>
      <w:r>
        <w:rPr>
          <w:spacing w:val="7"/>
          <w:sz w:val="20"/>
        </w:rPr>
        <w:t> </w:t>
      </w:r>
      <w:r>
        <w:rPr>
          <w:sz w:val="20"/>
        </w:rPr>
        <w:t>by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same</w:t>
      </w:r>
      <w:r>
        <w:rPr>
          <w:spacing w:val="11"/>
          <w:sz w:val="20"/>
        </w:rPr>
        <w:t> </w:t>
      </w:r>
      <w:r>
        <w:rPr>
          <w:sz w:val="20"/>
        </w:rPr>
        <w:t>superscript(s)</w:t>
      </w:r>
      <w:r>
        <w:rPr>
          <w:spacing w:val="6"/>
          <w:sz w:val="20"/>
        </w:rPr>
        <w:t> </w:t>
      </w:r>
      <w:r>
        <w:rPr>
          <w:sz w:val="20"/>
        </w:rPr>
        <w:t>within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same</w:t>
      </w:r>
      <w:r>
        <w:rPr>
          <w:spacing w:val="8"/>
          <w:sz w:val="20"/>
        </w:rPr>
        <w:t> </w:t>
      </w:r>
      <w:r>
        <w:rPr>
          <w:sz w:val="20"/>
        </w:rPr>
        <w:t>column</w:t>
      </w:r>
      <w:r>
        <w:rPr>
          <w:spacing w:val="1"/>
          <w:sz w:val="20"/>
        </w:rPr>
        <w:t> </w:t>
      </w:r>
      <w:r>
        <w:rPr>
          <w:sz w:val="20"/>
        </w:rPr>
        <w:t>do not statistically differ</w:t>
      </w:r>
      <w:r>
        <w:rPr>
          <w:spacing w:val="1"/>
          <w:sz w:val="20"/>
        </w:rPr>
        <w:t> </w:t>
      </w:r>
      <w:r>
        <w:rPr>
          <w:sz w:val="20"/>
        </w:rPr>
        <w:t>at the</w:t>
      </w:r>
      <w:r>
        <w:rPr>
          <w:spacing w:val="2"/>
          <w:sz w:val="20"/>
        </w:rPr>
        <w:t> </w:t>
      </w:r>
      <w:r>
        <w:rPr>
          <w:sz w:val="20"/>
        </w:rPr>
        <w:t>5%</w:t>
      </w:r>
      <w:r>
        <w:rPr>
          <w:spacing w:val="-3"/>
          <w:sz w:val="20"/>
        </w:rPr>
        <w:t> </w:t>
      </w:r>
      <w:r>
        <w:rPr>
          <w:sz w:val="20"/>
        </w:rPr>
        <w:t>level</w:t>
      </w:r>
      <w:r>
        <w:rPr>
          <w:spacing w:val="2"/>
          <w:sz w:val="20"/>
        </w:rPr>
        <w:t> </w:t>
      </w:r>
      <w:r>
        <w:rPr>
          <w:sz w:val="20"/>
        </w:rPr>
        <w:t>tested</w:t>
      </w:r>
      <w:r>
        <w:rPr>
          <w:spacing w:val="3"/>
          <w:sz w:val="20"/>
        </w:rPr>
        <w:t> </w:t>
      </w:r>
      <w:r>
        <w:rPr>
          <w:sz w:val="20"/>
        </w:rPr>
        <w:t>by</w:t>
      </w:r>
      <w:r>
        <w:rPr>
          <w:spacing w:val="-1"/>
          <w:sz w:val="20"/>
        </w:rPr>
        <w:t> </w:t>
      </w:r>
      <w:r>
        <w:rPr>
          <w:sz w:val="20"/>
        </w:rPr>
        <w:t>DMRT.</w:t>
      </w:r>
    </w:p>
    <w:p>
      <w:pPr>
        <w:pStyle w:val="BodyText"/>
        <w:rPr>
          <w:sz w:val="12"/>
        </w:rPr>
      </w:pPr>
    </w:p>
    <w:p>
      <w:pPr>
        <w:spacing w:before="93"/>
        <w:ind w:left="814" w:right="9529" w:hanging="46"/>
        <w:jc w:val="left"/>
        <w:rPr>
          <w:sz w:val="18"/>
        </w:rPr>
      </w:pPr>
      <w:r>
        <w:rPr>
          <w:sz w:val="18"/>
        </w:rPr>
        <w:t>FRT= Fertile</w:t>
      </w:r>
      <w:r>
        <w:rPr>
          <w:spacing w:val="1"/>
          <w:sz w:val="18"/>
        </w:rPr>
        <w:t> </w:t>
      </w:r>
      <w:r>
        <w:rPr>
          <w:sz w:val="18"/>
        </w:rPr>
        <w:t>STR=</w:t>
      </w:r>
      <w:r>
        <w:rPr>
          <w:spacing w:val="-10"/>
          <w:sz w:val="18"/>
        </w:rPr>
        <w:t> </w:t>
      </w:r>
      <w:r>
        <w:rPr>
          <w:sz w:val="18"/>
        </w:rPr>
        <w:t>Sterile</w:t>
      </w:r>
    </w:p>
    <w:p>
      <w:pPr>
        <w:spacing w:before="0"/>
        <w:ind w:left="814" w:right="7904" w:firstLine="0"/>
        <w:jc w:val="left"/>
        <w:rPr>
          <w:sz w:val="18"/>
        </w:rPr>
      </w:pPr>
      <w:r>
        <w:rPr>
          <w:sz w:val="18"/>
        </w:rPr>
        <w:t>PPF= pollen Production per Flower</w:t>
      </w:r>
      <w:r>
        <w:rPr>
          <w:spacing w:val="-43"/>
          <w:sz w:val="18"/>
        </w:rPr>
        <w:t> </w:t>
      </w:r>
      <w:r>
        <w:rPr>
          <w:sz w:val="18"/>
        </w:rPr>
        <w:t>PPA=</w:t>
      </w:r>
      <w:r>
        <w:rPr>
          <w:spacing w:val="-1"/>
          <w:sz w:val="18"/>
        </w:rPr>
        <w:t> </w:t>
      </w:r>
      <w:r>
        <w:rPr>
          <w:sz w:val="18"/>
        </w:rPr>
        <w:t>Pollen</w:t>
      </w:r>
      <w:r>
        <w:rPr>
          <w:spacing w:val="-4"/>
          <w:sz w:val="18"/>
        </w:rPr>
        <w:t> </w:t>
      </w:r>
      <w:r>
        <w:rPr>
          <w:sz w:val="18"/>
        </w:rPr>
        <w:t>Production</w:t>
      </w:r>
      <w:r>
        <w:rPr>
          <w:spacing w:val="-4"/>
          <w:sz w:val="18"/>
        </w:rPr>
        <w:t> </w:t>
      </w:r>
      <w:r>
        <w:rPr>
          <w:sz w:val="18"/>
        </w:rPr>
        <w:t>Per</w:t>
      </w:r>
      <w:r>
        <w:rPr>
          <w:spacing w:val="-3"/>
          <w:sz w:val="18"/>
        </w:rPr>
        <w:t> </w:t>
      </w:r>
      <w:r>
        <w:rPr>
          <w:sz w:val="18"/>
        </w:rPr>
        <w:t>anther</w:t>
      </w:r>
    </w:p>
    <w:p>
      <w:pPr>
        <w:spacing w:before="0"/>
        <w:ind w:left="814" w:right="6105" w:firstLine="0"/>
        <w:jc w:val="left"/>
        <w:rPr>
          <w:sz w:val="18"/>
        </w:rPr>
      </w:pPr>
      <w:r>
        <w:rPr>
          <w:sz w:val="18"/>
        </w:rPr>
        <w:t>GM0= Germination Percentage with 0% Concentration</w:t>
      </w:r>
      <w:r>
        <w:rPr>
          <w:spacing w:val="1"/>
          <w:sz w:val="18"/>
        </w:rPr>
        <w:t> </w:t>
      </w:r>
      <w:r>
        <w:rPr>
          <w:sz w:val="18"/>
        </w:rPr>
        <w:t>GM10% = Germination Percentage with 10% Concentration</w:t>
      </w:r>
      <w:r>
        <w:rPr>
          <w:spacing w:val="-42"/>
          <w:sz w:val="18"/>
        </w:rPr>
        <w:t> </w:t>
      </w:r>
      <w:r>
        <w:rPr>
          <w:sz w:val="18"/>
        </w:rPr>
        <w:t>GM20%</w:t>
      </w:r>
      <w:r>
        <w:rPr>
          <w:spacing w:val="-4"/>
          <w:sz w:val="18"/>
        </w:rPr>
        <w:t> </w:t>
      </w:r>
      <w:r>
        <w:rPr>
          <w:sz w:val="18"/>
        </w:rPr>
        <w:t>=</w:t>
      </w:r>
      <w:r>
        <w:rPr>
          <w:spacing w:val="-3"/>
          <w:sz w:val="18"/>
        </w:rPr>
        <w:t> </w:t>
      </w:r>
      <w:r>
        <w:rPr>
          <w:sz w:val="18"/>
        </w:rPr>
        <w:t>Germination</w:t>
      </w:r>
      <w:r>
        <w:rPr>
          <w:spacing w:val="-4"/>
          <w:sz w:val="18"/>
        </w:rPr>
        <w:t> </w:t>
      </w:r>
      <w:r>
        <w:rPr>
          <w:sz w:val="18"/>
        </w:rPr>
        <w:t>Percentage with</w:t>
      </w:r>
      <w:r>
        <w:rPr>
          <w:spacing w:val="-2"/>
          <w:sz w:val="18"/>
        </w:rPr>
        <w:t> </w:t>
      </w:r>
      <w:r>
        <w:rPr>
          <w:sz w:val="18"/>
        </w:rPr>
        <w:t>20%</w:t>
      </w:r>
      <w:r>
        <w:rPr>
          <w:spacing w:val="-3"/>
          <w:sz w:val="18"/>
        </w:rPr>
        <w:t> </w:t>
      </w:r>
      <w:r>
        <w:rPr>
          <w:sz w:val="18"/>
        </w:rPr>
        <w:t>Concentration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3425530" cy="3246120"/>
            <wp:effectExtent l="0" t="0" r="0" b="0"/>
            <wp:docPr id="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53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pStyle w:val="Heading1"/>
        <w:spacing w:before="90"/>
        <w:ind w:left="768" w:right="1341"/>
        <w:rPr>
          <w:sz w:val="22"/>
        </w:rPr>
      </w:pPr>
      <w:r>
        <w:rPr/>
        <w:t>Plate</w:t>
      </w:r>
      <w:r>
        <w:rPr>
          <w:spacing w:val="6"/>
        </w:rPr>
        <w:t> </w:t>
      </w:r>
      <w:r>
        <w:rPr/>
        <w:t>III:</w:t>
      </w:r>
      <w:r>
        <w:rPr>
          <w:spacing w:val="6"/>
        </w:rPr>
        <w:t> </w:t>
      </w:r>
      <w:r>
        <w:rPr/>
        <w:t>Black</w:t>
      </w:r>
      <w:r>
        <w:rPr>
          <w:spacing w:val="6"/>
        </w:rPr>
        <w:t> </w:t>
      </w:r>
      <w:r>
        <w:rPr/>
        <w:t>arrow</w:t>
      </w:r>
      <w:r>
        <w:rPr>
          <w:spacing w:val="8"/>
        </w:rPr>
        <w:t> </w:t>
      </w:r>
      <w:r>
        <w:rPr/>
        <w:t>shows</w:t>
      </w:r>
      <w:r>
        <w:rPr>
          <w:spacing w:val="5"/>
        </w:rPr>
        <w:t> </w:t>
      </w:r>
      <w:r>
        <w:rPr/>
        <w:t>sterile</w:t>
      </w:r>
      <w:r>
        <w:rPr>
          <w:spacing w:val="9"/>
        </w:rPr>
        <w:t> </w:t>
      </w:r>
      <w:r>
        <w:rPr/>
        <w:t>pollen,</w:t>
      </w:r>
      <w:r>
        <w:rPr>
          <w:spacing w:val="5"/>
        </w:rPr>
        <w:t> </w:t>
      </w:r>
      <w:r>
        <w:rPr/>
        <w:t>green</w:t>
      </w:r>
      <w:r>
        <w:rPr>
          <w:spacing w:val="9"/>
        </w:rPr>
        <w:t> </w:t>
      </w:r>
      <w:r>
        <w:rPr/>
        <w:t>arrow</w:t>
      </w:r>
      <w:r>
        <w:rPr>
          <w:spacing w:val="7"/>
        </w:rPr>
        <w:t> </w:t>
      </w:r>
      <w:r>
        <w:rPr/>
        <w:t>shows</w:t>
      </w:r>
      <w:r>
        <w:rPr>
          <w:spacing w:val="5"/>
        </w:rPr>
        <w:t> </w:t>
      </w:r>
      <w:r>
        <w:rPr/>
        <w:t>normal</w:t>
      </w:r>
      <w:r>
        <w:rPr>
          <w:spacing w:val="9"/>
        </w:rPr>
        <w:t> </w:t>
      </w:r>
      <w:r>
        <w:rPr/>
        <w:t>pollens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deep</w:t>
      </w:r>
      <w:r>
        <w:rPr>
          <w:spacing w:val="-57"/>
        </w:rPr>
        <w:t> </w:t>
      </w:r>
      <w:r>
        <w:rPr/>
        <w:t>stain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NG-SHI-036.  X</w:t>
      </w:r>
      <w:r>
        <w:rPr>
          <w:spacing w:val="-1"/>
        </w:rPr>
        <w:t> </w:t>
      </w:r>
      <w:r>
        <w:rPr/>
        <w:t>400 Magnification</w:t>
      </w:r>
      <w:r>
        <w:rPr>
          <w:sz w:val="22"/>
        </w:rPr>
        <w:t>.</w:t>
      </w:r>
    </w:p>
    <w:p>
      <w:pPr>
        <w:pStyle w:val="BodyText"/>
        <w:ind w:left="768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3"/>
        </w:rPr>
        <w:t> </w:t>
      </w:r>
      <w:r>
        <w:rPr/>
        <w:t>Photograph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1104900</wp:posOffset>
            </wp:positionH>
            <wp:positionV relativeFrom="paragraph">
              <wp:posOffset>161662</wp:posOffset>
            </wp:positionV>
            <wp:extent cx="3263075" cy="3338036"/>
            <wp:effectExtent l="0" t="0" r="0" b="0"/>
            <wp:wrapTopAndBottom/>
            <wp:docPr id="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075" cy="333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50"/>
        <w:ind w:left="768" w:right="1341"/>
      </w:pPr>
      <w:r>
        <w:rPr/>
        <w:t>Plate</w:t>
      </w:r>
      <w:r>
        <w:rPr>
          <w:spacing w:val="28"/>
        </w:rPr>
        <w:t> </w:t>
      </w:r>
      <w:r>
        <w:rPr/>
        <w:t>IV:</w:t>
      </w:r>
      <w:r>
        <w:rPr>
          <w:spacing w:val="28"/>
        </w:rPr>
        <w:t> </w:t>
      </w:r>
      <w:r>
        <w:rPr/>
        <w:t>Green</w:t>
      </w:r>
      <w:r>
        <w:rPr>
          <w:spacing w:val="30"/>
        </w:rPr>
        <w:t> </w:t>
      </w:r>
      <w:r>
        <w:rPr/>
        <w:t>arrow</w:t>
      </w:r>
      <w:r>
        <w:rPr>
          <w:spacing w:val="31"/>
        </w:rPr>
        <w:t> </w:t>
      </w:r>
      <w:r>
        <w:rPr/>
        <w:t>shows</w:t>
      </w:r>
      <w:r>
        <w:rPr>
          <w:spacing w:val="29"/>
        </w:rPr>
        <w:t> </w:t>
      </w:r>
      <w:r>
        <w:rPr/>
        <w:t>germinating</w:t>
      </w:r>
      <w:r>
        <w:rPr>
          <w:spacing w:val="26"/>
        </w:rPr>
        <w:t> </w:t>
      </w:r>
      <w:r>
        <w:rPr/>
        <w:t>pollen,</w:t>
      </w:r>
      <w:r>
        <w:rPr>
          <w:spacing w:val="26"/>
        </w:rPr>
        <w:t> </w:t>
      </w:r>
      <w:r>
        <w:rPr/>
        <w:t>black</w:t>
      </w:r>
      <w:r>
        <w:rPr>
          <w:spacing w:val="27"/>
        </w:rPr>
        <w:t> </w:t>
      </w:r>
      <w:r>
        <w:rPr/>
        <w:t>arrow</w:t>
      </w:r>
      <w:r>
        <w:rPr>
          <w:spacing w:val="31"/>
        </w:rPr>
        <w:t> </w:t>
      </w:r>
      <w:r>
        <w:rPr/>
        <w:t>shows</w:t>
      </w:r>
      <w:r>
        <w:rPr>
          <w:spacing w:val="27"/>
        </w:rPr>
        <w:t> </w:t>
      </w:r>
      <w:r>
        <w:rPr/>
        <w:t>non</w:t>
      </w:r>
      <w:r>
        <w:rPr>
          <w:spacing w:val="27"/>
        </w:rPr>
        <w:t> </w:t>
      </w:r>
      <w:r>
        <w:rPr/>
        <w:t>germinating</w:t>
      </w:r>
      <w:r>
        <w:rPr>
          <w:spacing w:val="-57"/>
        </w:rPr>
        <w:t> </w:t>
      </w:r>
      <w:r>
        <w:rPr/>
        <w:t>pollen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accession NG-GBA-015.</w:t>
      </w:r>
      <w:r>
        <w:rPr>
          <w:spacing w:val="2"/>
        </w:rPr>
        <w:t> </w:t>
      </w:r>
      <w:r>
        <w:rPr/>
        <w:t>X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magnification</w:t>
      </w:r>
    </w:p>
    <w:p>
      <w:pPr>
        <w:pStyle w:val="BodyText"/>
        <w:ind w:left="768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3"/>
        </w:rPr>
        <w:t> </w:t>
      </w:r>
      <w:r>
        <w:rPr/>
        <w:t>Photograph</w:t>
      </w:r>
    </w:p>
    <w:p>
      <w:pPr>
        <w:spacing w:after="0"/>
        <w:sectPr>
          <w:pgSz w:w="12240" w:h="15840"/>
          <w:pgMar w:header="0" w:footer="1014" w:top="1440" w:bottom="1200" w:left="940" w:right="0"/>
        </w:sectPr>
      </w:pPr>
    </w:p>
    <w:p>
      <w:pPr>
        <w:pStyle w:val="Heading1"/>
        <w:spacing w:before="60"/>
        <w:ind w:left="768"/>
      </w:pPr>
      <w:bookmarkStart w:name="_TOC_250006" w:id="19"/>
      <w:r>
        <w:rPr/>
        <w:t>4.1.9</w:t>
      </w:r>
      <w:r>
        <w:rPr>
          <w:spacing w:val="-2"/>
        </w:rPr>
        <w:t> </w:t>
      </w:r>
      <w:r>
        <w:rPr/>
        <w:t>Pearson</w:t>
      </w:r>
      <w:r>
        <w:rPr>
          <w:spacing w:val="1"/>
        </w:rPr>
        <w:t> </w:t>
      </w:r>
      <w:r>
        <w:rPr/>
        <w:t>linear</w:t>
      </w:r>
      <w:r>
        <w:rPr>
          <w:spacing w:val="-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morphological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yield</w:t>
      </w:r>
      <w:r>
        <w:rPr>
          <w:spacing w:val="-2"/>
        </w:rPr>
        <w:t> </w:t>
      </w:r>
      <w:bookmarkEnd w:id="19"/>
      <w:r>
        <w:rPr/>
        <w:t>parameters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768" w:right="1406"/>
        <w:jc w:val="both"/>
      </w:pPr>
      <w:r>
        <w:rPr/>
        <w:t>The results of the correlation analysis of some of agronomic traits of groundnut are shown in</w:t>
      </w:r>
      <w:r>
        <w:rPr>
          <w:spacing w:val="1"/>
        </w:rPr>
        <w:t> </w:t>
      </w:r>
      <w:r>
        <w:rPr/>
        <w:t>Table 4.10. The result showed that number of leaves was positively and highly significantly</w:t>
      </w:r>
      <w:r>
        <w:rPr>
          <w:spacing w:val="1"/>
        </w:rPr>
        <w:t> </w:t>
      </w:r>
      <w:r>
        <w:rPr/>
        <w:t>(P≤0.01) correlated with number of branches (0.960), days to 50 % flowering (0.971), days to</w:t>
      </w:r>
      <w:r>
        <w:rPr>
          <w:spacing w:val="1"/>
        </w:rPr>
        <w:t> </w:t>
      </w:r>
      <w:r>
        <w:rPr/>
        <w:t>maturity (0.974), number of pods per plant (0.957), weight of 100 seeds (0.936) and shelling</w:t>
      </w:r>
      <w:r>
        <w:rPr>
          <w:spacing w:val="1"/>
        </w:rPr>
        <w:t> </w:t>
      </w:r>
      <w:r>
        <w:rPr/>
        <w:t>percentage (0.943). The result further showed that number of branches was positively and</w:t>
      </w:r>
      <w:r>
        <w:rPr>
          <w:spacing w:val="1"/>
        </w:rPr>
        <w:t> </w:t>
      </w:r>
      <w:r>
        <w:rPr/>
        <w:t>highly significantly (P≤0.01) correlated with days to 50% flowering (0.959), days to maturity</w:t>
      </w:r>
      <w:r>
        <w:rPr>
          <w:spacing w:val="1"/>
        </w:rPr>
        <w:t> </w:t>
      </w:r>
      <w:r>
        <w:rPr/>
        <w:t>(0.952),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(0.916),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karnel</w:t>
      </w:r>
      <w:r>
        <w:rPr>
          <w:spacing w:val="1"/>
        </w:rPr>
        <w:t> </w:t>
      </w:r>
      <w:r>
        <w:rPr/>
        <w:t>(0.924)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shelling</w:t>
      </w:r>
      <w:r>
        <w:rPr>
          <w:spacing w:val="1"/>
        </w:rPr>
        <w:t> </w:t>
      </w:r>
      <w:r>
        <w:rPr/>
        <w:t>percentage (0.922). The result also showed that days to 50% flowering was positively and</w:t>
      </w:r>
      <w:r>
        <w:rPr>
          <w:spacing w:val="1"/>
        </w:rPr>
        <w:t> </w:t>
      </w:r>
      <w:r>
        <w:rPr/>
        <w:t>highly significantly (P≤0.01) correlated with days to maturity (0.998), Number of pods per</w:t>
      </w:r>
      <w:r>
        <w:rPr>
          <w:spacing w:val="1"/>
        </w:rPr>
        <w:t> </w:t>
      </w:r>
      <w:r>
        <w:rPr/>
        <w:t>plant (0.935), weight of 100 seeds (0.966) and shelling percentage (0.973). Days to maturity</w:t>
      </w:r>
      <w:r>
        <w:rPr>
          <w:spacing w:val="1"/>
        </w:rPr>
        <w:t> </w:t>
      </w:r>
      <w:r>
        <w:rPr/>
        <w:t>was positively and highly significantly (P≤0.01) correlated with number of pod per plant</w:t>
      </w:r>
      <w:r>
        <w:rPr>
          <w:spacing w:val="1"/>
        </w:rPr>
        <w:t> </w:t>
      </w:r>
      <w:r>
        <w:rPr/>
        <w:t>(0.937), weight of 100 seeds (0.969) and shelling percentage (0.975). Number of pod per plant</w:t>
      </w:r>
      <w:r>
        <w:rPr>
          <w:spacing w:val="-57"/>
        </w:rPr>
        <w:t> </w:t>
      </w:r>
      <w:r>
        <w:rPr/>
        <w:t>was positively and highly significantly (P≤0.01) correlated with weight of 100 seeds (0.915)</w:t>
      </w:r>
      <w:r>
        <w:rPr>
          <w:spacing w:val="1"/>
        </w:rPr>
        <w:t> </w:t>
      </w:r>
      <w:r>
        <w:rPr/>
        <w:t>and shelling percentage (0.889). Result also showed that weight of 100 seeds was positively</w:t>
      </w:r>
      <w:r>
        <w:rPr>
          <w:spacing w:val="1"/>
        </w:rPr>
        <w:t> </w:t>
      </w:r>
      <w:r>
        <w:rPr/>
        <w:t>and highly significantly (P≤0.01) correlated with shelling percentage (0.959). Plant height was</w:t>
      </w:r>
      <w:r>
        <w:rPr>
          <w:spacing w:val="-57"/>
        </w:rPr>
        <w:t> </w:t>
      </w:r>
      <w:r>
        <w:rPr/>
        <w:t>highly</w:t>
      </w:r>
      <w:r>
        <w:rPr>
          <w:spacing w:val="1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(P≤0.05)</w:t>
      </w:r>
      <w:r>
        <w:rPr>
          <w:spacing w:val="-2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(0.187)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pods</w:t>
      </w:r>
      <w:r>
        <w:rPr>
          <w:spacing w:val="-4"/>
        </w:rPr>
        <w:t> </w:t>
      </w:r>
      <w:r>
        <w:rPr/>
        <w:t>(Table 4.10).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spacing w:before="60"/>
        <w:ind w:left="768"/>
      </w:pPr>
      <w:r>
        <w:rPr/>
        <w:t>Table</w:t>
      </w:r>
      <w:r>
        <w:rPr>
          <w:spacing w:val="-3"/>
        </w:rPr>
        <w:t> </w:t>
      </w:r>
      <w:r>
        <w:rPr/>
        <w:t>4.10:</w:t>
      </w:r>
      <w:r>
        <w:rPr>
          <w:spacing w:val="-3"/>
        </w:rPr>
        <w:t> </w:t>
      </w:r>
      <w:r>
        <w:rPr/>
        <w:t>Pearson</w:t>
      </w:r>
      <w:r>
        <w:rPr>
          <w:spacing w:val="2"/>
        </w:rPr>
        <w:t> </w:t>
      </w:r>
      <w:r>
        <w:rPr/>
        <w:t>linear</w:t>
      </w:r>
      <w:r>
        <w:rPr>
          <w:spacing w:val="-1"/>
        </w:rPr>
        <w:t> </w:t>
      </w:r>
      <w:r>
        <w:rPr/>
        <w:t>Correlation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Morphological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Yield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spacing w:before="4" w:after="1"/>
        <w:rPr>
          <w:b/>
        </w:rPr>
      </w:pPr>
    </w:p>
    <w:tbl>
      <w:tblPr>
        <w:tblW w:w="0" w:type="auto"/>
        <w:jc w:val="left"/>
        <w:tblInd w:w="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6"/>
        <w:gridCol w:w="998"/>
        <w:gridCol w:w="920"/>
        <w:gridCol w:w="961"/>
        <w:gridCol w:w="960"/>
        <w:gridCol w:w="960"/>
        <w:gridCol w:w="1008"/>
        <w:gridCol w:w="939"/>
        <w:gridCol w:w="907"/>
      </w:tblGrid>
      <w:tr>
        <w:trPr>
          <w:trHeight w:val="852" w:hRule="atLeast"/>
        </w:trPr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26"/>
              <w:rPr>
                <w:sz w:val="24"/>
              </w:rPr>
            </w:pPr>
            <w:r>
              <w:rPr>
                <w:sz w:val="24"/>
              </w:rPr>
              <w:t>NOB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08"/>
              <w:rPr>
                <w:sz w:val="24"/>
              </w:rPr>
            </w:pPr>
            <w:r>
              <w:rPr>
                <w:sz w:val="24"/>
              </w:rPr>
              <w:t>NOL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89"/>
              <w:rPr>
                <w:sz w:val="24"/>
              </w:rPr>
            </w:pPr>
            <w:r>
              <w:rPr>
                <w:sz w:val="24"/>
              </w:rPr>
              <w:t>PLH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36"/>
              <w:rPr>
                <w:sz w:val="24"/>
              </w:rPr>
            </w:pPr>
            <w:r>
              <w:rPr>
                <w:sz w:val="24"/>
              </w:rPr>
              <w:t>DFF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89"/>
              <w:rPr>
                <w:sz w:val="24"/>
              </w:rPr>
            </w:pPr>
            <w:r>
              <w:rPr>
                <w:sz w:val="24"/>
              </w:rPr>
              <w:t>DTM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35"/>
              <w:rPr>
                <w:sz w:val="24"/>
              </w:rPr>
            </w:pPr>
            <w:r>
              <w:rPr>
                <w:sz w:val="24"/>
              </w:rPr>
              <w:t>NPP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89"/>
              <w:rPr>
                <w:sz w:val="24"/>
              </w:rPr>
            </w:pPr>
            <w:r>
              <w:rPr>
                <w:sz w:val="24"/>
              </w:rPr>
              <w:t>WHS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80"/>
              <w:rPr>
                <w:sz w:val="24"/>
              </w:rPr>
            </w:pPr>
            <w:r>
              <w:rPr>
                <w:sz w:val="24"/>
              </w:rPr>
              <w:t>SHE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62"/>
              <w:rPr>
                <w:sz w:val="24"/>
              </w:rPr>
            </w:pPr>
            <w:r>
              <w:rPr>
                <w:sz w:val="24"/>
              </w:rPr>
              <w:t>HWP</w:t>
            </w:r>
          </w:p>
        </w:tc>
      </w:tr>
      <w:tr>
        <w:trPr>
          <w:trHeight w:val="589" w:hRule="atLeast"/>
        </w:trPr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NOB</w:t>
            </w:r>
          </w:p>
        </w:tc>
        <w:tc>
          <w:tcPr>
            <w:tcW w:w="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3" w:hRule="atLeast"/>
        </w:trPr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NOL</w:t>
            </w:r>
          </w:p>
        </w:tc>
        <w:tc>
          <w:tcPr>
            <w:tcW w:w="986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0.960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96" w:hRule="atLeast"/>
        </w:trPr>
        <w:tc>
          <w:tcPr>
            <w:tcW w:w="960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PLH</w:t>
            </w:r>
          </w:p>
        </w:tc>
        <w:tc>
          <w:tcPr>
            <w:tcW w:w="986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0.072</w:t>
            </w:r>
          </w:p>
        </w:tc>
        <w:tc>
          <w:tcPr>
            <w:tcW w:w="998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  <w:tc>
          <w:tcPr>
            <w:tcW w:w="920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DFF</w:t>
            </w:r>
          </w:p>
        </w:tc>
        <w:tc>
          <w:tcPr>
            <w:tcW w:w="986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0.959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0.971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2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DTM</w:t>
            </w:r>
          </w:p>
        </w:tc>
        <w:tc>
          <w:tcPr>
            <w:tcW w:w="986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0.952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0.974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2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0.998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NPP</w:t>
            </w:r>
          </w:p>
        </w:tc>
        <w:tc>
          <w:tcPr>
            <w:tcW w:w="986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0.916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0.957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2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0.935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0.937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WHS</w:t>
            </w:r>
          </w:p>
        </w:tc>
        <w:tc>
          <w:tcPr>
            <w:tcW w:w="986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0.924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0.936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2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0.966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0.969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0.915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99" w:hRule="atLeast"/>
        </w:trPr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SHE</w:t>
            </w:r>
          </w:p>
        </w:tc>
        <w:tc>
          <w:tcPr>
            <w:tcW w:w="986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0.922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0.943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2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0.973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0.975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0.889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0.959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3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0" w:hRule="atLeast"/>
        </w:trPr>
        <w:tc>
          <w:tcPr>
            <w:tcW w:w="96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HWP</w:t>
            </w: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0.101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0.036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0.187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0.133</w:t>
            </w:r>
          </w:p>
        </w:tc>
        <w:tc>
          <w:tcPr>
            <w:tcW w:w="9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860"/>
      </w:pPr>
      <w:r>
        <w:rPr/>
        <w:t>**.</w:t>
      </w:r>
      <w:r>
        <w:rPr>
          <w:spacing w:val="-2"/>
        </w:rPr>
        <w:t> </w:t>
      </w:r>
      <w:r>
        <w:rPr/>
        <w:t>Correlation is</w:t>
      </w:r>
      <w:r>
        <w:rPr>
          <w:spacing w:val="-5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0.01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(2-tailed).</w:t>
      </w:r>
    </w:p>
    <w:p>
      <w:pPr>
        <w:pStyle w:val="BodyText"/>
        <w:spacing w:before="24"/>
        <w:ind w:left="860"/>
      </w:pPr>
      <w:r>
        <w:rPr/>
        <w:t>*.</w:t>
      </w:r>
      <w:r>
        <w:rPr>
          <w:spacing w:val="-2"/>
        </w:rPr>
        <w:t> </w:t>
      </w:r>
      <w:r>
        <w:rPr/>
        <w:t>Correlation is</w:t>
      </w:r>
      <w:r>
        <w:rPr>
          <w:spacing w:val="-5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(2-tailed).</w:t>
      </w:r>
    </w:p>
    <w:p>
      <w:pPr>
        <w:spacing w:before="25"/>
        <w:ind w:left="768" w:right="8307" w:firstLine="0"/>
        <w:jc w:val="left"/>
        <w:rPr>
          <w:sz w:val="20"/>
        </w:rPr>
      </w:pPr>
      <w:r>
        <w:rPr>
          <w:sz w:val="20"/>
        </w:rPr>
        <w:t>NOB=</w:t>
      </w:r>
      <w:r>
        <w:rPr>
          <w:spacing w:val="-4"/>
          <w:sz w:val="20"/>
        </w:rPr>
        <w:t> </w:t>
      </w:r>
      <w:r>
        <w:rPr>
          <w:sz w:val="20"/>
        </w:rPr>
        <w:t>Number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branches</w:t>
      </w:r>
      <w:r>
        <w:rPr>
          <w:spacing w:val="-47"/>
          <w:sz w:val="20"/>
        </w:rPr>
        <w:t> </w:t>
      </w:r>
      <w:r>
        <w:rPr>
          <w:sz w:val="20"/>
        </w:rPr>
        <w:t>NOL= Number of Leaves</w:t>
      </w:r>
      <w:r>
        <w:rPr>
          <w:spacing w:val="1"/>
          <w:sz w:val="20"/>
        </w:rPr>
        <w:t> </w:t>
      </w:r>
      <w:r>
        <w:rPr>
          <w:sz w:val="20"/>
        </w:rPr>
        <w:t>PLH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Plant Height</w:t>
      </w:r>
    </w:p>
    <w:p>
      <w:pPr>
        <w:spacing w:before="0"/>
        <w:ind w:left="768" w:right="8091" w:firstLine="0"/>
        <w:jc w:val="left"/>
        <w:rPr>
          <w:sz w:val="20"/>
        </w:rPr>
      </w:pPr>
      <w:r>
        <w:rPr>
          <w:sz w:val="20"/>
        </w:rPr>
        <w:t>DFF=</w:t>
      </w:r>
      <w:r>
        <w:rPr>
          <w:spacing w:val="-2"/>
          <w:sz w:val="20"/>
        </w:rPr>
        <w:t> </w:t>
      </w:r>
      <w:r>
        <w:rPr>
          <w:sz w:val="20"/>
        </w:rPr>
        <w:t>Days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50%</w:t>
      </w:r>
      <w:r>
        <w:rPr>
          <w:spacing w:val="-7"/>
          <w:sz w:val="20"/>
        </w:rPr>
        <w:t> </w:t>
      </w:r>
      <w:r>
        <w:rPr>
          <w:sz w:val="20"/>
        </w:rPr>
        <w:t>Flowering</w:t>
      </w:r>
      <w:r>
        <w:rPr>
          <w:spacing w:val="-47"/>
          <w:sz w:val="20"/>
        </w:rPr>
        <w:t> </w:t>
      </w:r>
      <w:r>
        <w:rPr>
          <w:sz w:val="20"/>
        </w:rPr>
        <w:t>DTM=</w:t>
      </w:r>
      <w:r>
        <w:rPr>
          <w:spacing w:val="-3"/>
          <w:sz w:val="20"/>
        </w:rPr>
        <w:t> </w:t>
      </w:r>
      <w:r>
        <w:rPr>
          <w:sz w:val="20"/>
        </w:rPr>
        <w:t>Days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maturity</w:t>
      </w:r>
    </w:p>
    <w:p>
      <w:pPr>
        <w:spacing w:before="0"/>
        <w:ind w:left="768" w:right="7783" w:firstLine="0"/>
        <w:jc w:val="left"/>
        <w:rPr>
          <w:sz w:val="20"/>
        </w:rPr>
      </w:pPr>
      <w:r>
        <w:rPr>
          <w:sz w:val="20"/>
        </w:rPr>
        <w:t>NPP= Number of pod per Plant</w:t>
      </w:r>
      <w:r>
        <w:rPr>
          <w:spacing w:val="1"/>
          <w:sz w:val="20"/>
        </w:rPr>
        <w:t> </w:t>
      </w:r>
      <w:r>
        <w:rPr>
          <w:sz w:val="20"/>
        </w:rPr>
        <w:t>SHE% = Shelling percentage</w:t>
      </w:r>
      <w:r>
        <w:rPr>
          <w:spacing w:val="1"/>
          <w:sz w:val="20"/>
        </w:rPr>
        <w:t> </w:t>
      </w:r>
      <w:r>
        <w:rPr>
          <w:sz w:val="20"/>
        </w:rPr>
        <w:t>WHS = Weight of Hundred Seeds</w:t>
      </w:r>
      <w:r>
        <w:rPr>
          <w:spacing w:val="-47"/>
          <w:sz w:val="20"/>
        </w:rPr>
        <w:t> </w:t>
      </w:r>
      <w:r>
        <w:rPr>
          <w:sz w:val="20"/>
        </w:rPr>
        <w:t>HWP=</w:t>
      </w:r>
      <w:r>
        <w:rPr>
          <w:spacing w:val="-4"/>
          <w:sz w:val="20"/>
        </w:rPr>
        <w:t> </w:t>
      </w:r>
      <w:r>
        <w:rPr>
          <w:sz w:val="20"/>
        </w:rPr>
        <w:t>Hundred Weight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pods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spacing w:before="60"/>
        <w:ind w:left="768"/>
        <w:jc w:val="both"/>
      </w:pPr>
      <w:r>
        <w:rPr/>
        <w:t>4.1.8.2</w:t>
      </w:r>
      <w:r>
        <w:rPr>
          <w:spacing w:val="-2"/>
        </w:rPr>
        <w:t> </w:t>
      </w:r>
      <w:r>
        <w:rPr/>
        <w:t>Pearson</w:t>
      </w:r>
      <w:r>
        <w:rPr>
          <w:spacing w:val="1"/>
        </w:rPr>
        <w:t> </w:t>
      </w:r>
      <w:r>
        <w:rPr/>
        <w:t>linear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yield</w:t>
      </w:r>
      <w:r>
        <w:rPr>
          <w:spacing w:val="-4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fatty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composition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768" w:right="1403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groundnut oil is presented in Table 4.11. The result showed that oleic acid was negatively and</w:t>
      </w:r>
      <w:r>
        <w:rPr>
          <w:spacing w:val="1"/>
        </w:rPr>
        <w:t> </w:t>
      </w:r>
      <w:r>
        <w:rPr/>
        <w:t>highly significantly (P≤0.01) correlated with days to maturity (-0.964) and 100 weight of pod</w:t>
      </w:r>
      <w:r>
        <w:rPr>
          <w:spacing w:val="1"/>
        </w:rPr>
        <w:t> </w:t>
      </w:r>
      <w:r>
        <w:rPr/>
        <w:t>(-0.664).</w:t>
      </w:r>
      <w:r>
        <w:rPr>
          <w:spacing w:val="23"/>
        </w:rPr>
        <w:t> </w:t>
      </w:r>
      <w:r>
        <w:rPr/>
        <w:t>Linoeic</w:t>
      </w:r>
      <w:r>
        <w:rPr>
          <w:spacing w:val="23"/>
        </w:rPr>
        <w:t> </w:t>
      </w:r>
      <w:r>
        <w:rPr/>
        <w:t>Acid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positively</w:t>
      </w:r>
      <w:r>
        <w:rPr>
          <w:spacing w:val="18"/>
        </w:rPr>
        <w:t> </w:t>
      </w:r>
      <w:r>
        <w:rPr/>
        <w:t>and</w:t>
      </w:r>
      <w:r>
        <w:rPr>
          <w:spacing w:val="24"/>
        </w:rPr>
        <w:t> </w:t>
      </w:r>
      <w:r>
        <w:rPr/>
        <w:t>highly</w:t>
      </w:r>
      <w:r>
        <w:rPr>
          <w:spacing w:val="23"/>
        </w:rPr>
        <w:t> </w:t>
      </w:r>
      <w:r>
        <w:rPr/>
        <w:t>significantly</w:t>
      </w:r>
      <w:r>
        <w:rPr>
          <w:spacing w:val="22"/>
        </w:rPr>
        <w:t> </w:t>
      </w:r>
      <w:r>
        <w:rPr/>
        <w:t>(P≤0.01)</w:t>
      </w:r>
      <w:r>
        <w:rPr>
          <w:spacing w:val="20"/>
        </w:rPr>
        <w:t> </w:t>
      </w:r>
      <w:r>
        <w:rPr/>
        <w:t>correlated</w:t>
      </w:r>
      <w:r>
        <w:rPr>
          <w:spacing w:val="24"/>
        </w:rPr>
        <w:t> </w:t>
      </w:r>
      <w:r>
        <w:rPr/>
        <w:t>with</w:t>
      </w:r>
      <w:r>
        <w:rPr>
          <w:spacing w:val="22"/>
        </w:rPr>
        <w:t> </w:t>
      </w:r>
      <w:r>
        <w:rPr/>
        <w:t>days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maturity</w:t>
      </w:r>
      <w:r>
        <w:rPr>
          <w:spacing w:val="1"/>
        </w:rPr>
        <w:t> </w:t>
      </w:r>
      <w:r>
        <w:rPr/>
        <w:t>(0.962)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(0.660).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negatively and highly significantly (P≤0.01) correlated with days to maturity (-0.836) and 100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(-0.519).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stearic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(P≤0.05)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(0.426)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(P≤0.01)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 free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 (0.685);</w:t>
      </w:r>
      <w:r>
        <w:rPr>
          <w:spacing w:val="1"/>
        </w:rPr>
        <w:t> </w:t>
      </w:r>
      <w:r>
        <w:rPr/>
        <w:t>oleic acid</w:t>
      </w:r>
      <w:r>
        <w:rPr>
          <w:spacing w:val="1"/>
        </w:rPr>
        <w:t> </w:t>
      </w:r>
      <w:r>
        <w:rPr/>
        <w:t>was positively and highly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(P≤0.01)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(0.876)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(P≤0.05)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palmatic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(0.440),</w:t>
      </w:r>
      <w:r>
        <w:rPr>
          <w:spacing w:val="1"/>
        </w:rPr>
        <w:t> </w:t>
      </w:r>
      <w:r>
        <w:rPr/>
        <w:t>Linoiec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significantly (P≤0.01) correlated with percentage groundnut oil (0.839) and oleic acid (0.989),</w:t>
      </w:r>
      <w:r>
        <w:rPr>
          <w:spacing w:val="1"/>
        </w:rPr>
        <w:t> </w:t>
      </w:r>
      <w:r>
        <w:rPr/>
        <w:t>linoiec acid was negatively and highly significantly (P≤0.05)</w:t>
      </w:r>
      <w:r>
        <w:rPr>
          <w:spacing w:val="1"/>
        </w:rPr>
        <w:t> </w:t>
      </w:r>
      <w:r>
        <w:rPr/>
        <w:t>correlated with palmatic acid (-</w:t>
      </w:r>
      <w:r>
        <w:rPr>
          <w:spacing w:val="1"/>
        </w:rPr>
        <w:t> </w:t>
      </w:r>
      <w:r>
        <w:rPr/>
        <w:t>0.430).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spacing w:line="477" w:lineRule="auto" w:before="60"/>
        <w:ind w:left="768" w:right="1341"/>
      </w:pPr>
      <w:r>
        <w:rPr/>
        <w:pict>
          <v:shape style="position:absolute;margin-left:84.650002pt;margin-top:58.434139pt;width:531.15pt;height:504.85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8"/>
                    <w:gridCol w:w="1048"/>
                    <w:gridCol w:w="1018"/>
                    <w:gridCol w:w="941"/>
                    <w:gridCol w:w="975"/>
                    <w:gridCol w:w="1010"/>
                    <w:gridCol w:w="1096"/>
                    <w:gridCol w:w="1052"/>
                    <w:gridCol w:w="937"/>
                    <w:gridCol w:w="997"/>
                    <w:gridCol w:w="670"/>
                  </w:tblGrid>
                  <w:tr>
                    <w:trPr>
                      <w:trHeight w:val="300" w:hRule="atLeast"/>
                    </w:trPr>
                    <w:tc>
                      <w:tcPr>
                        <w:tcW w:w="192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1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DFF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DTM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WHS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SHE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1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NPPP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HWP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OIL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FFA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PAA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24"/>
                          <w:ind w:left="1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DFF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271" w:lineRule="exact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DTM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0.107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WHS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0.954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0.059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52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SHE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0.940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0.090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0.889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52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NPPP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0.869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-0.016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0.820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0.712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HWP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0.050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0.630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0.074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0-.014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0-.012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67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OIL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-0.164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-0.836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-0.146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-0.133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-0.032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-0.519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64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FFA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-0.247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-0.128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-0.218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-0.197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-0.222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-0.056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0.100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PAA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-0.222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-0.335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-0.231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-0.127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-0.198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-0.352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0.345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0.330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76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-0.274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-0.270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-0.264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-0.278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-0.179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-0.087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0.426</w:t>
                        </w:r>
                        <w:r>
                          <w:rPr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2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0.685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0.121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63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OLA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-0.112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-0.964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-0.084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-0.057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-0.008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-0.664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0.876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0.180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0.440</w:t>
                        </w:r>
                        <w:r>
                          <w:rPr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</w:t>
                        </w: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87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LIA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0.062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0.962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9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0.035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0.010</w:t>
                        </w:r>
                      </w:p>
                    </w:tc>
                    <w:tc>
                      <w:tcPr>
                        <w:tcW w:w="10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-0.038</w:t>
                        </w:r>
                      </w:p>
                    </w:tc>
                    <w:tc>
                      <w:tcPr>
                        <w:tcW w:w="10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0.660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10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-0.839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9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-.163</w:t>
                        </w:r>
                      </w:p>
                    </w:tc>
                    <w:tc>
                      <w:tcPr>
                        <w:tcW w:w="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-0.430</w:t>
                        </w:r>
                        <w:r>
                          <w:rPr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67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14"/>
        </w:rPr>
        <w:t> </w:t>
      </w:r>
      <w:r>
        <w:rPr/>
        <w:t>4.11:</w:t>
      </w:r>
      <w:r>
        <w:rPr>
          <w:spacing w:val="15"/>
        </w:rPr>
        <w:t> </w:t>
      </w:r>
      <w:r>
        <w:rPr/>
        <w:t>Pearson</w:t>
      </w:r>
      <w:r>
        <w:rPr>
          <w:spacing w:val="16"/>
        </w:rPr>
        <w:t> </w:t>
      </w:r>
      <w:r>
        <w:rPr/>
        <w:t>Linear</w:t>
      </w:r>
      <w:r>
        <w:rPr>
          <w:spacing w:val="14"/>
        </w:rPr>
        <w:t> </w:t>
      </w:r>
      <w:r>
        <w:rPr/>
        <w:t>Correlation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Yield</w:t>
      </w:r>
      <w:r>
        <w:rPr>
          <w:spacing w:val="16"/>
        </w:rPr>
        <w:t> </w:t>
      </w:r>
      <w:r>
        <w:rPr/>
        <w:t>Parameters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Fatty</w:t>
      </w:r>
      <w:r>
        <w:rPr>
          <w:spacing w:val="18"/>
        </w:rPr>
        <w:t> </w:t>
      </w:r>
      <w:r>
        <w:rPr/>
        <w:t>Acid</w:t>
      </w:r>
      <w:r>
        <w:rPr>
          <w:spacing w:val="-57"/>
        </w:rPr>
        <w:t> </w:t>
      </w:r>
      <w:r>
        <w:rPr/>
        <w:t>Composition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860"/>
      </w:pPr>
      <w:r>
        <w:rPr/>
        <w:t>**.</w:t>
      </w:r>
      <w:r>
        <w:rPr>
          <w:spacing w:val="-2"/>
        </w:rPr>
        <w:t> </w:t>
      </w:r>
      <w:r>
        <w:rPr/>
        <w:t>Correlation is</w:t>
      </w:r>
      <w:r>
        <w:rPr>
          <w:spacing w:val="-5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0.01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(2-tailed).</w:t>
      </w:r>
    </w:p>
    <w:p>
      <w:pPr>
        <w:pStyle w:val="BodyText"/>
        <w:spacing w:before="24"/>
        <w:ind w:left="860"/>
      </w:pPr>
      <w:r>
        <w:rPr/>
        <w:t>*.</w:t>
      </w:r>
      <w:r>
        <w:rPr>
          <w:spacing w:val="-2"/>
        </w:rPr>
        <w:t> </w:t>
      </w:r>
      <w:r>
        <w:rPr/>
        <w:t>Correlation is</w:t>
      </w:r>
      <w:r>
        <w:rPr>
          <w:spacing w:val="-5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(2-tailed).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76" w:lineRule="auto" w:before="90"/>
        <w:ind w:left="768" w:right="7589"/>
      </w:pPr>
      <w:r>
        <w:rPr/>
        <w:t>DFF= Days to 50% Flowering</w:t>
      </w:r>
      <w:r>
        <w:rPr>
          <w:spacing w:val="-57"/>
        </w:rPr>
        <w:t> </w:t>
      </w:r>
      <w:r>
        <w:rPr/>
        <w:t>DTM= Days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maturity</w:t>
      </w:r>
    </w:p>
    <w:p>
      <w:pPr>
        <w:spacing w:after="0" w:line="276" w:lineRule="auto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276" w:lineRule="auto" w:before="60"/>
        <w:ind w:left="768" w:right="7356"/>
      </w:pPr>
      <w:r>
        <w:rPr/>
        <w:t>NPPP= Number of pod per Plant</w:t>
      </w:r>
      <w:r>
        <w:rPr>
          <w:spacing w:val="-57"/>
        </w:rPr>
        <w:t> </w:t>
      </w:r>
      <w:r>
        <w:rPr/>
        <w:t>SHE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Shelling</w:t>
      </w:r>
      <w:r>
        <w:rPr>
          <w:spacing w:val="-1"/>
        </w:rPr>
        <w:t> </w:t>
      </w:r>
      <w:r>
        <w:rPr/>
        <w:t>percentage</w:t>
      </w:r>
    </w:p>
    <w:p>
      <w:pPr>
        <w:pStyle w:val="BodyText"/>
        <w:spacing w:line="276" w:lineRule="auto"/>
        <w:ind w:left="768" w:right="7237"/>
      </w:pPr>
      <w:r>
        <w:rPr/>
        <w:t>WHS = Weight of Hundred Seeds</w:t>
      </w:r>
      <w:r>
        <w:rPr>
          <w:spacing w:val="-58"/>
        </w:rPr>
        <w:t> </w:t>
      </w:r>
      <w:r>
        <w:rPr/>
        <w:t>HWP= Hundred Weight of pod</w:t>
      </w:r>
      <w:r>
        <w:rPr>
          <w:spacing w:val="1"/>
        </w:rPr>
        <w:t> </w:t>
      </w:r>
      <w:r>
        <w:rPr/>
        <w:t>FFA= Free</w:t>
      </w:r>
      <w:r>
        <w:rPr>
          <w:spacing w:val="1"/>
        </w:rPr>
        <w:t> </w:t>
      </w:r>
      <w:r>
        <w:rPr/>
        <w:t>Fatty</w:t>
      </w:r>
      <w:r>
        <w:rPr>
          <w:spacing w:val="-1"/>
        </w:rPr>
        <w:t> </w:t>
      </w:r>
      <w:r>
        <w:rPr/>
        <w:t>Acid</w:t>
      </w:r>
    </w:p>
    <w:p>
      <w:pPr>
        <w:pStyle w:val="BodyText"/>
        <w:spacing w:line="276" w:lineRule="auto"/>
        <w:ind w:left="768" w:right="8410"/>
      </w:pPr>
      <w:r>
        <w:rPr/>
        <w:t>PAA = Palmatic Acid</w:t>
      </w:r>
      <w:r>
        <w:rPr>
          <w:spacing w:val="-57"/>
        </w:rPr>
        <w:t> </w:t>
      </w:r>
      <w:r>
        <w:rPr/>
        <w:t>STA = Stearic Acid</w:t>
      </w:r>
      <w:r>
        <w:rPr>
          <w:spacing w:val="1"/>
        </w:rPr>
        <w:t> </w:t>
      </w:r>
      <w:r>
        <w:rPr/>
        <w:t>OLA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Oleic Acid</w:t>
      </w:r>
      <w:r>
        <w:rPr>
          <w:spacing w:val="1"/>
        </w:rPr>
        <w:t> </w:t>
      </w:r>
      <w:r>
        <w:rPr/>
        <w:t>LIA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Linoeic Acid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1"/>
          <w:numId w:val="16"/>
        </w:numPr>
        <w:tabs>
          <w:tab w:pos="1489" w:val="left" w:leader="none"/>
        </w:tabs>
        <w:spacing w:line="240" w:lineRule="auto" w:before="0" w:after="0"/>
        <w:ind w:left="1488" w:right="0" w:hanging="721"/>
        <w:jc w:val="both"/>
      </w:pPr>
      <w:bookmarkStart w:name="_TOC_250005" w:id="20"/>
      <w:bookmarkEnd w:id="20"/>
      <w:r>
        <w:rPr/>
        <w:t>Discussion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768" w:right="1404"/>
        <w:jc w:val="both"/>
      </w:pPr>
      <w:r>
        <w:rPr/>
        <w:t>The highest number of groundnut accessions was collected from Lapai Local government (4</w:t>
      </w:r>
      <w:r>
        <w:rPr>
          <w:spacing w:val="1"/>
        </w:rPr>
        <w:t> </w:t>
      </w:r>
      <w:r>
        <w:rPr/>
        <w:t>accessions) followed by Gbako, Bida, Lavun, Paikoro, Agaie,Shiroro, Bosso, Kontagora and</w:t>
      </w:r>
      <w:r>
        <w:rPr>
          <w:spacing w:val="1"/>
        </w:rPr>
        <w:t> </w:t>
      </w:r>
      <w:r>
        <w:rPr/>
        <w:t>Katcha Local Government where 3 accessions were collected each. Mean while, 2 accessions</w:t>
      </w:r>
      <w:r>
        <w:rPr>
          <w:spacing w:val="1"/>
        </w:rPr>
        <w:t> </w:t>
      </w:r>
      <w:r>
        <w:rPr/>
        <w:t>each were collected from Borgu, Rijau and Agwara Local Government. The result from the</w:t>
      </w:r>
      <w:r>
        <w:rPr>
          <w:spacing w:val="1"/>
        </w:rPr>
        <w:t> </w:t>
      </w:r>
      <w:r>
        <w:rPr/>
        <w:t>diversity</w:t>
      </w:r>
      <w:r>
        <w:rPr>
          <w:spacing w:val="40"/>
        </w:rPr>
        <w:t> </w:t>
      </w:r>
      <w:r>
        <w:rPr/>
        <w:t>indicated</w:t>
      </w:r>
      <w:r>
        <w:rPr>
          <w:spacing w:val="43"/>
        </w:rPr>
        <w:t> </w:t>
      </w:r>
      <w:r>
        <w:rPr/>
        <w:t>that</w:t>
      </w:r>
      <w:r>
        <w:rPr>
          <w:spacing w:val="41"/>
        </w:rPr>
        <w:t> </w:t>
      </w:r>
      <w:r>
        <w:rPr/>
        <w:t>Niger</w:t>
      </w:r>
      <w:r>
        <w:rPr>
          <w:spacing w:val="40"/>
        </w:rPr>
        <w:t> </w:t>
      </w:r>
      <w:r>
        <w:rPr/>
        <w:t>State</w:t>
      </w:r>
      <w:r>
        <w:rPr>
          <w:spacing w:val="40"/>
        </w:rPr>
        <w:t> </w:t>
      </w:r>
      <w:r>
        <w:rPr/>
        <w:t>has</w:t>
      </w:r>
      <w:r>
        <w:rPr>
          <w:spacing w:val="43"/>
        </w:rPr>
        <w:t> </w:t>
      </w:r>
      <w:r>
        <w:rPr/>
        <w:t>great</w:t>
      </w:r>
      <w:r>
        <w:rPr>
          <w:spacing w:val="44"/>
        </w:rPr>
        <w:t> </w:t>
      </w:r>
      <w:r>
        <w:rPr/>
        <w:t>diversity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groundnut</w:t>
      </w:r>
      <w:r>
        <w:rPr>
          <w:spacing w:val="41"/>
        </w:rPr>
        <w:t> </w:t>
      </w:r>
      <w:r>
        <w:rPr/>
        <w:t>genetic</w:t>
      </w:r>
      <w:r>
        <w:rPr>
          <w:spacing w:val="42"/>
        </w:rPr>
        <w:t> </w:t>
      </w:r>
      <w:r>
        <w:rPr/>
        <w:t>resources.</w:t>
      </w:r>
      <w:r>
        <w:rPr>
          <w:spacing w:val="-58"/>
        </w:rPr>
        <w:t> </w:t>
      </w:r>
      <w:r>
        <w:rPr/>
        <w:t>This can be supported by RMRDC (2018) who affirmed that the studied areas in this research</w:t>
      </w:r>
      <w:r>
        <w:rPr>
          <w:spacing w:val="1"/>
        </w:rPr>
        <w:t> </w:t>
      </w:r>
      <w:r>
        <w:rPr/>
        <w:t>have great groundnut raw material in Niger state. About 75% of farmers from all the local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constriction,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beak,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 pod reticulation. This is because such accessions can stay in the field for a long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 time even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maturity without</w:t>
      </w:r>
      <w:r>
        <w:rPr>
          <w:spacing w:val="1"/>
        </w:rPr>
        <w:t> </w:t>
      </w:r>
      <w:r>
        <w:rPr/>
        <w:t>germinating.</w:t>
      </w:r>
      <w:r>
        <w:rPr>
          <w:spacing w:val="1"/>
        </w:rPr>
        <w:t> </w:t>
      </w:r>
      <w:r>
        <w:rPr/>
        <w:t>Anjana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60"/>
        </w:rPr>
        <w:t> </w:t>
      </w:r>
      <w:r>
        <w:rPr/>
        <w:t>(2016) reported that</w:t>
      </w:r>
      <w:r>
        <w:rPr>
          <w:spacing w:val="1"/>
        </w:rPr>
        <w:t> </w:t>
      </w:r>
      <w:r>
        <w:rPr/>
        <w:t>some accessions of groundnut germinate after maturity when not harvested; this could be due</w:t>
      </w:r>
      <w:r>
        <w:rPr>
          <w:spacing w:val="1"/>
        </w:rPr>
        <w:t> </w:t>
      </w:r>
      <w:r>
        <w:rPr/>
        <w:t>to the variation in seed dormancy (Asibuo </w:t>
      </w:r>
      <w:r>
        <w:rPr>
          <w:i/>
        </w:rPr>
        <w:t>et al</w:t>
      </w:r>
      <w:r>
        <w:rPr/>
        <w:t>., 2008b). In addition, farmers also mentioned</w:t>
      </w:r>
      <w:r>
        <w:rPr>
          <w:spacing w:val="1"/>
        </w:rPr>
        <w:t> </w:t>
      </w:r>
      <w:r>
        <w:rPr/>
        <w:t>that besides serving as a food condiment, preferred accessions are characterized by high oil</w:t>
      </w:r>
      <w:r>
        <w:rPr>
          <w:spacing w:val="1"/>
        </w:rPr>
        <w:t> </w:t>
      </w:r>
      <w:r>
        <w:rPr/>
        <w:t>content and market value than the other accessions. Quite numerous accessions were obtained</w:t>
      </w:r>
      <w:r>
        <w:rPr>
          <w:spacing w:val="1"/>
        </w:rPr>
        <w:t> </w:t>
      </w:r>
      <w:r>
        <w:rPr/>
        <w:t>from major groundnut cultivated areas of Niger State. This is an indication that Niger state has</w:t>
      </w:r>
      <w:r>
        <w:rPr>
          <w:spacing w:val="-57"/>
        </w:rPr>
        <w:t> </w:t>
      </w:r>
      <w:r>
        <w:rPr/>
        <w:t>great</w:t>
      </w:r>
      <w:r>
        <w:rPr>
          <w:spacing w:val="-1"/>
        </w:rPr>
        <w:t> </w:t>
      </w:r>
      <w:r>
        <w:rPr/>
        <w:t>diversity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crop</w:t>
      </w:r>
      <w:r>
        <w:rPr>
          <w:spacing w:val="2"/>
        </w:rPr>
        <w:t> </w:t>
      </w:r>
      <w:r>
        <w:rPr/>
        <w:t>genetic</w:t>
      </w:r>
      <w:r>
        <w:rPr>
          <w:spacing w:val="1"/>
        </w:rPr>
        <w:t> </w:t>
      </w:r>
      <w:r>
        <w:rPr/>
        <w:t>resources.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480" w:lineRule="auto" w:before="60"/>
        <w:ind w:left="768" w:right="1406"/>
        <w:jc w:val="both"/>
      </w:pPr>
      <w:r>
        <w:rPr/>
        <w:t>The genetic variations observed in the phenotypic character of pods and seeds were similar to</w:t>
      </w:r>
      <w:r>
        <w:rPr>
          <w:spacing w:val="1"/>
        </w:rPr>
        <w:t> </w:t>
      </w:r>
      <w:r>
        <w:rPr/>
        <w:t>the results obtained by Amarasinghe </w:t>
      </w:r>
      <w:r>
        <w:rPr>
          <w:i/>
        </w:rPr>
        <w:t>et al</w:t>
      </w:r>
      <w:r>
        <w:rPr/>
        <w:t>. (2017) who observed 20-35 mm pod length, pod</w:t>
      </w:r>
      <w:r>
        <w:rPr>
          <w:spacing w:val="1"/>
        </w:rPr>
        <w:t> </w:t>
      </w:r>
      <w:r>
        <w:rPr/>
        <w:t>width (6.00- 18.00 mm), seed length (10-20 mm),</w:t>
      </w:r>
      <w:r>
        <w:rPr>
          <w:spacing w:val="61"/>
        </w:rPr>
        <w:t> </w:t>
      </w:r>
      <w:r>
        <w:rPr/>
        <w:t>pod constriction, pod reticulations, pod</w:t>
      </w:r>
      <w:r>
        <w:rPr>
          <w:spacing w:val="1"/>
        </w:rPr>
        <w:t> </w:t>
      </w:r>
      <w:r>
        <w:rPr/>
        <w:t>peak, and seed colors. Garba </w:t>
      </w:r>
      <w:r>
        <w:rPr>
          <w:i/>
        </w:rPr>
        <w:t>et al</w:t>
      </w:r>
      <w:r>
        <w:rPr/>
        <w:t>. (2015) also reported similar result with the observation</w:t>
      </w:r>
      <w:r>
        <w:rPr>
          <w:spacing w:val="1"/>
        </w:rPr>
        <w:t> </w:t>
      </w:r>
      <w:r>
        <w:rPr/>
        <w:t>recorded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this</w:t>
      </w:r>
      <w:r>
        <w:rPr>
          <w:spacing w:val="18"/>
        </w:rPr>
        <w:t> </w:t>
      </w:r>
      <w:r>
        <w:rPr/>
        <w:t>study</w:t>
      </w:r>
      <w:r>
        <w:rPr>
          <w:spacing w:val="23"/>
        </w:rPr>
        <w:t> </w:t>
      </w:r>
      <w:r>
        <w:rPr/>
        <w:t>but</w:t>
      </w:r>
      <w:r>
        <w:rPr>
          <w:spacing w:val="20"/>
        </w:rPr>
        <w:t> </w:t>
      </w:r>
      <w:r>
        <w:rPr/>
        <w:t>there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difference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pod</w:t>
      </w:r>
      <w:r>
        <w:rPr>
          <w:spacing w:val="23"/>
        </w:rPr>
        <w:t> </w:t>
      </w:r>
      <w:r>
        <w:rPr/>
        <w:t>width.</w:t>
      </w:r>
      <w:r>
        <w:rPr>
          <w:spacing w:val="20"/>
        </w:rPr>
        <w:t> </w:t>
      </w:r>
      <w:r>
        <w:rPr/>
        <w:t>Garba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al.</w:t>
      </w:r>
      <w:r>
        <w:rPr>
          <w:i/>
          <w:spacing w:val="23"/>
        </w:rPr>
        <w:t> </w:t>
      </w:r>
      <w:r>
        <w:rPr/>
        <w:t>(2015)</w:t>
      </w:r>
      <w:r>
        <w:rPr>
          <w:spacing w:val="19"/>
        </w:rPr>
        <w:t> </w:t>
      </w:r>
      <w:r>
        <w:rPr/>
        <w:t>observed</w:t>
      </w:r>
      <w:r>
        <w:rPr>
          <w:spacing w:val="-58"/>
        </w:rPr>
        <w:t> </w:t>
      </w:r>
      <w:r>
        <w:rPr/>
        <w:t>the maximum size of 15.20 mm while this research recorded 20.00 mm as maximum pod</w:t>
      </w:r>
      <w:r>
        <w:rPr>
          <w:spacing w:val="1"/>
        </w:rPr>
        <w:t> </w:t>
      </w:r>
      <w:r>
        <w:rPr/>
        <w:t>width. The difference observed could be attributed to the number of accessions studied; they</w:t>
      </w:r>
      <w:r>
        <w:rPr>
          <w:spacing w:val="1"/>
        </w:rPr>
        <w:t> </w:t>
      </w:r>
      <w:r>
        <w:rPr/>
        <w:t>studied less number of accession compare to this research. This is supported by Mukesh and</w:t>
      </w:r>
      <w:r>
        <w:rPr>
          <w:spacing w:val="1"/>
        </w:rPr>
        <w:t> </w:t>
      </w:r>
      <w:r>
        <w:rPr/>
        <w:t>Lal, (2017) who affirmed that, studying of few accessions of groundnut may result to low</w:t>
      </w:r>
      <w:r>
        <w:rPr>
          <w:spacing w:val="1"/>
        </w:rPr>
        <w:t> </w:t>
      </w:r>
      <w:r>
        <w:rPr/>
        <w:t>genetic variability.</w:t>
      </w:r>
    </w:p>
    <w:p>
      <w:pPr>
        <w:pStyle w:val="BodyText"/>
        <w:spacing w:line="480" w:lineRule="auto" w:before="199"/>
        <w:ind w:left="768" w:right="1405"/>
        <w:jc w:val="both"/>
      </w:pPr>
      <w:r>
        <w:rPr/>
        <w:t>Significant genetic variation observed among the accessions of groundnut in vegetative and</w:t>
      </w:r>
      <w:r>
        <w:rPr>
          <w:spacing w:val="1"/>
        </w:rPr>
        <w:t> </w:t>
      </w:r>
      <w:r>
        <w:rPr/>
        <w:t>yield parameters could be an indication of high genetic variability in the crop in Niger state.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agronomic traits in the groundnut accessions collected. These further support the fact that,</w:t>
      </w:r>
      <w:r>
        <w:rPr>
          <w:spacing w:val="1"/>
        </w:rPr>
        <w:t> </w:t>
      </w:r>
      <w:r>
        <w:rPr/>
        <w:t>Niger state is among the leading groundnut producing states in Nigeria. Zekeri and Tijjani,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RMRDC,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affirmed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60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diverse</w:t>
      </w:r>
      <w:r>
        <w:rPr>
          <w:spacing w:val="60"/>
        </w:rPr>
        <w:t> </w:t>
      </w:r>
      <w:r>
        <w:rPr/>
        <w:t>genetic</w:t>
      </w:r>
      <w:r>
        <w:rPr>
          <w:spacing w:val="1"/>
        </w:rPr>
        <w:t> </w:t>
      </w:r>
      <w:r>
        <w:rPr/>
        <w:t>makeup and agro climatic conditions in the state. The accessions from different regions were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background.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germplasm</w:t>
      </w:r>
      <w:r>
        <w:rPr>
          <w:spacing w:val="15"/>
        </w:rPr>
        <w:t> </w:t>
      </w:r>
      <w:r>
        <w:rPr/>
        <w:t>represents</w:t>
      </w:r>
      <w:r>
        <w:rPr>
          <w:spacing w:val="17"/>
        </w:rPr>
        <w:t> </w:t>
      </w:r>
      <w:r>
        <w:rPr/>
        <w:t>important</w:t>
      </w:r>
      <w:r>
        <w:rPr>
          <w:spacing w:val="15"/>
        </w:rPr>
        <w:t> </w:t>
      </w:r>
      <w:r>
        <w:rPr/>
        <w:t>source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genetic</w:t>
      </w:r>
      <w:r>
        <w:rPr>
          <w:spacing w:val="17"/>
        </w:rPr>
        <w:t> </w:t>
      </w:r>
      <w:r>
        <w:rPr/>
        <w:t>diversity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expected</w:t>
      </w:r>
      <w:r>
        <w:rPr>
          <w:spacing w:val="-58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8"/>
        </w:rPr>
        <w:t> </w:t>
      </w:r>
      <w:r>
        <w:rPr/>
        <w:t>useful</w:t>
      </w:r>
      <w:r>
        <w:rPr>
          <w:spacing w:val="30"/>
        </w:rPr>
        <w:t> </w:t>
      </w:r>
      <w:r>
        <w:rPr/>
        <w:t>in</w:t>
      </w:r>
      <w:r>
        <w:rPr>
          <w:spacing w:val="26"/>
        </w:rPr>
        <w:t> </w:t>
      </w:r>
      <w:r>
        <w:rPr/>
        <w:t>prospective</w:t>
      </w:r>
      <w:r>
        <w:rPr>
          <w:spacing w:val="28"/>
        </w:rPr>
        <w:t> </w:t>
      </w:r>
      <w:r>
        <w:rPr/>
        <w:t>breeding</w:t>
      </w:r>
      <w:r>
        <w:rPr>
          <w:spacing w:val="30"/>
        </w:rPr>
        <w:t> </w:t>
      </w:r>
      <w:r>
        <w:rPr/>
        <w:t>programs.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achievement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genetic</w:t>
      </w:r>
      <w:r>
        <w:rPr>
          <w:spacing w:val="29"/>
        </w:rPr>
        <w:t> </w:t>
      </w:r>
      <w:r>
        <w:rPr/>
        <w:t>improvement</w:t>
      </w:r>
      <w:r>
        <w:rPr>
          <w:spacing w:val="29"/>
        </w:rPr>
        <w:t> </w:t>
      </w:r>
      <w:r>
        <w:rPr/>
        <w:t>of</w:t>
      </w:r>
      <w:r>
        <w:rPr>
          <w:spacing w:val="-58"/>
        </w:rPr>
        <w:t> </w:t>
      </w:r>
      <w:r>
        <w:rPr/>
        <w:t>the crop depends on the available diversity of the crop and its genetic resources (Makinde and</w:t>
      </w:r>
      <w:r>
        <w:rPr>
          <w:spacing w:val="1"/>
        </w:rPr>
        <w:t> </w:t>
      </w:r>
      <w:r>
        <w:rPr/>
        <w:t>Ariyo,</w:t>
      </w:r>
      <w:r>
        <w:rPr>
          <w:spacing w:val="-1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480" w:lineRule="auto" w:before="60"/>
        <w:ind w:left="768" w:right="1351"/>
        <w:jc w:val="both"/>
      </w:pPr>
      <w:r>
        <w:rPr/>
        <w:t>The variations observed in the growth habit were in line with the report of Madhan and Nigam,</w:t>
      </w:r>
      <w:r>
        <w:rPr>
          <w:spacing w:val="-57"/>
        </w:rPr>
        <w:t> </w:t>
      </w:r>
      <w:r>
        <w:rPr/>
        <w:t>(2013) who affirmed that groundnut can be erect or procumbent. However, the procumbent</w:t>
      </w:r>
      <w:r>
        <w:rPr>
          <w:spacing w:val="1"/>
        </w:rPr>
        <w:t> </w:t>
      </w:r>
      <w:r>
        <w:rPr/>
        <w:t>growth type is most preferred as it is associated</w:t>
      </w:r>
      <w:r>
        <w:rPr>
          <w:spacing w:val="60"/>
        </w:rPr>
        <w:t> </w:t>
      </w:r>
      <w:r>
        <w:rPr/>
        <w:t>with high pod yield (Sevgi </w:t>
      </w:r>
      <w:r>
        <w:rPr>
          <w:i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Similar genetic variations observed in leaflet length, leaflet width, leaflet shape, leaflet colour,</w:t>
      </w:r>
      <w:r>
        <w:rPr>
          <w:spacing w:val="1"/>
        </w:rPr>
        <w:t> </w:t>
      </w:r>
      <w:r>
        <w:rPr/>
        <w:t>leaflet margin and leaflet surface</w:t>
      </w:r>
      <w:r>
        <w:rPr>
          <w:spacing w:val="1"/>
        </w:rPr>
        <w:t> </w:t>
      </w:r>
      <w:r>
        <w:rPr/>
        <w:t>have been reported by Krapovickas </w:t>
      </w:r>
      <w:r>
        <w:rPr>
          <w:i/>
        </w:rPr>
        <w:t>et al</w:t>
      </w:r>
      <w:r>
        <w:rPr/>
        <w:t>. (2007), Jakkeral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(2013), Patil </w:t>
      </w:r>
      <w:r>
        <w:rPr>
          <w:i/>
        </w:rPr>
        <w:t>et al</w:t>
      </w:r>
      <w:r>
        <w:rPr/>
        <w:t>. (2014), Garba </w:t>
      </w:r>
      <w:r>
        <w:rPr>
          <w:i/>
        </w:rPr>
        <w:t>et al</w:t>
      </w:r>
      <w:r>
        <w:rPr/>
        <w:t>. (2015), Gangadhara and Nadaf, (2016). The genetic</w:t>
      </w:r>
      <w:r>
        <w:rPr>
          <w:spacing w:val="1"/>
        </w:rPr>
        <w:t> </w:t>
      </w:r>
      <w:r>
        <w:rPr/>
        <w:t>variation observed provides opportunity for plant breeders to develop new and improved</w:t>
      </w:r>
      <w:r>
        <w:rPr>
          <w:spacing w:val="1"/>
        </w:rPr>
        <w:t> </w:t>
      </w:r>
      <w:r>
        <w:rPr/>
        <w:t>cultivars</w:t>
      </w:r>
      <w:r>
        <w:rPr>
          <w:spacing w:val="1"/>
        </w:rPr>
        <w:t> </w:t>
      </w:r>
      <w:r>
        <w:rPr/>
        <w:t>with desirable</w:t>
      </w:r>
      <w:r>
        <w:rPr>
          <w:spacing w:val="-1"/>
        </w:rPr>
        <w:t> </w:t>
      </w:r>
      <w:r>
        <w:rPr/>
        <w:t>characteristics.</w:t>
      </w:r>
    </w:p>
    <w:p>
      <w:pPr>
        <w:pStyle w:val="BodyText"/>
        <w:spacing w:line="480" w:lineRule="auto"/>
        <w:ind w:left="768" w:right="1349"/>
        <w:jc w:val="both"/>
      </w:pPr>
      <w:r>
        <w:rPr/>
        <w:t>The significant differences observed in plant height are indication of genetic variability that</w:t>
      </w:r>
      <w:r>
        <w:rPr>
          <w:spacing w:val="1"/>
        </w:rPr>
        <w:t> </w:t>
      </w:r>
      <w:r>
        <w:rPr/>
        <w:t>exists in the crop. The height of the groundnut is heritable and is influenced by the genetic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genotype.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NG-SHI-017,</w:t>
      </w:r>
      <w:r>
        <w:rPr>
          <w:spacing w:val="1"/>
        </w:rPr>
        <w:t> </w:t>
      </w:r>
      <w:r>
        <w:rPr/>
        <w:t>SAMNUT22, SAMNUT24, SAMNUT25 and SAMNUT26 was in line with the report of</w:t>
      </w:r>
      <w:r>
        <w:rPr>
          <w:spacing w:val="1"/>
        </w:rPr>
        <w:t> </w:t>
      </w:r>
      <w:r>
        <w:rPr/>
        <w:t>Krapovickas </w:t>
      </w:r>
      <w:r>
        <w:rPr>
          <w:i/>
        </w:rPr>
        <w:t>et al</w:t>
      </w:r>
      <w:r>
        <w:rPr/>
        <w:t>., (2007) who affirmed that groundnut height can be 30-50 cm. Though the</w:t>
      </w:r>
      <w:r>
        <w:rPr>
          <w:spacing w:val="1"/>
        </w:rPr>
        <w:t> </w:t>
      </w:r>
      <w:r>
        <w:rPr/>
        <w:t>highest plant height observed was different from the result obtained by Amarasinghe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(2017) who observed 29.13 cm and this research observed 35.33cm as the highest plant height;</w:t>
      </w:r>
      <w:r>
        <w:rPr>
          <w:spacing w:val="1"/>
        </w:rPr>
        <w:t> </w:t>
      </w:r>
      <w:r>
        <w:rPr/>
        <w:t>a</w:t>
      </w:r>
      <w:r>
        <w:rPr>
          <w:spacing w:val="9"/>
        </w:rPr>
        <w:t> </w:t>
      </w:r>
      <w:r>
        <w:rPr/>
        <w:t>difference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6.20</w:t>
      </w:r>
      <w:r>
        <w:rPr>
          <w:spacing w:val="11"/>
        </w:rPr>
        <w:t> </w:t>
      </w:r>
      <w:r>
        <w:rPr/>
        <w:t>cm.</w:t>
      </w:r>
      <w:r>
        <w:rPr>
          <w:spacing w:val="18"/>
        </w:rPr>
        <w:t> </w:t>
      </w:r>
      <w:r>
        <w:rPr/>
        <w:t>Janila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</w:t>
      </w:r>
      <w:r>
        <w:rPr>
          <w:spacing w:val="8"/>
        </w:rPr>
        <w:t> </w:t>
      </w:r>
      <w:r>
        <w:rPr/>
        <w:t>(2013)</w:t>
      </w:r>
      <w:r>
        <w:rPr>
          <w:spacing w:val="10"/>
        </w:rPr>
        <w:t> </w:t>
      </w:r>
      <w:r>
        <w:rPr/>
        <w:t>opined</w:t>
      </w:r>
      <w:r>
        <w:rPr>
          <w:spacing w:val="11"/>
        </w:rPr>
        <w:t> </w:t>
      </w:r>
      <w:r>
        <w:rPr/>
        <w:t>that,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higher</w:t>
      </w:r>
      <w:r>
        <w:rPr>
          <w:spacing w:val="10"/>
        </w:rPr>
        <w:t> </w:t>
      </w:r>
      <w:r>
        <w:rPr/>
        <w:t>plant</w:t>
      </w:r>
      <w:r>
        <w:rPr>
          <w:spacing w:val="9"/>
        </w:rPr>
        <w:t> </w:t>
      </w:r>
      <w:r>
        <w:rPr/>
        <w:t>height</w:t>
      </w:r>
      <w:r>
        <w:rPr>
          <w:spacing w:val="11"/>
        </w:rPr>
        <w:t> </w:t>
      </w:r>
      <w:r>
        <w:rPr/>
        <w:t>suggest</w:t>
      </w:r>
      <w:r>
        <w:rPr>
          <w:spacing w:val="8"/>
        </w:rPr>
        <w:t> </w:t>
      </w:r>
      <w:r>
        <w:rPr/>
        <w:t>them</w:t>
      </w:r>
      <w:r>
        <w:rPr>
          <w:spacing w:val="1"/>
        </w:rPr>
        <w:t> </w:t>
      </w:r>
      <w:r>
        <w:rPr/>
        <w:t>as</w:t>
      </w:r>
      <w:r>
        <w:rPr>
          <w:spacing w:val="46"/>
        </w:rPr>
        <w:t> </w:t>
      </w:r>
      <w:r>
        <w:rPr/>
        <w:t>a</w:t>
      </w:r>
      <w:r>
        <w:rPr>
          <w:spacing w:val="43"/>
        </w:rPr>
        <w:t> </w:t>
      </w:r>
      <w:r>
        <w:rPr/>
        <w:t>potential</w:t>
      </w:r>
      <w:r>
        <w:rPr>
          <w:spacing w:val="44"/>
        </w:rPr>
        <w:t> </w:t>
      </w:r>
      <w:r>
        <w:rPr/>
        <w:t>parents</w:t>
      </w:r>
      <w:r>
        <w:rPr>
          <w:spacing w:val="44"/>
        </w:rPr>
        <w:t> </w:t>
      </w:r>
      <w:r>
        <w:rPr/>
        <w:t>for</w:t>
      </w:r>
      <w:r>
        <w:rPr>
          <w:spacing w:val="46"/>
        </w:rPr>
        <w:t> </w:t>
      </w:r>
      <w:r>
        <w:rPr/>
        <w:t>inclusion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future</w:t>
      </w:r>
      <w:r>
        <w:rPr>
          <w:spacing w:val="45"/>
        </w:rPr>
        <w:t> </w:t>
      </w:r>
      <w:r>
        <w:rPr/>
        <w:t>breeding</w:t>
      </w:r>
      <w:r>
        <w:rPr>
          <w:spacing w:val="44"/>
        </w:rPr>
        <w:t> </w:t>
      </w:r>
      <w:r>
        <w:rPr/>
        <w:t>programs</w:t>
      </w:r>
      <w:r>
        <w:rPr>
          <w:spacing w:val="47"/>
        </w:rPr>
        <w:t> </w:t>
      </w:r>
      <w:r>
        <w:rPr/>
        <w:t>aimed</w:t>
      </w:r>
      <w:r>
        <w:rPr>
          <w:spacing w:val="46"/>
        </w:rPr>
        <w:t> </w:t>
      </w:r>
      <w:r>
        <w:rPr/>
        <w:t>at</w:t>
      </w:r>
      <w:r>
        <w:rPr>
          <w:spacing w:val="45"/>
        </w:rPr>
        <w:t> </w:t>
      </w:r>
      <w:r>
        <w:rPr/>
        <w:t>improving</w:t>
      </w:r>
      <w:r>
        <w:rPr>
          <w:spacing w:val="44"/>
        </w:rPr>
        <w:t> </w:t>
      </w:r>
      <w:r>
        <w:rPr/>
        <w:t>plant</w:t>
      </w:r>
      <w:r>
        <w:rPr>
          <w:spacing w:val="1"/>
        </w:rPr>
        <w:t> </w:t>
      </w:r>
      <w:r>
        <w:rPr/>
        <w:t>height and other agronomic aspects of groundnut. In addition, Dharanguttikar and Borkar,</w:t>
      </w:r>
      <w:r>
        <w:rPr>
          <w:spacing w:val="1"/>
        </w:rPr>
        <w:t> </w:t>
      </w:r>
      <w:r>
        <w:rPr/>
        <w:t>(2014) also opined that direct selection based on physiological characters would be considered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yielding</w:t>
      </w:r>
      <w:r>
        <w:rPr>
          <w:spacing w:val="1"/>
        </w:rPr>
        <w:t> </w:t>
      </w:r>
      <w:r>
        <w:rPr/>
        <w:t>genotypes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groundnut.</w:t>
      </w:r>
    </w:p>
    <w:p>
      <w:pPr>
        <w:pStyle w:val="BodyText"/>
        <w:spacing w:line="480" w:lineRule="auto"/>
        <w:ind w:left="768" w:right="1404"/>
        <w:jc w:val="both"/>
      </w:pPr>
      <w:r>
        <w:rPr/>
        <w:t>The important differences observed in the number of leaves are signs of genetic variability in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crop.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number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leaves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crop</w:t>
      </w:r>
      <w:r>
        <w:rPr>
          <w:spacing w:val="20"/>
        </w:rPr>
        <w:t> </w:t>
      </w:r>
      <w:r>
        <w:rPr/>
        <w:t>plays</w:t>
      </w:r>
      <w:r>
        <w:rPr>
          <w:spacing w:val="23"/>
        </w:rPr>
        <w:t> </w:t>
      </w:r>
      <w:r>
        <w:rPr/>
        <w:t>important</w:t>
      </w:r>
      <w:r>
        <w:rPr>
          <w:spacing w:val="17"/>
        </w:rPr>
        <w:t> </w:t>
      </w:r>
      <w:r>
        <w:rPr/>
        <w:t>roles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yield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plant,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480" w:lineRule="auto" w:before="60"/>
        <w:ind w:left="768" w:right="1354"/>
        <w:jc w:val="both"/>
      </w:pPr>
      <w:r>
        <w:rPr/>
        <w:t>leaves are photosynthetic site of the plant. The number of leaves observed was in line with the</w:t>
      </w:r>
      <w:r>
        <w:rPr>
          <w:spacing w:val="1"/>
        </w:rPr>
        <w:t> </w:t>
      </w:r>
      <w:r>
        <w:rPr/>
        <w:t>observation of Dharanguttikar and Borkar, (2014). Number of genotypes such as NG-PAK-30,</w:t>
      </w:r>
      <w:r>
        <w:rPr>
          <w:spacing w:val="1"/>
        </w:rPr>
        <w:t> </w:t>
      </w:r>
      <w:r>
        <w:rPr/>
        <w:t>NG-PAK-031, NG-BOR-008, NG-LAV-025 and NG-LAP-026 recorded higher number of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yield.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leaves</w:t>
      </w:r>
      <w:r>
        <w:rPr>
          <w:spacing w:val="60"/>
        </w:rPr>
        <w:t> </w:t>
      </w:r>
      <w:r>
        <w:rPr/>
        <w:t>observed</w:t>
      </w:r>
      <w:r>
        <w:rPr>
          <w:spacing w:val="1"/>
        </w:rPr>
        <w:t> </w:t>
      </w:r>
      <w:r>
        <w:rPr/>
        <w:t>suggests the genotypes as potential parents for inclusion in future groundnut breeding in Niger</w:t>
      </w:r>
      <w:r>
        <w:rPr>
          <w:spacing w:val="1"/>
        </w:rPr>
        <w:t> </w:t>
      </w:r>
      <w:r>
        <w:rPr/>
        <w:t>State. Janila </w:t>
      </w:r>
      <w:r>
        <w:rPr>
          <w:i/>
        </w:rPr>
        <w:t>et al</w:t>
      </w:r>
      <w:r>
        <w:rPr/>
        <w:t>. (2013) had opined that, high number of leaves in groundnut suggests them</w:t>
      </w:r>
      <w:r>
        <w:rPr>
          <w:spacing w:val="1"/>
        </w:rPr>
        <w:t> </w:t>
      </w:r>
      <w:r>
        <w:rPr/>
        <w:t>for inclusion</w:t>
      </w:r>
      <w:r>
        <w:rPr>
          <w:spacing w:val="1"/>
        </w:rPr>
        <w:t> </w:t>
      </w:r>
      <w:r>
        <w:rPr/>
        <w:t>for future groundnut</w:t>
      </w:r>
      <w:r>
        <w:rPr>
          <w:spacing w:val="60"/>
        </w:rPr>
        <w:t> </w:t>
      </w:r>
      <w:r>
        <w:rPr/>
        <w:t>breeding program</w:t>
      </w:r>
      <w:r>
        <w:rPr>
          <w:spacing w:val="60"/>
        </w:rPr>
        <w:t> </w:t>
      </w:r>
      <w:r>
        <w:rPr/>
        <w:t>aiming at</w:t>
      </w:r>
      <w:r>
        <w:rPr>
          <w:spacing w:val="60"/>
        </w:rPr>
        <w:t> </w:t>
      </w:r>
      <w:r>
        <w:rPr/>
        <w:t>improving the number of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high</w:t>
      </w:r>
      <w:r>
        <w:rPr>
          <w:spacing w:val="2"/>
        </w:rPr>
        <w:t> </w:t>
      </w:r>
      <w:r>
        <w:rPr/>
        <w:t>yield.</w:t>
      </w:r>
    </w:p>
    <w:p>
      <w:pPr>
        <w:pStyle w:val="BodyText"/>
        <w:spacing w:line="480" w:lineRule="auto"/>
        <w:ind w:left="768" w:right="1404"/>
        <w:jc w:val="both"/>
      </w:pPr>
      <w:r>
        <w:rPr/>
        <w:t>The significant differences observed in number of branches are evidence of genetic variability</w:t>
      </w:r>
      <w:r>
        <w:rPr>
          <w:spacing w:val="1"/>
        </w:rPr>
        <w:t> </w:t>
      </w:r>
      <w:r>
        <w:rPr/>
        <w:t>present in the crop. The number of branches is highly heritable and this is influence by the</w:t>
      </w:r>
      <w:r>
        <w:rPr>
          <w:spacing w:val="1"/>
        </w:rPr>
        <w:t> </w:t>
      </w:r>
      <w:r>
        <w:rPr/>
        <w:t>genetic content of genotype of the crop. The high number of branches observed in NG-PAK-</w:t>
      </w:r>
      <w:r>
        <w:rPr>
          <w:spacing w:val="1"/>
        </w:rPr>
        <w:t> </w:t>
      </w:r>
      <w:r>
        <w:rPr/>
        <w:t>30, NG-PAK-031, NG-BOR-008, NG-LAV-025 and NG-LAP-026 influence the number of</w:t>
      </w:r>
      <w:r>
        <w:rPr>
          <w:spacing w:val="1"/>
        </w:rPr>
        <w:t> </w:t>
      </w:r>
      <w:r>
        <w:rPr/>
        <w:t>leaves. The number of branches observed was in line with the report of Zaman </w:t>
      </w:r>
      <w:r>
        <w:rPr>
          <w:i/>
        </w:rPr>
        <w:t>et al</w:t>
      </w:r>
      <w:r>
        <w:rPr/>
        <w:t>. (2011),</w:t>
      </w:r>
      <w:r>
        <w:rPr>
          <w:spacing w:val="1"/>
        </w:rPr>
        <w:t> </w:t>
      </w:r>
      <w:r>
        <w:rPr/>
        <w:t>Amarasinghe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branches</w:t>
      </w:r>
      <w:r>
        <w:rPr>
          <w:spacing w:val="-57"/>
        </w:rPr>
        <w:t> </w:t>
      </w:r>
      <w:r>
        <w:rPr/>
        <w:t>observed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genotypes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future</w:t>
      </w:r>
      <w:r>
        <w:rPr>
          <w:spacing w:val="60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breeding</w:t>
      </w:r>
      <w:r>
        <w:rPr>
          <w:spacing w:val="-1"/>
        </w:rPr>
        <w:t> </w:t>
      </w:r>
      <w:r>
        <w:rPr/>
        <w:t>in Niger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/>
        <w:ind w:left="768" w:right="1407"/>
        <w:jc w:val="both"/>
      </w:pPr>
      <w:r>
        <w:rPr/>
        <w:t>Variations that were observed in the yield parameters among the accessions studied such as</w:t>
      </w:r>
      <w:r>
        <w:rPr>
          <w:spacing w:val="1"/>
        </w:rPr>
        <w:t> </w:t>
      </w:r>
      <w:r>
        <w:rPr/>
        <w:t>days to 50 % flowering, days to maturity, number of pod per plant, weight of 100 pod, weight</w:t>
      </w:r>
      <w:r>
        <w:rPr>
          <w:spacing w:val="1"/>
        </w:rPr>
        <w:t> </w:t>
      </w:r>
      <w:r>
        <w:rPr/>
        <w:t>of 100 karnel and shelling percentage opined</w:t>
      </w:r>
      <w:r>
        <w:rPr>
          <w:spacing w:val="1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 genetic variability among the</w:t>
      </w:r>
      <w:r>
        <w:rPr>
          <w:spacing w:val="1"/>
        </w:rPr>
        <w:t> </w:t>
      </w:r>
      <w:r>
        <w:rPr/>
        <w:t>genotypes. Genetic variations and inheritance of day to 50 % flowering, days to maturity,</w:t>
      </w:r>
      <w:r>
        <w:rPr>
          <w:spacing w:val="1"/>
        </w:rPr>
        <w:t> </w:t>
      </w:r>
      <w:r>
        <w:rPr/>
        <w:t>number of pod per plant were reported by Zaman </w:t>
      </w:r>
      <w:r>
        <w:rPr>
          <w:i/>
        </w:rPr>
        <w:t>et al</w:t>
      </w:r>
      <w:r>
        <w:rPr/>
        <w:t>. (2011), Amarasinghe </w:t>
      </w:r>
      <w:r>
        <w:rPr>
          <w:i/>
        </w:rPr>
        <w:t>et al</w:t>
      </w:r>
      <w:r>
        <w:rPr/>
        <w:t>. (2017) and</w:t>
      </w:r>
      <w:r>
        <w:rPr>
          <w:spacing w:val="1"/>
        </w:rPr>
        <w:t> </w:t>
      </w:r>
      <w:r>
        <w:rPr/>
        <w:t>Engin</w:t>
      </w:r>
      <w:r>
        <w:rPr>
          <w:spacing w:val="-1"/>
        </w:rPr>
        <w:t> </w:t>
      </w:r>
      <w:r>
        <w:rPr>
          <w:i/>
        </w:rPr>
        <w:t>et al</w:t>
      </w:r>
      <w:r>
        <w:rPr/>
        <w:t>. (2018).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480" w:lineRule="auto" w:before="60"/>
        <w:ind w:left="768" w:right="1405"/>
        <w:jc w:val="both"/>
      </w:pPr>
      <w:r>
        <w:rPr/>
        <w:t>The least and the highest number of day to 50 % flowering observed in NG-AGW-009 (27.33)</w:t>
      </w:r>
      <w:r>
        <w:rPr>
          <w:spacing w:val="-57"/>
        </w:rPr>
        <w:t> </w:t>
      </w:r>
      <w:r>
        <w:rPr/>
        <w:t>and NG-BDA-015 (42.67) respectively were similar to the result obtained by Engin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(2018). However, the result was different from the observation of Garba </w:t>
      </w:r>
      <w:r>
        <w:rPr>
          <w:i/>
        </w:rPr>
        <w:t>et al</w:t>
      </w:r>
      <w:r>
        <w:rPr/>
        <w:t>. (2015) who</w:t>
      </w:r>
      <w:r>
        <w:rPr>
          <w:spacing w:val="1"/>
        </w:rPr>
        <w:t> </w:t>
      </w:r>
      <w:r>
        <w:rPr/>
        <w:t>observed 29 days for maximum number of day to 50% flowering. The variation could be</w:t>
      </w:r>
      <w:r>
        <w:rPr>
          <w:spacing w:val="1"/>
        </w:rPr>
        <w:t> </w:t>
      </w:r>
      <w:r>
        <w:rPr/>
        <w:t>attributed to environmental influence on the expression of traits (Zaman </w:t>
      </w:r>
      <w:r>
        <w:rPr>
          <w:i/>
        </w:rPr>
        <w:t>et al</w:t>
      </w:r>
      <w:r>
        <w:rPr/>
        <w:t>., 2011) and the</w:t>
      </w:r>
      <w:r>
        <w:rPr>
          <w:spacing w:val="1"/>
        </w:rPr>
        <w:t> </w:t>
      </w:r>
      <w:r>
        <w:rPr/>
        <w:t>numbers of accessions studied (Mukesh and Lal, 2017), as studying of few accessions may</w:t>
      </w:r>
      <w:r>
        <w:rPr>
          <w:spacing w:val="1"/>
        </w:rPr>
        <w:t> </w:t>
      </w:r>
      <w:r>
        <w:rPr/>
        <w:t>result to low genetic variability. Accessions with least number of days to 50 % flowering</w:t>
      </w:r>
      <w:r>
        <w:rPr>
          <w:spacing w:val="1"/>
        </w:rPr>
        <w:t> </w:t>
      </w:r>
      <w:r>
        <w:rPr/>
        <w:t>matured early compare with the accessions with high number of days to 50 % flowering.</w:t>
      </w:r>
      <w:r>
        <w:rPr>
          <w:spacing w:val="1"/>
        </w:rPr>
        <w:t> </w:t>
      </w:r>
      <w:r>
        <w:rPr/>
        <w:t>Anjana </w:t>
      </w:r>
      <w:r>
        <w:rPr>
          <w:i/>
        </w:rPr>
        <w:t>et al</w:t>
      </w:r>
      <w:r>
        <w:rPr/>
        <w:t>. (2016) also observed that accessions with least days to 50 % flowering mature</w:t>
      </w:r>
      <w:r>
        <w:rPr>
          <w:spacing w:val="1"/>
        </w:rPr>
        <w:t> </w:t>
      </w:r>
      <w:r>
        <w:rPr/>
        <w:t>early.</w:t>
      </w:r>
    </w:p>
    <w:p>
      <w:pPr>
        <w:pStyle w:val="BodyText"/>
        <w:spacing w:line="480" w:lineRule="auto"/>
        <w:ind w:left="768" w:right="1409"/>
        <w:jc w:val="both"/>
      </w:pPr>
      <w:r>
        <w:rPr/>
        <w:t>The highest number of days to maturity observed in genotype NG-BDA-013 (115.67) and the</w:t>
      </w:r>
      <w:r>
        <w:rPr>
          <w:spacing w:val="1"/>
        </w:rPr>
        <w:t> </w:t>
      </w:r>
      <w:r>
        <w:rPr/>
        <w:t>least number of days to maturity observed NG-AGW-009 (87.33) collaborated with the report</w:t>
      </w:r>
      <w:r>
        <w:rPr>
          <w:spacing w:val="1"/>
        </w:rPr>
        <w:t> </w:t>
      </w:r>
      <w:r>
        <w:rPr/>
        <w:t>of Ajeigbe </w:t>
      </w:r>
      <w:r>
        <w:rPr>
          <w:i/>
        </w:rPr>
        <w:t>et al</w:t>
      </w:r>
      <w:r>
        <w:rPr/>
        <w:t>. (2015) and Chandran </w:t>
      </w:r>
      <w:r>
        <w:rPr>
          <w:i/>
        </w:rPr>
        <w:t>et al</w:t>
      </w:r>
      <w:r>
        <w:rPr/>
        <w:t>. (2016). Accessions with highest days to maturity</w:t>
      </w:r>
      <w:r>
        <w:rPr>
          <w:spacing w:val="1"/>
        </w:rPr>
        <w:t> </w:t>
      </w:r>
      <w:r>
        <w:rPr/>
        <w:t>also have high number of days to 50 % flowering. This is supported by Mukesh and Lal,</w:t>
      </w:r>
      <w:r>
        <w:rPr>
          <w:spacing w:val="1"/>
        </w:rPr>
        <w:t> </w:t>
      </w:r>
      <w:r>
        <w:rPr/>
        <w:t>(2017) who affirmed that, groundnut genotypes with long period of maturity also have a long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days</w:t>
      </w:r>
      <w:r>
        <w:rPr>
          <w:spacing w:val="5"/>
        </w:rPr>
        <w:t> </w:t>
      </w:r>
      <w:r>
        <w:rPr/>
        <w:t>to 50 %</w:t>
      </w:r>
      <w:r>
        <w:rPr>
          <w:spacing w:val="-2"/>
        </w:rPr>
        <w:t> </w:t>
      </w:r>
      <w:r>
        <w:rPr/>
        <w:t>flowering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vice</w:t>
      </w:r>
      <w:r>
        <w:rPr>
          <w:spacing w:val="1"/>
        </w:rPr>
        <w:t> </w:t>
      </w:r>
      <w:r>
        <w:rPr/>
        <w:t>versa.</w:t>
      </w:r>
    </w:p>
    <w:p>
      <w:pPr>
        <w:pStyle w:val="BodyText"/>
        <w:spacing w:line="480" w:lineRule="auto"/>
        <w:ind w:left="768" w:right="1412"/>
        <w:jc w:val="both"/>
      </w:pPr>
      <w:r>
        <w:rPr/>
        <w:t>Variations observed in weight of 100 kernels in genotypes corroborated with the work of</w:t>
      </w:r>
      <w:r>
        <w:rPr>
          <w:spacing w:val="1"/>
        </w:rPr>
        <w:t> </w:t>
      </w:r>
      <w:r>
        <w:rPr/>
        <w:t>Sushree </w:t>
      </w:r>
      <w:r>
        <w:rPr>
          <w:i/>
        </w:rPr>
        <w:t>et al</w:t>
      </w:r>
      <w:r>
        <w:rPr/>
        <w:t>. (2017) who observed the range of 4.88- 67.65 g for weight of 100 kernel. The</w:t>
      </w:r>
      <w:r>
        <w:rPr>
          <w:spacing w:val="1"/>
        </w:rPr>
        <w:t> </w:t>
      </w:r>
      <w:r>
        <w:rPr/>
        <w:t>observation of 100 weight of pod was in line with the report of Garba </w:t>
      </w:r>
      <w:r>
        <w:rPr>
          <w:i/>
        </w:rPr>
        <w:t>et al</w:t>
      </w:r>
      <w:r>
        <w:rPr/>
        <w:t>. (2015). The least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pods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NG-KAT-019</w:t>
      </w:r>
      <w:r>
        <w:rPr>
          <w:spacing w:val="1"/>
        </w:rPr>
        <w:t> </w:t>
      </w:r>
      <w:r>
        <w:rPr/>
        <w:t>(11.67)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highest</w:t>
      </w:r>
      <w:r>
        <w:rPr>
          <w:spacing w:val="1"/>
        </w:rPr>
        <w:t> </w:t>
      </w:r>
      <w:r>
        <w:rPr/>
        <w:t>observed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genotype</w:t>
      </w:r>
      <w:r>
        <w:rPr>
          <w:spacing w:val="15"/>
        </w:rPr>
        <w:t> </w:t>
      </w:r>
      <w:r>
        <w:rPr/>
        <w:t>NG-SHI-036</w:t>
      </w:r>
      <w:r>
        <w:rPr>
          <w:spacing w:val="14"/>
        </w:rPr>
        <w:t> </w:t>
      </w:r>
      <w:r>
        <w:rPr/>
        <w:t>(49.67)</w:t>
      </w:r>
      <w:r>
        <w:rPr>
          <w:spacing w:val="13"/>
        </w:rPr>
        <w:t> </w:t>
      </w:r>
      <w:r>
        <w:rPr/>
        <w:t>was</w:t>
      </w:r>
      <w:r>
        <w:rPr>
          <w:spacing w:val="15"/>
        </w:rPr>
        <w:t> </w:t>
      </w:r>
      <w:r>
        <w:rPr/>
        <w:t>in</w:t>
      </w:r>
      <w:r>
        <w:rPr>
          <w:spacing w:val="11"/>
        </w:rPr>
        <w:t> </w:t>
      </w:r>
      <w:r>
        <w:rPr/>
        <w:t>agreement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report</w:t>
      </w:r>
      <w:r>
        <w:rPr>
          <w:spacing w:val="15"/>
        </w:rPr>
        <w:t> </w:t>
      </w:r>
      <w:r>
        <w:rPr/>
        <w:t>of</w:t>
      </w:r>
      <w:r>
        <w:rPr>
          <w:spacing w:val="10"/>
        </w:rPr>
        <w:t> </w:t>
      </w:r>
      <w:r>
        <w:rPr/>
        <w:t>Amarasinghe</w:t>
      </w:r>
      <w:r>
        <w:rPr>
          <w:spacing w:val="-57"/>
        </w:rPr>
        <w:t> </w:t>
      </w:r>
      <w:r>
        <w:rPr>
          <w:i/>
        </w:rPr>
        <w:t>et al</w:t>
      </w:r>
      <w:r>
        <w:rPr/>
        <w:t>. (2017). However, Richard </w:t>
      </w:r>
      <w:r>
        <w:rPr>
          <w:i/>
        </w:rPr>
        <w:t>et al</w:t>
      </w:r>
      <w:r>
        <w:rPr/>
        <w:t>. (2017) observed a higher number of pods per plant</w:t>
      </w:r>
      <w:r>
        <w:rPr>
          <w:spacing w:val="1"/>
        </w:rPr>
        <w:t> </w:t>
      </w:r>
      <w:r>
        <w:rPr/>
        <w:t>(72.00) while</w:t>
      </w:r>
      <w:r>
        <w:rPr>
          <w:spacing w:val="-2"/>
        </w:rPr>
        <w:t> </w:t>
      </w:r>
      <w:r>
        <w:rPr/>
        <w:t>Sushree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(2017)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 lower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pods per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(23.87).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480" w:lineRule="auto" w:before="60"/>
        <w:ind w:left="768" w:right="140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shelling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NG-SHI-036</w:t>
      </w:r>
      <w:r>
        <w:rPr>
          <w:spacing w:val="1"/>
        </w:rPr>
        <w:t> </w:t>
      </w:r>
      <w:r>
        <w:rPr/>
        <w:t>(30.44%) and the highest shelling percentage observed in SAMNUT22 (58.06 %) agreed with</w:t>
      </w:r>
      <w:r>
        <w:rPr>
          <w:spacing w:val="1"/>
        </w:rPr>
        <w:t> </w:t>
      </w:r>
      <w:r>
        <w:rPr/>
        <w:t>the result observed by Richard </w:t>
      </w:r>
      <w:r>
        <w:rPr>
          <w:i/>
        </w:rPr>
        <w:t>et al</w:t>
      </w:r>
      <w:r>
        <w:rPr/>
        <w:t>. (2017). It was observed that the higher the shelling</w:t>
      </w:r>
      <w:r>
        <w:rPr>
          <w:spacing w:val="1"/>
        </w:rPr>
        <w:t> </w:t>
      </w:r>
      <w:r>
        <w:rPr/>
        <w:t>percentage the more the seed weight. The result supported the findings of Jeyaramraja and</w:t>
      </w:r>
      <w:r>
        <w:rPr>
          <w:spacing w:val="1"/>
        </w:rPr>
        <w:t> </w:t>
      </w:r>
      <w:r>
        <w:rPr/>
        <w:t>Fantahun, (2014)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affirmed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 higher shelling</w:t>
      </w:r>
      <w:r>
        <w:rPr>
          <w:spacing w:val="-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seed</w:t>
      </w:r>
      <w:r>
        <w:rPr>
          <w:spacing w:val="1"/>
        </w:rPr>
        <w:t> </w:t>
      </w:r>
      <w:r>
        <w:rPr/>
        <w:t>weight.</w:t>
      </w:r>
    </w:p>
    <w:p>
      <w:pPr>
        <w:pStyle w:val="BodyText"/>
        <w:spacing w:line="480" w:lineRule="auto"/>
        <w:ind w:left="768" w:right="1356"/>
        <w:jc w:val="both"/>
      </w:pPr>
      <w:r>
        <w:rPr/>
        <w:t>The high percentage cumulative variance obtained in the first two components depicts a huge</w:t>
      </w:r>
      <w:r>
        <w:rPr>
          <w:spacing w:val="1"/>
        </w:rPr>
        <w:t> </w:t>
      </w:r>
      <w:r>
        <w:rPr/>
        <w:t>variation within the germplasm. The result was in agreement with findings by Balota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2012, Albert, 2014 and Olalekan </w:t>
      </w:r>
      <w:r>
        <w:rPr>
          <w:i/>
        </w:rPr>
        <w:t>et al. </w:t>
      </w:r>
      <w:r>
        <w:rPr/>
        <w:t>2017 who reported high diversity in the crop. However,</w:t>
      </w:r>
      <w:r>
        <w:rPr>
          <w:spacing w:val="1"/>
        </w:rPr>
        <w:t> </w:t>
      </w:r>
      <w:r>
        <w:rPr/>
        <w:t>the result contradicts the observation of Makinde and Ariyo, (2010) who recorded a lower</w:t>
      </w:r>
      <w:r>
        <w:rPr>
          <w:spacing w:val="1"/>
        </w:rPr>
        <w:t> </w:t>
      </w:r>
      <w:r>
        <w:rPr/>
        <w:t>cumulative</w:t>
      </w:r>
      <w:r>
        <w:rPr>
          <w:spacing w:val="18"/>
        </w:rPr>
        <w:t> </w:t>
      </w:r>
      <w:r>
        <w:rPr/>
        <w:t>variance</w:t>
      </w:r>
      <w:r>
        <w:rPr>
          <w:spacing w:val="19"/>
        </w:rPr>
        <w:t> </w:t>
      </w:r>
      <w:r>
        <w:rPr/>
        <w:t>within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first</w:t>
      </w:r>
      <w:r>
        <w:rPr>
          <w:spacing w:val="21"/>
        </w:rPr>
        <w:t> </w:t>
      </w:r>
      <w:r>
        <w:rPr/>
        <w:t>two</w:t>
      </w:r>
      <w:r>
        <w:rPr>
          <w:spacing w:val="20"/>
        </w:rPr>
        <w:t> </w:t>
      </w:r>
      <w:r>
        <w:rPr/>
        <w:t>components.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could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attributed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the genotypes studied as this research had higher number of genotypes. High cumulative</w:t>
      </w:r>
      <w:r>
        <w:rPr>
          <w:spacing w:val="1"/>
        </w:rPr>
        <w:t> </w:t>
      </w:r>
      <w:r>
        <w:rPr/>
        <w:t>variance was also recorded in other crops (Ogunniyan and Olukojo, 2015, Abubakar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2018). The high variability in the crop could be attributed to the mode of reproduction of 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autogamous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cross</w:t>
      </w:r>
      <w:r>
        <w:rPr>
          <w:spacing w:val="60"/>
        </w:rPr>
        <w:t> </w:t>
      </w:r>
      <w:r>
        <w:rPr/>
        <w:t>pollination.</w:t>
      </w:r>
      <w:r>
        <w:rPr>
          <w:spacing w:val="60"/>
        </w:rPr>
        <w:t> </w:t>
      </w:r>
      <w:r>
        <w:rPr/>
        <w:t>Several</w:t>
      </w:r>
      <w:r>
        <w:rPr>
          <w:spacing w:val="60"/>
        </w:rPr>
        <w:t> </w:t>
      </w:r>
      <w:r>
        <w:rPr/>
        <w:t>authors</w:t>
      </w:r>
      <w:r>
        <w:rPr>
          <w:spacing w:val="1"/>
        </w:rPr>
        <w:t> </w:t>
      </w:r>
      <w:r>
        <w:rPr/>
        <w:t>(Hamrick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1990;</w:t>
      </w:r>
      <w:r>
        <w:rPr>
          <w:spacing w:val="1"/>
        </w:rPr>
        <w:t> </w:t>
      </w:r>
      <w:r>
        <w:rPr/>
        <w:t>Garba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2015)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autogamous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inter-population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addition to</w:t>
      </w:r>
      <w:r>
        <w:rPr>
          <w:spacing w:val="-1"/>
        </w:rPr>
        <w:t> </w:t>
      </w:r>
      <w:r>
        <w:rPr/>
        <w:t>plant-to-plant heterogeneity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 population.</w:t>
      </w:r>
    </w:p>
    <w:p>
      <w:pPr>
        <w:pStyle w:val="BodyText"/>
        <w:spacing w:line="480" w:lineRule="auto"/>
        <w:ind w:left="768" w:right="1403"/>
        <w:jc w:val="both"/>
      </w:pPr>
      <w:r>
        <w:rPr/>
        <w:t>Grouping of the accessions in to four clusters with each cluster group containing accessions</w:t>
      </w:r>
      <w:r>
        <w:rPr>
          <w:spacing w:val="1"/>
        </w:rPr>
        <w:t> </w:t>
      </w:r>
      <w:r>
        <w:rPr/>
        <w:t>from different local governments and sources proves that there was no association between</w:t>
      </w:r>
      <w:r>
        <w:rPr>
          <w:spacing w:val="1"/>
        </w:rPr>
        <w:t> </w:t>
      </w:r>
      <w:r>
        <w:rPr/>
        <w:t>pattern of clusters and geographical distribution of accessions. Clustering of accessions in the</w:t>
      </w:r>
      <w:r>
        <w:rPr>
          <w:spacing w:val="1"/>
        </w:rPr>
        <w:t> </w:t>
      </w:r>
      <w:r>
        <w:rPr/>
        <w:t>same cluster showing close similarity could be attributed to trans-boundary movement of the</w:t>
      </w:r>
      <w:r>
        <w:rPr>
          <w:spacing w:val="1"/>
        </w:rPr>
        <w:t> </w:t>
      </w:r>
      <w:r>
        <w:rPr/>
        <w:t>crop</w:t>
      </w:r>
      <w:r>
        <w:rPr>
          <w:spacing w:val="24"/>
        </w:rPr>
        <w:t> </w:t>
      </w:r>
      <w:r>
        <w:rPr/>
        <w:t>by</w:t>
      </w:r>
      <w:r>
        <w:rPr>
          <w:spacing w:val="22"/>
        </w:rPr>
        <w:t> </w:t>
      </w:r>
      <w:r>
        <w:rPr/>
        <w:t>farmers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adapted</w:t>
      </w:r>
      <w:r>
        <w:rPr>
          <w:spacing w:val="24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environment</w:t>
      </w:r>
      <w:r>
        <w:rPr>
          <w:spacing w:val="22"/>
        </w:rPr>
        <w:t> </w:t>
      </w:r>
      <w:r>
        <w:rPr/>
        <w:t>after</w:t>
      </w:r>
      <w:r>
        <w:rPr>
          <w:spacing w:val="23"/>
        </w:rPr>
        <w:t> </w:t>
      </w:r>
      <w:r>
        <w:rPr/>
        <w:t>years</w:t>
      </w:r>
      <w:r>
        <w:rPr>
          <w:spacing w:val="25"/>
        </w:rPr>
        <w:t> </w:t>
      </w:r>
      <w:r>
        <w:rPr/>
        <w:t>of</w:t>
      </w:r>
      <w:r>
        <w:rPr>
          <w:spacing w:val="21"/>
        </w:rPr>
        <w:t> </w:t>
      </w:r>
      <w:r>
        <w:rPr/>
        <w:t>cultivation.</w:t>
      </w:r>
      <w:r>
        <w:rPr>
          <w:spacing w:val="22"/>
        </w:rPr>
        <w:t> </w:t>
      </w:r>
      <w:r>
        <w:rPr/>
        <w:t>This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supported</w:t>
      </w:r>
      <w:r>
        <w:rPr>
          <w:spacing w:val="-58"/>
        </w:rPr>
        <w:t> </w:t>
      </w:r>
      <w:r>
        <w:rPr/>
        <w:t>by Engin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(2018)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Abubakar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(2018)</w:t>
      </w:r>
      <w:r>
        <w:rPr>
          <w:spacing w:val="3"/>
        </w:rPr>
        <w:t> </w:t>
      </w:r>
      <w:r>
        <w:rPr/>
        <w:t>who</w:t>
      </w:r>
      <w:r>
        <w:rPr>
          <w:spacing w:val="3"/>
        </w:rPr>
        <w:t> </w:t>
      </w:r>
      <w:r>
        <w:rPr/>
        <w:t>had</w:t>
      </w:r>
      <w:r>
        <w:rPr>
          <w:spacing w:val="1"/>
        </w:rPr>
        <w:t> </w:t>
      </w:r>
      <w:r>
        <w:rPr/>
        <w:t>previously reported</w:t>
      </w:r>
      <w:r>
        <w:rPr>
          <w:spacing w:val="3"/>
        </w:rPr>
        <w:t> </w:t>
      </w:r>
      <w:r>
        <w:rPr/>
        <w:t>that</w:t>
      </w:r>
      <w:r>
        <w:rPr>
          <w:spacing w:val="1"/>
        </w:rPr>
        <w:t> </w:t>
      </w:r>
      <w:r>
        <w:rPr/>
        <w:t>accessions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480" w:lineRule="auto" w:before="60"/>
        <w:ind w:left="768" w:right="1402"/>
        <w:jc w:val="both"/>
      </w:pPr>
      <w:r>
        <w:rPr/>
        <w:t>may cluster based on their geographical origin or genetic differences and further small clusters</w:t>
      </w:r>
      <w:r>
        <w:rPr>
          <w:spacing w:val="-57"/>
        </w:rPr>
        <w:t> </w:t>
      </w:r>
      <w:r>
        <w:rPr/>
        <w:t>could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based</w:t>
      </w:r>
      <w:r>
        <w:rPr>
          <w:spacing w:val="25"/>
        </w:rPr>
        <w:t> </w:t>
      </w:r>
      <w:r>
        <w:rPr/>
        <w:t>on</w:t>
      </w:r>
      <w:r>
        <w:rPr>
          <w:spacing w:val="22"/>
        </w:rPr>
        <w:t> </w:t>
      </w:r>
      <w:r>
        <w:rPr/>
        <w:t>similar</w:t>
      </w:r>
      <w:r>
        <w:rPr>
          <w:spacing w:val="22"/>
        </w:rPr>
        <w:t> </w:t>
      </w:r>
      <w:r>
        <w:rPr/>
        <w:t>characteristics,</w:t>
      </w:r>
      <w:r>
        <w:rPr>
          <w:spacing w:val="22"/>
        </w:rPr>
        <w:t> </w:t>
      </w:r>
      <w:r>
        <w:rPr/>
        <w:t>pedigree</w:t>
      </w:r>
      <w:r>
        <w:rPr>
          <w:spacing w:val="24"/>
        </w:rPr>
        <w:t> </w:t>
      </w:r>
      <w:r>
        <w:rPr/>
        <w:t>relation</w:t>
      </w:r>
      <w:r>
        <w:rPr>
          <w:spacing w:val="24"/>
        </w:rPr>
        <w:t> </w:t>
      </w:r>
      <w:r>
        <w:rPr/>
        <w:t>or</w:t>
      </w:r>
      <w:r>
        <w:rPr>
          <w:spacing w:val="22"/>
        </w:rPr>
        <w:t> </w:t>
      </w:r>
      <w:r>
        <w:rPr/>
        <w:t>close</w:t>
      </w:r>
      <w:r>
        <w:rPr>
          <w:spacing w:val="23"/>
        </w:rPr>
        <w:t> </w:t>
      </w:r>
      <w:r>
        <w:rPr/>
        <w:t>era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cultivation</w:t>
      </w:r>
      <w:r>
        <w:rPr>
          <w:spacing w:val="20"/>
        </w:rPr>
        <w:t> </w:t>
      </w:r>
      <w:r>
        <w:rPr/>
        <w:t>within</w:t>
      </w:r>
      <w:r>
        <w:rPr>
          <w:spacing w:val="-58"/>
        </w:rPr>
        <w:t> </w:t>
      </w:r>
      <w:r>
        <w:rPr/>
        <w:t>the main group.</w:t>
      </w:r>
    </w:p>
    <w:p>
      <w:pPr>
        <w:pStyle w:val="BodyText"/>
        <w:spacing w:line="480" w:lineRule="auto"/>
        <w:ind w:left="768" w:right="1349"/>
        <w:jc w:val="both"/>
      </w:pPr>
      <w:r>
        <w:rPr/>
        <w:t>The variation observed in the percentage oil was supported by the statement of Aruna and</w:t>
      </w:r>
      <w:r>
        <w:rPr>
          <w:spacing w:val="1"/>
        </w:rPr>
        <w:t> </w:t>
      </w:r>
      <w:r>
        <w:rPr/>
        <w:t>Nigam</w:t>
      </w:r>
      <w:r>
        <w:rPr>
          <w:spacing w:val="44"/>
        </w:rPr>
        <w:t> </w:t>
      </w:r>
      <w:r>
        <w:rPr/>
        <w:t>(2009)</w:t>
      </w:r>
      <w:r>
        <w:rPr>
          <w:spacing w:val="42"/>
        </w:rPr>
        <w:t> </w:t>
      </w:r>
      <w:r>
        <w:rPr/>
        <w:t>who</w:t>
      </w:r>
      <w:r>
        <w:rPr>
          <w:spacing w:val="44"/>
        </w:rPr>
        <w:t> </w:t>
      </w:r>
      <w:r>
        <w:rPr/>
        <w:t>reported</w:t>
      </w:r>
      <w:r>
        <w:rPr>
          <w:spacing w:val="43"/>
        </w:rPr>
        <w:t> </w:t>
      </w:r>
      <w:r>
        <w:rPr/>
        <w:t>that</w:t>
      </w:r>
      <w:r>
        <w:rPr>
          <w:spacing w:val="45"/>
        </w:rPr>
        <w:t> </w:t>
      </w:r>
      <w:r>
        <w:rPr/>
        <w:t>groundnut</w:t>
      </w:r>
      <w:r>
        <w:rPr>
          <w:spacing w:val="44"/>
        </w:rPr>
        <w:t> </w:t>
      </w:r>
      <w:r>
        <w:rPr/>
        <w:t>oil</w:t>
      </w:r>
      <w:r>
        <w:rPr>
          <w:spacing w:val="41"/>
        </w:rPr>
        <w:t> </w:t>
      </w:r>
      <w:r>
        <w:rPr/>
        <w:t>varies</w:t>
      </w:r>
      <w:r>
        <w:rPr>
          <w:spacing w:val="44"/>
        </w:rPr>
        <w:t> </w:t>
      </w:r>
      <w:r>
        <w:rPr/>
        <w:t>between</w:t>
      </w:r>
      <w:r>
        <w:rPr>
          <w:spacing w:val="43"/>
        </w:rPr>
        <w:t> </w:t>
      </w:r>
      <w:r>
        <w:rPr/>
        <w:t>40-60</w:t>
      </w:r>
      <w:r>
        <w:rPr>
          <w:spacing w:val="44"/>
        </w:rPr>
        <w:t> </w:t>
      </w:r>
      <w:r>
        <w:rPr/>
        <w:t>%.</w:t>
      </w:r>
      <w:r>
        <w:rPr>
          <w:spacing w:val="43"/>
        </w:rPr>
        <w:t> </w:t>
      </w:r>
      <w:r>
        <w:rPr/>
        <w:t>Gulluoglu,</w:t>
      </w:r>
      <w:r>
        <w:rPr>
          <w:spacing w:val="43"/>
        </w:rPr>
        <w:t> </w:t>
      </w:r>
      <w:r>
        <w:rPr>
          <w:i/>
        </w:rPr>
        <w:t>et</w:t>
      </w:r>
      <w:r>
        <w:rPr>
          <w:i/>
          <w:spacing w:val="45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43.71-51.55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groundnut.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(oleic</w:t>
      </w:r>
      <w:r>
        <w:rPr>
          <w:spacing w:val="1"/>
        </w:rPr>
        <w:t> </w:t>
      </w:r>
      <w:r>
        <w:rPr/>
        <w:t>acid)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changes</w:t>
      </w:r>
      <w:r>
        <w:rPr>
          <w:spacing w:val="60"/>
        </w:rPr>
        <w:t> </w:t>
      </w:r>
      <w:r>
        <w:rPr/>
        <w:t>during</w:t>
      </w:r>
      <w:r>
        <w:rPr>
          <w:spacing w:val="1"/>
        </w:rPr>
        <w:t> </w:t>
      </w:r>
      <w:r>
        <w:rPr/>
        <w:t>refining and storage. Nutritionally, high content of linoleic acid is preferable because it lower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low-density</w:t>
      </w:r>
      <w:r>
        <w:rPr>
          <w:spacing w:val="1"/>
        </w:rPr>
        <w:t> </w:t>
      </w:r>
      <w:r>
        <w:rPr/>
        <w:t>lipo-protein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oxidative rancidity than oleic (Kratz </w:t>
      </w:r>
      <w:r>
        <w:rPr>
          <w:i/>
        </w:rPr>
        <w:t>et al</w:t>
      </w:r>
      <w:r>
        <w:rPr/>
        <w:t>., 2002). The percentage of free fatty acid in the oil is</w:t>
      </w:r>
      <w:r>
        <w:rPr>
          <w:spacing w:val="1"/>
        </w:rPr>
        <w:t> </w:t>
      </w:r>
      <w:r>
        <w:rPr/>
        <w:t>an indication of their level of quality; and free fatty acid exceeding 5 % makes it unhealthy for</w:t>
      </w:r>
      <w:r>
        <w:rPr>
          <w:spacing w:val="1"/>
        </w:rPr>
        <w:t> </w:t>
      </w:r>
      <w:r>
        <w:rPr/>
        <w:t>human</w:t>
      </w:r>
      <w:r>
        <w:rPr>
          <w:spacing w:val="36"/>
        </w:rPr>
        <w:t> </w:t>
      </w:r>
      <w:r>
        <w:rPr/>
        <w:t>consumption</w:t>
      </w:r>
      <w:r>
        <w:rPr>
          <w:spacing w:val="34"/>
        </w:rPr>
        <w:t> </w:t>
      </w:r>
      <w:r>
        <w:rPr/>
        <w:t>(Kratz</w:t>
      </w:r>
      <w:r>
        <w:rPr>
          <w:spacing w:val="36"/>
        </w:rPr>
        <w:t> </w:t>
      </w:r>
      <w:r>
        <w:rPr>
          <w:i/>
        </w:rPr>
        <w:t>et</w:t>
      </w:r>
      <w:r>
        <w:rPr>
          <w:i/>
          <w:spacing w:val="36"/>
        </w:rPr>
        <w:t> </w:t>
      </w:r>
      <w:r>
        <w:rPr>
          <w:i/>
        </w:rPr>
        <w:t>al</w:t>
      </w:r>
      <w:r>
        <w:rPr/>
        <w:t>.,</w:t>
      </w:r>
      <w:r>
        <w:rPr>
          <w:spacing w:val="37"/>
        </w:rPr>
        <w:t> </w:t>
      </w:r>
      <w:r>
        <w:rPr/>
        <w:t>2002).</w:t>
      </w:r>
      <w:r>
        <w:rPr>
          <w:spacing w:val="36"/>
        </w:rPr>
        <w:t> </w:t>
      </w:r>
      <w:r>
        <w:rPr/>
        <w:t>Therefore,</w:t>
      </w:r>
      <w:r>
        <w:rPr>
          <w:spacing w:val="38"/>
        </w:rPr>
        <w:t> </w:t>
      </w:r>
      <w:r>
        <w:rPr/>
        <w:t>groundnut</w:t>
      </w:r>
      <w:r>
        <w:rPr>
          <w:spacing w:val="35"/>
        </w:rPr>
        <w:t> </w:t>
      </w:r>
      <w:r>
        <w:rPr/>
        <w:t>oil</w:t>
      </w:r>
      <w:r>
        <w:rPr>
          <w:spacing w:val="36"/>
        </w:rPr>
        <w:t> </w:t>
      </w:r>
      <w:r>
        <w:rPr/>
        <w:t>with</w:t>
      </w:r>
      <w:r>
        <w:rPr>
          <w:spacing w:val="35"/>
        </w:rPr>
        <w:t> </w:t>
      </w:r>
      <w:r>
        <w:rPr/>
        <w:t>free</w:t>
      </w:r>
      <w:r>
        <w:rPr>
          <w:spacing w:val="37"/>
        </w:rPr>
        <w:t> </w:t>
      </w:r>
      <w:r>
        <w:rPr/>
        <w:t>fatty</w:t>
      </w:r>
      <w:r>
        <w:rPr>
          <w:spacing w:val="36"/>
        </w:rPr>
        <w:t> </w:t>
      </w:r>
      <w:r>
        <w:rPr/>
        <w:t>acid</w:t>
      </w:r>
      <w:r>
        <w:rPr>
          <w:spacing w:val="37"/>
        </w:rPr>
        <w:t> </w:t>
      </w:r>
      <w:r>
        <w:rPr/>
        <w:t>less</w:t>
      </w:r>
      <w:r>
        <w:rPr>
          <w:spacing w:val="1"/>
        </w:rPr>
        <w:t> </w:t>
      </w:r>
      <w:r>
        <w:rPr/>
        <w:t>than 5 % is valuable for food. The variation observed in stearic acid, oleic acid, linoleic acid,</w:t>
      </w:r>
      <w:r>
        <w:rPr>
          <w:spacing w:val="1"/>
        </w:rPr>
        <w:t> </w:t>
      </w:r>
      <w:r>
        <w:rPr/>
        <w:t>palmatic acid agrees with the report of Asibuo </w:t>
      </w:r>
      <w:r>
        <w:rPr>
          <w:i/>
        </w:rPr>
        <w:t>et al</w:t>
      </w:r>
      <w:r>
        <w:rPr/>
        <w:t>. (2008a). Accessions such as NG-SHI-036,</w:t>
      </w:r>
      <w:r>
        <w:rPr>
          <w:spacing w:val="-57"/>
        </w:rPr>
        <w:t> </w:t>
      </w:r>
      <w:r>
        <w:rPr/>
        <w:t>NG-GBA-014, NG-LAV-024 and NG-BOS-005 had high oleic to linoleic ratio and according</w:t>
      </w:r>
      <w:r>
        <w:rPr>
          <w:spacing w:val="1"/>
        </w:rPr>
        <w:t> </w:t>
      </w:r>
      <w:r>
        <w:rPr/>
        <w:t>to Achola </w:t>
      </w:r>
      <w:r>
        <w:rPr>
          <w:i/>
        </w:rPr>
        <w:t>et al</w:t>
      </w:r>
      <w:r>
        <w:rPr/>
        <w:t>. (2017) groundnuts with high oleic to linoleic ratio are more beneficial to</w:t>
      </w:r>
      <w:r>
        <w:rPr>
          <w:spacing w:val="1"/>
        </w:rPr>
        <w:t> </w:t>
      </w:r>
      <w:r>
        <w:rPr/>
        <w:t>humans compared to ‘normal’ oleic.</w:t>
      </w:r>
      <w:r>
        <w:rPr>
          <w:spacing w:val="1"/>
        </w:rPr>
        <w:t> </w:t>
      </w:r>
      <w:r>
        <w:rPr/>
        <w:t>Garcia </w:t>
      </w:r>
      <w:r>
        <w:rPr>
          <w:i/>
        </w:rPr>
        <w:t>et al</w:t>
      </w:r>
      <w:r>
        <w:rPr/>
        <w:t>.</w:t>
      </w:r>
      <w:r>
        <w:rPr>
          <w:spacing w:val="61"/>
        </w:rPr>
        <w:t> </w:t>
      </w:r>
      <w:r>
        <w:rPr/>
        <w:t>(2006) also affirmed that high oleic to</w:t>
      </w:r>
      <w:r>
        <w:rPr>
          <w:spacing w:val="1"/>
        </w:rPr>
        <w:t> </w:t>
      </w:r>
      <w:r>
        <w:rPr/>
        <w:t>linoleic</w:t>
      </w:r>
      <w:r>
        <w:rPr>
          <w:spacing w:val="-2"/>
        </w:rPr>
        <w:t> </w:t>
      </w:r>
      <w:r>
        <w:rPr/>
        <w:t>ratio confers</w:t>
      </w:r>
      <w:r>
        <w:rPr>
          <w:spacing w:val="2"/>
        </w:rPr>
        <w:t> </w:t>
      </w:r>
      <w:r>
        <w:rPr/>
        <w:t>health benefits.</w:t>
      </w:r>
    </w:p>
    <w:p>
      <w:pPr>
        <w:pStyle w:val="BodyText"/>
        <w:spacing w:line="480" w:lineRule="auto"/>
        <w:ind w:left="768" w:right="1411"/>
        <w:jc w:val="both"/>
      </w:pPr>
      <w:r>
        <w:rPr/>
        <w:t>The pollen production observed (3500.00-4803.33) was in line with the observation of Prasad</w:t>
      </w:r>
      <w:r>
        <w:rPr>
          <w:spacing w:val="1"/>
        </w:rPr>
        <w:t> </w:t>
      </w:r>
      <w:r>
        <w:rPr>
          <w:i/>
        </w:rPr>
        <w:t>et al</w:t>
      </w:r>
      <w:r>
        <w:rPr/>
        <w:t>. (1999) who reported 2,800.00-4,389.00 pollen per flower in groundnut. However, the</w:t>
      </w:r>
      <w:r>
        <w:rPr>
          <w:spacing w:val="1"/>
        </w:rPr>
        <w:t> </w:t>
      </w:r>
      <w:r>
        <w:rPr/>
        <w:t>maximum</w:t>
      </w:r>
      <w:r>
        <w:rPr>
          <w:spacing w:val="15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pollen</w:t>
      </w:r>
      <w:r>
        <w:rPr>
          <w:spacing w:val="15"/>
        </w:rPr>
        <w:t> </w:t>
      </w:r>
      <w:r>
        <w:rPr/>
        <w:t>observed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16"/>
        </w:rPr>
        <w:t> </w:t>
      </w:r>
      <w:r>
        <w:rPr/>
        <w:t>research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higher</w:t>
      </w:r>
      <w:r>
        <w:rPr>
          <w:spacing w:val="16"/>
        </w:rPr>
        <w:t> </w:t>
      </w:r>
      <w:r>
        <w:rPr/>
        <w:t>compare</w:t>
      </w:r>
      <w:r>
        <w:rPr>
          <w:spacing w:val="17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observation</w:t>
      </w:r>
      <w:r>
        <w:rPr>
          <w:spacing w:val="-58"/>
        </w:rPr>
        <w:t> </w:t>
      </w:r>
      <w:r>
        <w:rPr/>
        <w:t>of Prasad </w:t>
      </w:r>
      <w:r>
        <w:rPr>
          <w:i/>
        </w:rPr>
        <w:t>et al</w:t>
      </w:r>
      <w:r>
        <w:rPr/>
        <w:t>. (1999). This could be attributed to the groundnut exposed to short episodes of</w:t>
      </w:r>
      <w:r>
        <w:rPr>
          <w:spacing w:val="1"/>
        </w:rPr>
        <w:t> </w:t>
      </w:r>
      <w:r>
        <w:rPr/>
        <w:t>heat</w:t>
      </w:r>
      <w:r>
        <w:rPr>
          <w:spacing w:val="5"/>
        </w:rPr>
        <w:t> </w:t>
      </w:r>
      <w:r>
        <w:rPr/>
        <w:t>stress</w:t>
      </w:r>
      <w:r>
        <w:rPr>
          <w:spacing w:val="1"/>
        </w:rPr>
        <w:t> </w:t>
      </w:r>
      <w:r>
        <w:rPr/>
        <w:t>by</w:t>
      </w:r>
      <w:r>
        <w:rPr>
          <w:spacing w:val="3"/>
        </w:rPr>
        <w:t> </w:t>
      </w:r>
      <w:r>
        <w:rPr/>
        <w:t>Prasad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</w:t>
      </w:r>
      <w:r>
        <w:rPr>
          <w:spacing w:val="3"/>
        </w:rPr>
        <w:t> </w:t>
      </w:r>
      <w:r>
        <w:rPr/>
        <w:t>(1999).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pollen</w:t>
      </w:r>
      <w:r>
        <w:rPr>
          <w:spacing w:val="1"/>
        </w:rPr>
        <w:t> </w:t>
      </w:r>
      <w:r>
        <w:rPr/>
        <w:t>production</w:t>
      </w:r>
      <w:r>
        <w:rPr>
          <w:spacing w:val="3"/>
        </w:rPr>
        <w:t> </w:t>
      </w:r>
      <w:r>
        <w:rPr/>
        <w:t>per</w:t>
      </w:r>
      <w:r>
        <w:rPr>
          <w:spacing w:val="59"/>
        </w:rPr>
        <w:t> </w:t>
      </w:r>
      <w:r>
        <w:rPr/>
        <w:t>anther</w:t>
      </w:r>
      <w:r>
        <w:rPr>
          <w:spacing w:val="3"/>
        </w:rPr>
        <w:t> </w:t>
      </w:r>
      <w:r>
        <w:rPr/>
        <w:t>observed</w:t>
      </w:r>
      <w:r>
        <w:rPr>
          <w:spacing w:val="6"/>
        </w:rPr>
        <w:t> </w:t>
      </w:r>
      <w:r>
        <w:rPr/>
        <w:t>in</w:t>
      </w:r>
      <w:r>
        <w:rPr>
          <w:spacing w:val="58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480" w:lineRule="auto" w:before="60"/>
        <w:ind w:left="768" w:right="1401"/>
        <w:jc w:val="both"/>
      </w:pPr>
      <w:r>
        <w:rPr/>
        <w:t>legumes such as soybean (Koti </w:t>
      </w:r>
      <w:r>
        <w:rPr>
          <w:i/>
        </w:rPr>
        <w:t>et al</w:t>
      </w:r>
      <w:r>
        <w:rPr/>
        <w:t>., 2004) was similar to the observed pollen. The high</w:t>
      </w:r>
      <w:r>
        <w:rPr>
          <w:spacing w:val="1"/>
        </w:rPr>
        <w:t> </w:t>
      </w:r>
      <w:r>
        <w:rPr/>
        <w:t>percentage fertility observed (75.33-92.00 %) in the accessions is an indication of high pollen</w:t>
      </w:r>
      <w:r>
        <w:rPr>
          <w:spacing w:val="1"/>
        </w:rPr>
        <w:t> </w:t>
      </w:r>
      <w:r>
        <w:rPr/>
        <w:t>viability in groundnut. The viability observed was similar to the observation of Husain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(2008) who earlier reported viability of 60.60-96.00 %. It was also observed that accessions</w:t>
      </w:r>
      <w:r>
        <w:rPr>
          <w:spacing w:val="1"/>
        </w:rPr>
        <w:t> </w:t>
      </w:r>
      <w:r>
        <w:rPr/>
        <w:t>with high pollen fertility have high yield. It was observed that 0% sucrose concentration does</w:t>
      </w:r>
      <w:r>
        <w:rPr>
          <w:spacing w:val="1"/>
        </w:rPr>
        <w:t> </w:t>
      </w:r>
      <w:r>
        <w:rPr/>
        <w:t>not produce results. Abejide </w:t>
      </w:r>
      <w:r>
        <w:rPr>
          <w:i/>
        </w:rPr>
        <w:t>et al</w:t>
      </w:r>
      <w:r>
        <w:rPr/>
        <w:t>. (2014) had earlier reported 0 % germination in 0 % sucrose</w:t>
      </w:r>
      <w:r>
        <w:rPr>
          <w:spacing w:val="1"/>
        </w:rPr>
        <w:t> </w:t>
      </w:r>
      <w:r>
        <w:rPr/>
        <w:t>concentration and suggested that too low and high concentration of sucrose in medium can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pollen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negatively.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concentration was similar to the observation of Kakani </w:t>
      </w:r>
      <w:r>
        <w:rPr>
          <w:i/>
        </w:rPr>
        <w:t>et al</w:t>
      </w:r>
      <w:r>
        <w:rPr/>
        <w:t>., (2002). The pollen germinability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fertility.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 that not all fertile pollens will germinate </w:t>
      </w:r>
      <w:r>
        <w:rPr>
          <w:i/>
        </w:rPr>
        <w:t>In vitro</w:t>
      </w:r>
      <w:r>
        <w:rPr/>
        <w:t>. Kakani </w:t>
      </w:r>
      <w:r>
        <w:rPr>
          <w:i/>
        </w:rPr>
        <w:t>et al</w:t>
      </w:r>
      <w:r>
        <w:rPr/>
        <w:t>. (2002) found similar</w:t>
      </w:r>
      <w:r>
        <w:rPr>
          <w:spacing w:val="1"/>
        </w:rPr>
        <w:t> </w:t>
      </w:r>
      <w:r>
        <w:rPr/>
        <w:t>results in their experiments emphasizing that pollen grain evaluation through the staining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percentage</w:t>
      </w:r>
      <w:r>
        <w:rPr>
          <w:spacing w:val="34"/>
        </w:rPr>
        <w:t> </w:t>
      </w:r>
      <w:r>
        <w:rPr/>
        <w:t>fertility</w:t>
      </w:r>
      <w:r>
        <w:rPr>
          <w:spacing w:val="34"/>
        </w:rPr>
        <w:t> </w:t>
      </w:r>
      <w:r>
        <w:rPr/>
        <w:t>than</w:t>
      </w:r>
      <w:r>
        <w:rPr>
          <w:spacing w:val="34"/>
        </w:rPr>
        <w:t> </w:t>
      </w:r>
      <w:r>
        <w:rPr/>
        <w:t>percentage</w:t>
      </w:r>
      <w:r>
        <w:rPr>
          <w:spacing w:val="34"/>
        </w:rPr>
        <w:t> </w:t>
      </w:r>
      <w:r>
        <w:rPr/>
        <w:t>germinability.</w:t>
      </w:r>
      <w:r>
        <w:rPr>
          <w:spacing w:val="36"/>
        </w:rPr>
        <w:t> </w:t>
      </w:r>
      <w:r>
        <w:rPr/>
        <w:t>Husain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</w:t>
      </w:r>
      <w:r>
        <w:rPr/>
        <w:t>.</w:t>
      </w:r>
      <w:r>
        <w:rPr>
          <w:spacing w:val="35"/>
        </w:rPr>
        <w:t> </w:t>
      </w:r>
      <w:r>
        <w:rPr/>
        <w:t>(2008)</w:t>
      </w:r>
      <w:r>
        <w:rPr>
          <w:spacing w:val="32"/>
        </w:rPr>
        <w:t> </w:t>
      </w:r>
      <w:r>
        <w:rPr/>
        <w:t>had</w:t>
      </w:r>
      <w:r>
        <w:rPr>
          <w:spacing w:val="35"/>
        </w:rPr>
        <w:t> </w:t>
      </w:r>
      <w:r>
        <w:rPr/>
        <w:t>earlier</w:t>
      </w:r>
      <w:r>
        <w:rPr>
          <w:spacing w:val="37"/>
        </w:rPr>
        <w:t> </w:t>
      </w:r>
      <w:r>
        <w:rPr/>
        <w:t>reported</w:t>
      </w:r>
      <w:r>
        <w:rPr>
          <w:spacing w:val="-57"/>
        </w:rPr>
        <w:t> </w:t>
      </w:r>
      <w:r>
        <w:rPr/>
        <w:t>that the extent of germinability achieved depends on the experimental success in determining</w:t>
      </w:r>
      <w:r>
        <w:rPr>
          <w:spacing w:val="1"/>
        </w:rPr>
        <w:t> </w:t>
      </w:r>
      <w:r>
        <w:rPr/>
        <w:t>the most</w:t>
      </w:r>
      <w:r>
        <w:rPr>
          <w:spacing w:val="-2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medium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germinability.</w:t>
      </w:r>
    </w:p>
    <w:p>
      <w:pPr>
        <w:pStyle w:val="BodyText"/>
        <w:spacing w:line="480" w:lineRule="auto"/>
        <w:ind w:left="768" w:right="1402"/>
        <w:jc w:val="both"/>
      </w:pPr>
      <w:r>
        <w:rPr/>
        <w:t>Correlation of particular traits with other traits and with yield was significant in indirect</w:t>
      </w:r>
      <w:r>
        <w:rPr>
          <w:spacing w:val="1"/>
        </w:rPr>
        <w:t> </w:t>
      </w:r>
      <w:r>
        <w:rPr/>
        <w:t>selection of the genotypes for yield improvement (Mukesh and Lal, 2017). Significant and</w:t>
      </w:r>
      <w:r>
        <w:rPr>
          <w:spacing w:val="1"/>
        </w:rPr>
        <w:t> </w:t>
      </w:r>
      <w:r>
        <w:rPr/>
        <w:t>positive</w:t>
      </w:r>
      <w:r>
        <w:rPr>
          <w:spacing w:val="18"/>
        </w:rPr>
        <w:t> </w:t>
      </w:r>
      <w:r>
        <w:rPr/>
        <w:t>Correlation</w:t>
      </w:r>
      <w:r>
        <w:rPr>
          <w:spacing w:val="22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traits</w:t>
      </w:r>
      <w:r>
        <w:rPr>
          <w:spacing w:val="22"/>
        </w:rPr>
        <w:t> </w:t>
      </w:r>
      <w:r>
        <w:rPr/>
        <w:t>suggests</w:t>
      </w:r>
      <w:r>
        <w:rPr>
          <w:spacing w:val="19"/>
        </w:rPr>
        <w:t> </w:t>
      </w:r>
      <w:r>
        <w:rPr/>
        <w:t>that</w:t>
      </w:r>
      <w:r>
        <w:rPr>
          <w:spacing w:val="22"/>
        </w:rPr>
        <w:t> </w:t>
      </w:r>
      <w:r>
        <w:rPr/>
        <w:t>these</w:t>
      </w:r>
      <w:r>
        <w:rPr>
          <w:spacing w:val="21"/>
        </w:rPr>
        <w:t> </w:t>
      </w:r>
      <w:r>
        <w:rPr/>
        <w:t>traits</w:t>
      </w:r>
      <w:r>
        <w:rPr>
          <w:spacing w:val="19"/>
        </w:rPr>
        <w:t> </w:t>
      </w:r>
      <w:r>
        <w:rPr/>
        <w:t>can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improved</w:t>
      </w:r>
      <w:r>
        <w:rPr>
          <w:spacing w:val="22"/>
        </w:rPr>
        <w:t> </w:t>
      </w:r>
      <w:r>
        <w:rPr/>
        <w:t>simultaneously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(Kumara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shows</w:t>
      </w:r>
      <w:r>
        <w:rPr>
          <w:spacing w:val="1"/>
        </w:rPr>
        <w:t> </w:t>
      </w:r>
      <w:r>
        <w:rPr/>
        <w:t>communal relationship among characters and selection for one will translate to selection and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(Mukesh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Lal,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recorded</w:t>
      </w:r>
      <w:r>
        <w:rPr>
          <w:spacing w:val="36"/>
        </w:rPr>
        <w:t> </w:t>
      </w:r>
      <w:r>
        <w:rPr/>
        <w:t>between</w:t>
      </w:r>
      <w:r>
        <w:rPr>
          <w:spacing w:val="36"/>
        </w:rPr>
        <w:t> </w:t>
      </w:r>
      <w:r>
        <w:rPr/>
        <w:t>number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leaves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number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branches</w:t>
      </w:r>
      <w:r>
        <w:rPr>
          <w:spacing w:val="34"/>
        </w:rPr>
        <w:t> </w:t>
      </w:r>
      <w:r>
        <w:rPr/>
        <w:t>suggests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plant</w:t>
      </w:r>
      <w:r>
        <w:rPr>
          <w:spacing w:val="33"/>
        </w:rPr>
        <w:t> </w:t>
      </w:r>
      <w:r>
        <w:rPr/>
        <w:t>with</w:t>
      </w:r>
      <w:r>
        <w:rPr>
          <w:spacing w:val="34"/>
        </w:rPr>
        <w:t> </w:t>
      </w:r>
      <w:r>
        <w:rPr/>
        <w:t>more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480" w:lineRule="auto" w:before="60"/>
        <w:ind w:left="768" w:right="1404"/>
        <w:jc w:val="both"/>
      </w:pPr>
      <w:r>
        <w:rPr/>
        <w:t>branches produced more leaves. Significant positive correlation between number of branches</w:t>
      </w:r>
      <w:r>
        <w:rPr>
          <w:spacing w:val="1"/>
        </w:rPr>
        <w:t> </w:t>
      </w:r>
      <w:r>
        <w:rPr/>
        <w:t>and number of pods per plant was an implication that more number of branches</w:t>
      </w:r>
      <w:r>
        <w:rPr>
          <w:spacing w:val="60"/>
        </w:rPr>
        <w:t> </w:t>
      </w:r>
      <w:r>
        <w:rPr/>
        <w:t>produced</w:t>
      </w:r>
      <w:r>
        <w:rPr>
          <w:spacing w:val="1"/>
        </w:rPr>
        <w:t> </w:t>
      </w:r>
      <w:r>
        <w:rPr/>
        <w:t>more</w:t>
      </w:r>
      <w:r>
        <w:rPr>
          <w:spacing w:val="11"/>
        </w:rPr>
        <w:t> </w:t>
      </w:r>
      <w:r>
        <w:rPr/>
        <w:t>number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pods</w:t>
      </w:r>
      <w:r>
        <w:rPr>
          <w:spacing w:val="10"/>
        </w:rPr>
        <w:t> </w:t>
      </w:r>
      <w:r>
        <w:rPr/>
        <w:t>per</w:t>
      </w:r>
      <w:r>
        <w:rPr>
          <w:spacing w:val="10"/>
        </w:rPr>
        <w:t> </w:t>
      </w:r>
      <w:r>
        <w:rPr/>
        <w:t>plant.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positive</w:t>
      </w:r>
      <w:r>
        <w:rPr>
          <w:spacing w:val="6"/>
        </w:rPr>
        <w:t> </w:t>
      </w:r>
      <w:r>
        <w:rPr/>
        <w:t>correlation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days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50</w:t>
      </w:r>
      <w:r>
        <w:rPr>
          <w:spacing w:val="11"/>
        </w:rPr>
        <w:t> </w:t>
      </w:r>
      <w:r>
        <w:rPr/>
        <w:t>%</w:t>
      </w:r>
      <w:r>
        <w:rPr>
          <w:spacing w:val="12"/>
        </w:rPr>
        <w:t> </w:t>
      </w:r>
      <w:r>
        <w:rPr/>
        <w:t>flowering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days</w:t>
      </w:r>
      <w:r>
        <w:rPr>
          <w:spacing w:val="-58"/>
        </w:rPr>
        <w:t> </w:t>
      </w:r>
      <w:r>
        <w:rPr/>
        <w:t>to maturity implies that the early flowered plant matured early and vice versa. Weight of 100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shelling</w:t>
      </w:r>
      <w:r>
        <w:rPr>
          <w:spacing w:val="1"/>
        </w:rPr>
        <w:t> </w:t>
      </w:r>
      <w:r>
        <w:rPr/>
        <w:t>percentage;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shelling</w:t>
      </w:r>
      <w:r>
        <w:rPr>
          <w:spacing w:val="1"/>
        </w:rPr>
        <w:t> </w:t>
      </w:r>
      <w:r>
        <w:rPr/>
        <w:t>percent</w:t>
      </w:r>
      <w:r>
        <w:rPr>
          <w:spacing w:val="-57"/>
        </w:rPr>
        <w:t> </w:t>
      </w:r>
      <w:r>
        <w:rPr/>
        <w:t>produces</w:t>
      </w:r>
      <w:r>
        <w:rPr>
          <w:spacing w:val="1"/>
        </w:rPr>
        <w:t> </w:t>
      </w:r>
      <w:r>
        <w:rPr/>
        <w:t>more</w:t>
      </w:r>
      <w:r>
        <w:rPr>
          <w:spacing w:val="60"/>
        </w:rPr>
        <w:t> </w:t>
      </w:r>
      <w:r>
        <w:rPr/>
        <w:t>seed</w:t>
      </w:r>
      <w:r>
        <w:rPr>
          <w:spacing w:val="60"/>
        </w:rPr>
        <w:t> </w:t>
      </w:r>
      <w:r>
        <w:rPr/>
        <w:t>weight. The</w:t>
      </w:r>
      <w:r>
        <w:rPr>
          <w:spacing w:val="60"/>
        </w:rPr>
        <w:t> </w:t>
      </w:r>
      <w:r>
        <w:rPr/>
        <w:t>implication of significant</w:t>
      </w:r>
      <w:r>
        <w:rPr>
          <w:spacing w:val="60"/>
        </w:rPr>
        <w:t> </w:t>
      </w:r>
      <w:r>
        <w:rPr/>
        <w:t>positive</w:t>
      </w:r>
      <w:r>
        <w:rPr>
          <w:spacing w:val="60"/>
        </w:rPr>
        <w:t> </w:t>
      </w:r>
      <w:r>
        <w:rPr/>
        <w:t>correlation of</w:t>
      </w:r>
      <w:r>
        <w:rPr>
          <w:spacing w:val="61"/>
        </w:rPr>
        <w:t> </w:t>
      </w:r>
      <w:r>
        <w:rPr/>
        <w:t>days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50 % flowering with number of pods per plant is that, longer days to 50 % flowering produces</w:t>
      </w:r>
      <w:r>
        <w:rPr>
          <w:spacing w:val="1"/>
        </w:rPr>
        <w:t> </w:t>
      </w:r>
      <w:r>
        <w:rPr/>
        <w:t>more number of pods per plant and vice versa. Days</w:t>
      </w:r>
      <w:r>
        <w:rPr>
          <w:spacing w:val="1"/>
        </w:rPr>
        <w:t> </w:t>
      </w:r>
      <w:r>
        <w:rPr/>
        <w:t>to maturity positively significantly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plant,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shelling</w:t>
      </w:r>
      <w:r>
        <w:rPr>
          <w:spacing w:val="1"/>
        </w:rPr>
        <w:t> </w:t>
      </w:r>
      <w:r>
        <w:rPr/>
        <w:t>percentage,</w:t>
      </w:r>
      <w:r>
        <w:rPr>
          <w:spacing w:val="-57"/>
        </w:rPr>
        <w:t> </w:t>
      </w:r>
      <w:r>
        <w:rPr/>
        <w:t>indicated that the more days to maturity produces more number of pod per plant, more weight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100 seed</w:t>
      </w:r>
      <w:r>
        <w:rPr>
          <w:spacing w:val="2"/>
        </w:rPr>
        <w:t> </w:t>
      </w:r>
      <w:r>
        <w:rPr/>
        <w:t>and more</w:t>
      </w:r>
      <w:r>
        <w:rPr>
          <w:spacing w:val="1"/>
        </w:rPr>
        <w:t> </w:t>
      </w:r>
      <w:r>
        <w:rPr/>
        <w:t>shelling percentage.</w:t>
      </w:r>
    </w:p>
    <w:p>
      <w:pPr>
        <w:pStyle w:val="BodyText"/>
        <w:spacing w:line="480" w:lineRule="auto"/>
        <w:ind w:left="768" w:right="1406"/>
        <w:jc w:val="both"/>
      </w:pPr>
      <w:r>
        <w:rPr/>
        <w:t>Mukesh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Lal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leaves,</w:t>
      </w:r>
      <w:r>
        <w:rPr>
          <w:spacing w:val="1"/>
        </w:rPr>
        <w:t> </w:t>
      </w:r>
      <w:r>
        <w:rPr/>
        <w:t>number of branches, days to 50 % flowering, shelling percentage, weight of seeds and number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pods</w:t>
      </w:r>
      <w:r>
        <w:rPr>
          <w:spacing w:val="24"/>
        </w:rPr>
        <w:t> </w:t>
      </w:r>
      <w:r>
        <w:rPr/>
        <w:t>per</w:t>
      </w:r>
      <w:r>
        <w:rPr>
          <w:spacing w:val="26"/>
        </w:rPr>
        <w:t> </w:t>
      </w:r>
      <w:r>
        <w:rPr/>
        <w:t>plant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groundnut.</w:t>
      </w:r>
      <w:r>
        <w:rPr>
          <w:spacing w:val="24"/>
        </w:rPr>
        <w:t> </w:t>
      </w:r>
      <w:r>
        <w:rPr/>
        <w:t>Correlation</w:t>
      </w:r>
      <w:r>
        <w:rPr>
          <w:spacing w:val="27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determines</w:t>
      </w:r>
      <w:r>
        <w:rPr>
          <w:spacing w:val="27"/>
        </w:rPr>
        <w:t> </w:t>
      </w:r>
      <w:r>
        <w:rPr/>
        <w:t>communal</w:t>
      </w:r>
      <w:r>
        <w:rPr>
          <w:spacing w:val="24"/>
        </w:rPr>
        <w:t> </w:t>
      </w:r>
      <w:r>
        <w:rPr/>
        <w:t>relationship</w:t>
      </w:r>
      <w:r>
        <w:rPr>
          <w:spacing w:val="26"/>
        </w:rPr>
        <w:t> </w:t>
      </w:r>
      <w:r>
        <w:rPr/>
        <w:t>with</w:t>
      </w:r>
      <w:r>
        <w:rPr>
          <w:spacing w:val="-58"/>
        </w:rPr>
        <w:t> </w:t>
      </w:r>
      <w:r>
        <w:rPr/>
        <w:t>no</w:t>
      </w:r>
      <w:r>
        <w:rPr>
          <w:spacing w:val="-1"/>
        </w:rPr>
        <w:t> </w:t>
      </w:r>
      <w:r>
        <w:rPr/>
        <w:t>regard to their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significance.</w:t>
      </w:r>
    </w:p>
    <w:p>
      <w:pPr>
        <w:pStyle w:val="BodyText"/>
        <w:spacing w:line="480" w:lineRule="auto"/>
        <w:ind w:left="768" w:right="1401"/>
        <w:jc w:val="both"/>
      </w:pPr>
      <w:r>
        <w:rPr/>
        <w:t>The implication of the negative correlation of percentage oleic acid with days to maturity and</w:t>
      </w:r>
      <w:r>
        <w:rPr>
          <w:spacing w:val="1"/>
        </w:rPr>
        <w:t> </w:t>
      </w:r>
      <w:r>
        <w:rPr/>
        <w:t>100 weight of pod is an indication that the more days to maturity the less percentage oleic acid</w:t>
      </w:r>
      <w:r>
        <w:rPr>
          <w:spacing w:val="-57"/>
        </w:rPr>
        <w:t> </w:t>
      </w:r>
      <w:r>
        <w:rPr/>
        <w:t>and</w:t>
      </w:r>
      <w:r>
        <w:rPr>
          <w:spacing w:val="31"/>
        </w:rPr>
        <w:t> </w:t>
      </w:r>
      <w:r>
        <w:rPr/>
        <w:t>less</w:t>
      </w:r>
      <w:r>
        <w:rPr>
          <w:spacing w:val="32"/>
        </w:rPr>
        <w:t> </w:t>
      </w:r>
      <w:r>
        <w:rPr/>
        <w:t>100</w:t>
      </w:r>
      <w:r>
        <w:rPr>
          <w:spacing w:val="31"/>
        </w:rPr>
        <w:t> </w:t>
      </w:r>
      <w:r>
        <w:rPr/>
        <w:t>weight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pod.</w:t>
      </w:r>
      <w:r>
        <w:rPr>
          <w:spacing w:val="31"/>
        </w:rPr>
        <w:t> </w:t>
      </w:r>
      <w:r>
        <w:rPr/>
        <w:t>Significant</w:t>
      </w:r>
      <w:r>
        <w:rPr>
          <w:spacing w:val="30"/>
        </w:rPr>
        <w:t> </w:t>
      </w:r>
      <w:r>
        <w:rPr/>
        <w:t>positive</w:t>
      </w:r>
      <w:r>
        <w:rPr>
          <w:spacing w:val="31"/>
        </w:rPr>
        <w:t> </w:t>
      </w:r>
      <w:r>
        <w:rPr/>
        <w:t>correlation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percentage</w:t>
      </w:r>
      <w:r>
        <w:rPr>
          <w:spacing w:val="34"/>
        </w:rPr>
        <w:t> </w:t>
      </w:r>
      <w:r>
        <w:rPr/>
        <w:t>linoeic</w:t>
      </w:r>
      <w:r>
        <w:rPr>
          <w:spacing w:val="30"/>
        </w:rPr>
        <w:t> </w:t>
      </w:r>
      <w:r>
        <w:rPr/>
        <w:t>acid</w:t>
      </w:r>
      <w:r>
        <w:rPr>
          <w:spacing w:val="32"/>
        </w:rPr>
        <w:t> </w:t>
      </w:r>
      <w:r>
        <w:rPr/>
        <w:t>with</w:t>
      </w:r>
      <w:r>
        <w:rPr>
          <w:spacing w:val="-58"/>
        </w:rPr>
        <w:t> </w:t>
      </w:r>
      <w:r>
        <w:rPr/>
        <w:t>days to maturity and 100 weight of pod imply that the more percentage linoeic acid the more</w:t>
      </w:r>
      <w:r>
        <w:rPr>
          <w:spacing w:val="1"/>
        </w:rPr>
        <w:t> </w:t>
      </w:r>
      <w:r>
        <w:rPr/>
        <w:t>days to maturity and more 100 weights of pods. Significant negative correlation of percentage</w:t>
      </w:r>
      <w:r>
        <w:rPr>
          <w:spacing w:val="1"/>
        </w:rPr>
        <w:t> </w:t>
      </w:r>
      <w:r>
        <w:rPr/>
        <w:t>groundnut oil with days to maturity and 100 weight of pod is an indication that, the more days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maturity,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percentage</w:t>
      </w:r>
      <w:r>
        <w:rPr>
          <w:spacing w:val="32"/>
        </w:rPr>
        <w:t> </w:t>
      </w:r>
      <w:r>
        <w:rPr/>
        <w:t>stearic</w:t>
      </w:r>
      <w:r>
        <w:rPr>
          <w:spacing w:val="33"/>
        </w:rPr>
        <w:t> </w:t>
      </w:r>
      <w:r>
        <w:rPr/>
        <w:t>acid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percentage</w:t>
      </w:r>
      <w:r>
        <w:rPr>
          <w:spacing w:val="30"/>
        </w:rPr>
        <w:t> </w:t>
      </w:r>
      <w:r>
        <w:rPr/>
        <w:t>oil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percentage</w:t>
      </w:r>
      <w:r>
        <w:rPr>
          <w:spacing w:val="33"/>
        </w:rPr>
        <w:t> </w:t>
      </w:r>
      <w:r>
        <w:rPr/>
        <w:t>free</w:t>
      </w:r>
      <w:r>
        <w:rPr>
          <w:spacing w:val="33"/>
        </w:rPr>
        <w:t> </w:t>
      </w:r>
      <w:r>
        <w:rPr/>
        <w:t>fatty</w:t>
      </w:r>
      <w:r>
        <w:rPr>
          <w:spacing w:val="31"/>
        </w:rPr>
        <w:t> </w:t>
      </w:r>
      <w:r>
        <w:rPr/>
        <w:t>acid</w:t>
      </w:r>
      <w:r>
        <w:rPr>
          <w:spacing w:val="34"/>
        </w:rPr>
        <w:t> </w:t>
      </w:r>
      <w:r>
        <w:rPr/>
        <w:t>indicated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480" w:lineRule="auto" w:before="60"/>
        <w:ind w:left="768" w:right="1403"/>
        <w:jc w:val="both"/>
      </w:pPr>
      <w:r>
        <w:rPr/>
        <w:t>more percentage oil, the more percentage stearic acid and percentage free fatty acid. The</w:t>
      </w:r>
      <w:r>
        <w:rPr>
          <w:spacing w:val="1"/>
        </w:rPr>
        <w:t> </w:t>
      </w:r>
      <w:r>
        <w:rPr/>
        <w:t>significant positive correlation of percentage oleic acid with percentage groundnut oil and</w:t>
      </w:r>
      <w:r>
        <w:rPr>
          <w:spacing w:val="1"/>
        </w:rPr>
        <w:t> </w:t>
      </w:r>
      <w:r>
        <w:rPr/>
        <w:t>percentage palmatic acid is an indication that the more percentage oil, the more percentage</w:t>
      </w:r>
      <w:r>
        <w:rPr>
          <w:spacing w:val="1"/>
        </w:rPr>
        <w:t> </w:t>
      </w:r>
      <w:r>
        <w:rPr/>
        <w:t>oleic acid and percentage palmatic acid. The implication of percentage linoiec acid negatively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oleic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percentage oil, the less percentage linoiec acid, and the more percentage oleic acid, the less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linoiec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percentage palmatic acid implies that, the more percentage linoiec acid, the less percentage</w:t>
      </w:r>
      <w:r>
        <w:rPr>
          <w:spacing w:val="1"/>
        </w:rPr>
        <w:t> </w:t>
      </w:r>
      <w:r>
        <w:rPr/>
        <w:t>palmatic acid. The result of the correlation was similar to the observation of Asibuo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(2008a);</w:t>
      </w:r>
      <w:r>
        <w:rPr>
          <w:spacing w:val="-1"/>
        </w:rPr>
        <w:t> </w:t>
      </w:r>
      <w:r>
        <w:rPr/>
        <w:t>Hassan</w:t>
      </w:r>
      <w:r>
        <w:rPr>
          <w:spacing w:val="2"/>
        </w:rPr>
        <w:t> </w:t>
      </w:r>
      <w:r>
        <w:rPr/>
        <w:t>and Ahmed</w:t>
      </w:r>
      <w:r>
        <w:rPr>
          <w:spacing w:val="1"/>
        </w:rPr>
        <w:t> </w:t>
      </w:r>
      <w:r>
        <w:rPr/>
        <w:t>(2012)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Ganapati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 (2014).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90"/>
        <w:ind w:left="852" w:right="1519"/>
        <w:jc w:val="center"/>
      </w:pPr>
      <w:bookmarkStart w:name="_TOC_250004" w:id="21"/>
      <w:r>
        <w:rPr/>
        <w:t>CHAPTER</w:t>
      </w:r>
      <w:r>
        <w:rPr>
          <w:spacing w:val="-4"/>
        </w:rPr>
        <w:t> </w:t>
      </w:r>
      <w:bookmarkEnd w:id="21"/>
      <w:r>
        <w:rPr/>
        <w:t>FIVE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1"/>
        </w:numPr>
        <w:tabs>
          <w:tab w:pos="2928" w:val="left" w:leader="none"/>
          <w:tab w:pos="2929" w:val="left" w:leader="none"/>
        </w:tabs>
        <w:spacing w:line="240" w:lineRule="auto" w:before="0" w:after="0"/>
        <w:ind w:left="2928" w:right="0" w:hanging="2161"/>
        <w:jc w:val="left"/>
      </w:pPr>
      <w:bookmarkStart w:name="_TOC_250003" w:id="22"/>
      <w:r>
        <w:rPr/>
        <w:t>CONCLUSION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bookmarkEnd w:id="22"/>
      <w:r>
        <w:rPr/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1"/>
        </w:numPr>
        <w:tabs>
          <w:tab w:pos="1488" w:val="left" w:leader="none"/>
          <w:tab w:pos="1489" w:val="left" w:leader="none"/>
        </w:tabs>
        <w:spacing w:line="240" w:lineRule="auto" w:before="0" w:after="0"/>
        <w:ind w:left="1488" w:right="0" w:hanging="721"/>
        <w:jc w:val="left"/>
      </w:pPr>
      <w:bookmarkStart w:name="_TOC_250002" w:id="23"/>
      <w:bookmarkEnd w:id="23"/>
      <w:r>
        <w:rPr/>
        <w:t>Conclusion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8" w:right="1407"/>
        <w:jc w:val="both"/>
      </w:pPr>
      <w:r>
        <w:rPr/>
        <w:t>The</w:t>
      </w:r>
      <w:r>
        <w:rPr>
          <w:spacing w:val="1"/>
        </w:rPr>
        <w:t> </w:t>
      </w:r>
      <w:r>
        <w:rPr/>
        <w:t>germplasm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variations in pod and seed morphology. It was also observed that about 75% of farmers prefer</w:t>
      </w:r>
      <w:r>
        <w:rPr>
          <w:spacing w:val="1"/>
        </w:rPr>
        <w:t> </w:t>
      </w:r>
      <w:r>
        <w:rPr/>
        <w:t>accessions with moderate pod constriction and moderate pod beak. The research revealed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NG-SHI-036,</w:t>
      </w:r>
      <w:r>
        <w:rPr>
          <w:spacing w:val="1"/>
        </w:rPr>
        <w:t> </w:t>
      </w:r>
      <w:r>
        <w:rPr/>
        <w:t>SAMNUT26,</w:t>
      </w:r>
      <w:r>
        <w:rPr>
          <w:spacing w:val="40"/>
        </w:rPr>
        <w:t> </w:t>
      </w:r>
      <w:r>
        <w:rPr/>
        <w:t>SAMNUT21,</w:t>
      </w:r>
      <w:r>
        <w:rPr>
          <w:spacing w:val="40"/>
        </w:rPr>
        <w:t> </w:t>
      </w:r>
      <w:r>
        <w:rPr/>
        <w:t>SAMNUT22,</w:t>
      </w:r>
      <w:r>
        <w:rPr>
          <w:spacing w:val="41"/>
        </w:rPr>
        <w:t> </w:t>
      </w:r>
      <w:r>
        <w:rPr/>
        <w:t>SAMNUT24,</w:t>
      </w:r>
      <w:r>
        <w:rPr>
          <w:spacing w:val="40"/>
        </w:rPr>
        <w:t> </w:t>
      </w:r>
      <w:r>
        <w:rPr/>
        <w:t>NG-LAV-025,</w:t>
      </w:r>
      <w:r>
        <w:rPr>
          <w:spacing w:val="41"/>
        </w:rPr>
        <w:t> </w:t>
      </w:r>
      <w:r>
        <w:rPr/>
        <w:t>NG-LAP-026,</w:t>
      </w:r>
      <w:r>
        <w:rPr>
          <w:spacing w:val="43"/>
        </w:rPr>
        <w:t> </w:t>
      </w:r>
      <w:r>
        <w:rPr/>
        <w:t>NG-</w:t>
      </w:r>
    </w:p>
    <w:p>
      <w:pPr>
        <w:pStyle w:val="BodyText"/>
        <w:spacing w:line="480" w:lineRule="auto"/>
        <w:ind w:left="768" w:right="1413"/>
        <w:jc w:val="both"/>
      </w:pPr>
      <w:r>
        <w:rPr/>
        <w:t>PAK-031 and NG-BOR-008. In pollen fertility, accession NG-SHI-036, NG-LAV-025 and</w:t>
      </w:r>
      <w:r>
        <w:rPr>
          <w:spacing w:val="1"/>
        </w:rPr>
        <w:t> </w:t>
      </w:r>
      <w:r>
        <w:rPr/>
        <w:t>SAMNUT26</w:t>
      </w:r>
      <w:r>
        <w:rPr>
          <w:spacing w:val="30"/>
        </w:rPr>
        <w:t> </w:t>
      </w:r>
      <w:r>
        <w:rPr/>
        <w:t>are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best</w:t>
      </w:r>
      <w:r>
        <w:rPr>
          <w:spacing w:val="31"/>
        </w:rPr>
        <w:t> </w:t>
      </w:r>
      <w:r>
        <w:rPr/>
        <w:t>while</w:t>
      </w:r>
      <w:r>
        <w:rPr>
          <w:spacing w:val="28"/>
        </w:rPr>
        <w:t> </w:t>
      </w:r>
      <w:r>
        <w:rPr/>
        <w:t>in</w:t>
      </w:r>
      <w:r>
        <w:rPr>
          <w:spacing w:val="31"/>
        </w:rPr>
        <w:t> </w:t>
      </w:r>
      <w:r>
        <w:rPr/>
        <w:t>pollen</w:t>
      </w:r>
      <w:r>
        <w:rPr>
          <w:spacing w:val="28"/>
        </w:rPr>
        <w:t> </w:t>
      </w:r>
      <w:r>
        <w:rPr/>
        <w:t>production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germinability</w:t>
      </w:r>
      <w:r>
        <w:rPr>
          <w:spacing w:val="30"/>
        </w:rPr>
        <w:t> </w:t>
      </w:r>
      <w:r>
        <w:rPr/>
        <w:t>accession,</w:t>
      </w:r>
      <w:r>
        <w:rPr>
          <w:spacing w:val="31"/>
        </w:rPr>
        <w:t> </w:t>
      </w:r>
      <w:r>
        <w:rPr/>
        <w:t>NG-SHI-</w:t>
      </w:r>
      <w:r>
        <w:rPr>
          <w:spacing w:val="-57"/>
        </w:rPr>
        <w:t> </w:t>
      </w:r>
      <w:r>
        <w:rPr/>
        <w:t>036 and SAMNUT26 are the best. Accession NG-SHI-036, NG-GBA-014 and NG-LAV-024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 accessions</w:t>
      </w:r>
      <w:r>
        <w:rPr>
          <w:spacing w:val="-1"/>
        </w:rPr>
        <w:t> </w:t>
      </w:r>
      <w:r>
        <w:rPr/>
        <w:t>in 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good</w:t>
      </w:r>
      <w:r>
        <w:rPr>
          <w:spacing w:val="1"/>
        </w:rPr>
        <w:t> </w:t>
      </w:r>
      <w:r>
        <w:rPr/>
        <w:t>fatty</w:t>
      </w:r>
      <w:r>
        <w:rPr>
          <w:spacing w:val="2"/>
        </w:rPr>
        <w:t> </w:t>
      </w:r>
      <w:r>
        <w:rPr/>
        <w:t>acid</w:t>
      </w:r>
      <w:r>
        <w:rPr>
          <w:spacing w:val="-1"/>
        </w:rPr>
        <w:t> </w:t>
      </w:r>
      <w:r>
        <w:rPr/>
        <w:t>composition.</w:t>
      </w:r>
    </w:p>
    <w:p>
      <w:pPr>
        <w:pStyle w:val="BodyText"/>
        <w:spacing w:line="480" w:lineRule="auto" w:before="202"/>
        <w:ind w:left="768" w:right="140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germplasm in Niger State. It also supports that Niger state is blessed with many groundnut</w:t>
      </w:r>
      <w:r>
        <w:rPr>
          <w:spacing w:val="1"/>
        </w:rPr>
        <w:t> </w:t>
      </w:r>
      <w:r>
        <w:rPr/>
        <w:t>genotypes.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agromorphological</w:t>
      </w:r>
      <w:r>
        <w:rPr>
          <w:spacing w:val="1"/>
        </w:rPr>
        <w:t> </w:t>
      </w:r>
      <w:r>
        <w:rPr/>
        <w:t>characterisation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germplasm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knowledge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traits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might</w:t>
      </w:r>
      <w:r>
        <w:rPr>
          <w:spacing w:val="30"/>
        </w:rPr>
        <w:t> </w:t>
      </w:r>
      <w:r>
        <w:rPr/>
        <w:t>be</w:t>
      </w:r>
      <w:r>
        <w:rPr>
          <w:spacing w:val="26"/>
        </w:rPr>
        <w:t> </w:t>
      </w:r>
      <w:r>
        <w:rPr/>
        <w:t>important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plant</w:t>
      </w:r>
      <w:r>
        <w:rPr>
          <w:spacing w:val="28"/>
        </w:rPr>
        <w:t> </w:t>
      </w:r>
      <w:r>
        <w:rPr/>
        <w:t>breeders.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Cluster</w:t>
      </w:r>
      <w:r>
        <w:rPr>
          <w:spacing w:val="27"/>
        </w:rPr>
        <w:t> </w:t>
      </w:r>
      <w:r>
        <w:rPr/>
        <w:t>obtained</w:t>
      </w:r>
    </w:p>
    <w:p>
      <w:pPr>
        <w:spacing w:after="0" w:line="480" w:lineRule="auto"/>
        <w:jc w:val="both"/>
        <w:sectPr>
          <w:pgSz w:w="12240" w:h="15840"/>
          <w:pgMar w:header="0" w:footer="1014" w:top="1500" w:bottom="1200" w:left="940" w:right="0"/>
        </w:sectPr>
      </w:pPr>
    </w:p>
    <w:p>
      <w:pPr>
        <w:pStyle w:val="BodyText"/>
        <w:spacing w:line="480" w:lineRule="auto" w:before="60"/>
        <w:ind w:left="768" w:right="1404"/>
        <w:jc w:val="both"/>
      </w:pPr>
      <w:r>
        <w:rPr/>
        <w:t>from agromorphological characterization gave an opportunity for separating the accessions in</w:t>
      </w:r>
      <w:r>
        <w:rPr>
          <w:spacing w:val="1"/>
        </w:rPr>
        <w:t> </w:t>
      </w:r>
      <w:r>
        <w:rPr/>
        <w:t>to different morphotypes. Such separation will support gene bank curator with information</w:t>
      </w:r>
      <w:r>
        <w:rPr>
          <w:spacing w:val="1"/>
        </w:rPr>
        <w:t> </w:t>
      </w:r>
      <w:r>
        <w:rPr/>
        <w:t>with regard to the appropriate site for collection and the proper methods for management. The</w:t>
      </w:r>
      <w:r>
        <w:rPr>
          <w:spacing w:val="1"/>
        </w:rPr>
        <w:t> </w:t>
      </w:r>
      <w:r>
        <w:rPr/>
        <w:t>cluster obtained gives a sense of the association among accessions and could help in selection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parents needed to maintain</w:t>
      </w:r>
      <w:r>
        <w:rPr>
          <w:spacing w:val="-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diversity in the</w:t>
      </w:r>
      <w:r>
        <w:rPr>
          <w:spacing w:val="-2"/>
        </w:rPr>
        <w:t> </w:t>
      </w:r>
      <w:r>
        <w:rPr/>
        <w:t>breeding program.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1"/>
        </w:numPr>
        <w:tabs>
          <w:tab w:pos="1488" w:val="left" w:leader="none"/>
          <w:tab w:pos="1489" w:val="left" w:leader="none"/>
        </w:tabs>
        <w:spacing w:line="240" w:lineRule="auto" w:before="205" w:after="0"/>
        <w:ind w:left="1488" w:right="0" w:hanging="721"/>
        <w:jc w:val="left"/>
      </w:pPr>
      <w:bookmarkStart w:name="_TOC_250001" w:id="24"/>
      <w:bookmarkEnd w:id="24"/>
      <w:r>
        <w:rPr/>
        <w:t>Recommendations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1"/>
        </w:numPr>
        <w:tabs>
          <w:tab w:pos="1489" w:val="left" w:leader="none"/>
        </w:tabs>
        <w:spacing w:line="480" w:lineRule="auto" w:before="0" w:after="0"/>
        <w:ind w:left="1488" w:right="1416" w:hanging="360"/>
        <w:jc w:val="both"/>
        <w:rPr>
          <w:sz w:val="24"/>
        </w:rPr>
      </w:pPr>
      <w:r>
        <w:rPr>
          <w:sz w:val="24"/>
        </w:rPr>
        <w:t>Accessions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nutritional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NG-SHI-036,</w:t>
      </w:r>
      <w:r>
        <w:rPr>
          <w:spacing w:val="1"/>
          <w:sz w:val="24"/>
        </w:rPr>
        <w:t> </w:t>
      </w:r>
      <w:r>
        <w:rPr>
          <w:sz w:val="24"/>
        </w:rPr>
        <w:t>SAMNUT26, NG-LAV-025, NG-GBA-015 and NG-SHI-035 should be recommended</w:t>
      </w:r>
      <w:r>
        <w:rPr>
          <w:spacing w:val="-57"/>
          <w:sz w:val="24"/>
        </w:rPr>
        <w:t> </w:t>
      </w:r>
      <w:r>
        <w:rPr>
          <w:sz w:val="24"/>
        </w:rPr>
        <w:t>for multi-locational trial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determine the</w:t>
      </w:r>
      <w:r>
        <w:rPr>
          <w:spacing w:val="-1"/>
          <w:sz w:val="24"/>
        </w:rPr>
        <w:t> </w:t>
      </w:r>
      <w:r>
        <w:rPr>
          <w:sz w:val="24"/>
        </w:rPr>
        <w:t>stability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genotypes.</w:t>
      </w:r>
    </w:p>
    <w:p>
      <w:pPr>
        <w:pStyle w:val="ListParagraph"/>
        <w:numPr>
          <w:ilvl w:val="2"/>
          <w:numId w:val="21"/>
        </w:numPr>
        <w:tabs>
          <w:tab w:pos="1489" w:val="left" w:leader="none"/>
        </w:tabs>
        <w:spacing w:line="480" w:lineRule="auto" w:before="0" w:after="0"/>
        <w:ind w:left="1488" w:right="1409" w:hanging="360"/>
        <w:jc w:val="both"/>
        <w:rPr>
          <w:sz w:val="24"/>
        </w:rPr>
      </w:pPr>
      <w:r>
        <w:rPr>
          <w:sz w:val="24"/>
        </w:rPr>
        <w:t>Further studies should be carried out to assess the genetic diversity of the accessions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markers.</w:t>
      </w:r>
    </w:p>
    <w:p>
      <w:pPr>
        <w:pStyle w:val="ListParagraph"/>
        <w:numPr>
          <w:ilvl w:val="2"/>
          <w:numId w:val="21"/>
        </w:numPr>
        <w:tabs>
          <w:tab w:pos="1489" w:val="left" w:leader="none"/>
        </w:tabs>
        <w:spacing w:line="480" w:lineRule="auto" w:before="0" w:after="0"/>
        <w:ind w:left="1488" w:right="1419" w:hanging="360"/>
        <w:jc w:val="both"/>
        <w:rPr>
          <w:sz w:val="24"/>
        </w:rPr>
      </w:pP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amino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accessions</w:t>
      </w:r>
      <w:r>
        <w:rPr>
          <w:spacing w:val="-1"/>
          <w:sz w:val="24"/>
        </w:rPr>
        <w:t> </w:t>
      </w:r>
      <w:r>
        <w:rPr>
          <w:sz w:val="24"/>
        </w:rPr>
        <w:t>for proper selection of elite</w:t>
      </w:r>
      <w:r>
        <w:rPr>
          <w:spacing w:val="-2"/>
          <w:sz w:val="24"/>
        </w:rPr>
        <w:t> </w:t>
      </w:r>
      <w:r>
        <w:rPr>
          <w:sz w:val="24"/>
        </w:rPr>
        <w:t>genotype(s) with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1"/>
          <w:sz w:val="24"/>
        </w:rPr>
        <w:t> </w:t>
      </w:r>
      <w:r>
        <w:rPr>
          <w:sz w:val="24"/>
        </w:rPr>
        <w:t>value.</w:t>
      </w:r>
    </w:p>
    <w:p>
      <w:pPr>
        <w:pStyle w:val="ListParagraph"/>
        <w:numPr>
          <w:ilvl w:val="2"/>
          <w:numId w:val="21"/>
        </w:numPr>
        <w:tabs>
          <w:tab w:pos="1489" w:val="left" w:leader="none"/>
        </w:tabs>
        <w:spacing w:line="480" w:lineRule="auto" w:before="0" w:after="0"/>
        <w:ind w:left="1488" w:right="1409" w:hanging="360"/>
        <w:jc w:val="both"/>
        <w:rPr>
          <w:sz w:val="24"/>
        </w:rPr>
      </w:pPr>
      <w:r>
        <w:rPr>
          <w:sz w:val="24"/>
        </w:rPr>
        <w:t>Further studies should be carried</w:t>
      </w:r>
      <w:r>
        <w:rPr>
          <w:spacing w:val="1"/>
          <w:sz w:val="24"/>
        </w:rPr>
        <w:t> </w:t>
      </w:r>
      <w:r>
        <w:rPr>
          <w:sz w:val="24"/>
        </w:rPr>
        <w:t>out on those agro-morphological</w:t>
      </w:r>
      <w:r>
        <w:rPr>
          <w:spacing w:val="60"/>
          <w:sz w:val="24"/>
        </w:rPr>
        <w:t> </w:t>
      </w:r>
      <w:r>
        <w:rPr>
          <w:sz w:val="24"/>
        </w:rPr>
        <w:t>parameters that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-2"/>
          <w:sz w:val="24"/>
        </w:rPr>
        <w:t> </w:t>
      </w:r>
      <w:r>
        <w:rPr>
          <w:sz w:val="24"/>
        </w:rPr>
        <w:t>greater diversity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and improvement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crop</w:t>
      </w:r>
      <w:r>
        <w:rPr>
          <w:spacing w:val="1"/>
          <w:sz w:val="24"/>
        </w:rPr>
        <w:t> </w:t>
      </w:r>
      <w:r>
        <w:rPr>
          <w:sz w:val="24"/>
        </w:rPr>
        <w:t>in Niger</w:t>
      </w:r>
      <w:r>
        <w:rPr>
          <w:spacing w:val="-2"/>
          <w:sz w:val="24"/>
        </w:rPr>
        <w:t> </w:t>
      </w:r>
      <w:r>
        <w:rPr>
          <w:sz w:val="24"/>
        </w:rPr>
        <w:t>state.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90"/>
        <w:ind w:left="852" w:right="1519"/>
        <w:jc w:val="center"/>
      </w:pPr>
      <w:bookmarkStart w:name="_TOC_250000" w:id="25"/>
      <w:bookmarkEnd w:id="25"/>
      <w:r>
        <w:rPr/>
        <w:t>REFERENCES</w:t>
      </w:r>
    </w:p>
    <w:p>
      <w:pPr>
        <w:pStyle w:val="BodyText"/>
        <w:rPr>
          <w:b/>
        </w:rPr>
      </w:pPr>
    </w:p>
    <w:p>
      <w:pPr>
        <w:spacing w:before="0"/>
        <w:ind w:left="1488" w:right="1410" w:hanging="720"/>
        <w:jc w:val="both"/>
        <w:rPr>
          <w:sz w:val="24"/>
        </w:rPr>
      </w:pPr>
      <w:r>
        <w:rPr>
          <w:sz w:val="24"/>
        </w:rPr>
        <w:t>Abejide, D. R., Falusi, O. A., Daudu, O. A. Y., Gado A., Dangana, M. C. &amp; Lateef, A .A.</w:t>
      </w:r>
      <w:r>
        <w:rPr>
          <w:spacing w:val="1"/>
          <w:sz w:val="24"/>
        </w:rPr>
        <w:t> </w:t>
      </w:r>
      <w:r>
        <w:rPr>
          <w:sz w:val="24"/>
        </w:rPr>
        <w:t>(2014). Assessment of pollen production, viability and germinability in three Sesame</w:t>
      </w:r>
      <w:r>
        <w:rPr>
          <w:spacing w:val="1"/>
          <w:sz w:val="24"/>
        </w:rPr>
        <w:t> </w:t>
      </w:r>
      <w:r>
        <w:rPr>
          <w:sz w:val="24"/>
        </w:rPr>
        <w:t>cultivars.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sz w:val="24"/>
        </w:rPr>
        <w:t>5(1),</w:t>
      </w:r>
      <w:r>
        <w:rPr>
          <w:spacing w:val="-1"/>
          <w:sz w:val="24"/>
        </w:rPr>
        <w:t> </w:t>
      </w:r>
      <w:r>
        <w:rPr>
          <w:sz w:val="24"/>
        </w:rPr>
        <w:t>62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71.</w:t>
      </w:r>
    </w:p>
    <w:p>
      <w:pPr>
        <w:pStyle w:val="BodyText"/>
      </w:pPr>
    </w:p>
    <w:p>
      <w:pPr>
        <w:pStyle w:val="BodyText"/>
        <w:ind w:left="1488" w:right="1414" w:hanging="720"/>
        <w:jc w:val="both"/>
      </w:pPr>
      <w:r>
        <w:rPr/>
        <w:t>Abdulrahaman, A. A., Olayinka, B. U., Andrauwus, Z. D., Aluko, T. A., Adebola,M. O. &amp;</w:t>
      </w:r>
      <w:r>
        <w:rPr>
          <w:spacing w:val="1"/>
        </w:rPr>
        <w:t> </w:t>
      </w:r>
      <w:r>
        <w:rPr/>
        <w:t>Oladele,</w:t>
      </w:r>
      <w:r>
        <w:rPr>
          <w:spacing w:val="1"/>
        </w:rPr>
        <w:t> </w:t>
      </w:r>
      <w:r>
        <w:rPr/>
        <w:t>F.A ( 2014). Traditional Preparations and uses of Groundnut in Nigeria.</w:t>
      </w:r>
      <w:r>
        <w:rPr>
          <w:spacing w:val="1"/>
        </w:rPr>
        <w:t> </w:t>
      </w:r>
      <w:r>
        <w:rPr>
          <w:i/>
          <w:sz w:val="22"/>
        </w:rPr>
        <w:t>Annals.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Food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Science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</w:rPr>
        <w:t>Technology,</w:t>
      </w:r>
      <w:r>
        <w:rPr>
          <w:i/>
          <w:spacing w:val="2"/>
        </w:rPr>
        <w:t> </w:t>
      </w:r>
      <w:r>
        <w:rPr/>
        <w:t>15 (1),</w:t>
      </w:r>
      <w:r>
        <w:rPr>
          <w:spacing w:val="-1"/>
        </w:rPr>
        <w:t> </w:t>
      </w:r>
      <w:r>
        <w:rPr/>
        <w:t>29-34.</w:t>
      </w:r>
    </w:p>
    <w:p>
      <w:pPr>
        <w:pStyle w:val="BodyText"/>
      </w:pPr>
    </w:p>
    <w:p>
      <w:pPr>
        <w:pStyle w:val="BodyText"/>
        <w:ind w:left="768"/>
        <w:jc w:val="both"/>
      </w:pPr>
      <w:r>
        <w:rPr/>
        <w:t>Abubakar,</w:t>
      </w:r>
      <w:r>
        <w:rPr>
          <w:spacing w:val="7"/>
        </w:rPr>
        <w:t> </w:t>
      </w:r>
      <w:r>
        <w:rPr/>
        <w:t>A.,</w:t>
      </w:r>
      <w:r>
        <w:rPr>
          <w:spacing w:val="8"/>
        </w:rPr>
        <w:t> </w:t>
      </w:r>
      <w:r>
        <w:rPr/>
        <w:t>Falusi,</w:t>
      </w:r>
      <w:r>
        <w:rPr>
          <w:spacing w:val="6"/>
        </w:rPr>
        <w:t> </w:t>
      </w:r>
      <w:r>
        <w:rPr/>
        <w:t>O.</w:t>
      </w:r>
      <w:r>
        <w:rPr>
          <w:spacing w:val="8"/>
        </w:rPr>
        <w:t> </w:t>
      </w:r>
      <w:r>
        <w:rPr/>
        <w:t>A.,</w:t>
      </w:r>
      <w:r>
        <w:rPr>
          <w:spacing w:val="7"/>
        </w:rPr>
        <w:t> </w:t>
      </w:r>
      <w:r>
        <w:rPr/>
        <w:t>Daudu,</w:t>
      </w:r>
      <w:r>
        <w:rPr>
          <w:spacing w:val="11"/>
        </w:rPr>
        <w:t> </w:t>
      </w:r>
      <w:r>
        <w:rPr/>
        <w:t>O.</w:t>
      </w:r>
      <w:r>
        <w:rPr>
          <w:spacing w:val="6"/>
        </w:rPr>
        <w:t> </w:t>
      </w:r>
      <w:r>
        <w:rPr/>
        <w:t>A.</w:t>
      </w:r>
      <w:r>
        <w:rPr>
          <w:spacing w:val="8"/>
        </w:rPr>
        <w:t> </w:t>
      </w:r>
      <w:r>
        <w:rPr/>
        <w:t>Y.,</w:t>
      </w:r>
      <w:r>
        <w:rPr>
          <w:spacing w:val="7"/>
        </w:rPr>
        <w:t> </w:t>
      </w:r>
      <w:r>
        <w:rPr/>
        <w:t>Oluwajobi,</w:t>
      </w:r>
      <w:r>
        <w:rPr>
          <w:spacing w:val="8"/>
        </w:rPr>
        <w:t> </w:t>
      </w:r>
      <w:r>
        <w:rPr/>
        <w:t>A.</w:t>
      </w:r>
      <w:r>
        <w:rPr>
          <w:spacing w:val="8"/>
        </w:rPr>
        <w:t> </w:t>
      </w:r>
      <w:r>
        <w:rPr/>
        <w:t>O.,</w:t>
      </w:r>
      <w:r>
        <w:rPr>
          <w:spacing w:val="8"/>
        </w:rPr>
        <w:t> </w:t>
      </w:r>
      <w:r>
        <w:rPr/>
        <w:t>Dangana,</w:t>
      </w:r>
      <w:r>
        <w:rPr>
          <w:spacing w:val="8"/>
        </w:rPr>
        <w:t> </w:t>
      </w:r>
      <w:r>
        <w:rPr/>
        <w:t>M.</w:t>
      </w:r>
      <w:r>
        <w:rPr>
          <w:spacing w:val="7"/>
        </w:rPr>
        <w:t> </w:t>
      </w:r>
      <w:r>
        <w:rPr/>
        <w:t>C.,</w:t>
      </w:r>
      <w:r>
        <w:rPr>
          <w:spacing w:val="6"/>
        </w:rPr>
        <w:t> </w:t>
      </w:r>
      <w:r>
        <w:rPr/>
        <w:t>&amp;</w:t>
      </w:r>
      <w:r>
        <w:rPr>
          <w:spacing w:val="6"/>
        </w:rPr>
        <w:t> </w:t>
      </w:r>
      <w:r>
        <w:rPr/>
        <w:t>Abejide,</w:t>
      </w:r>
    </w:p>
    <w:p>
      <w:pPr>
        <w:spacing w:before="0"/>
        <w:ind w:left="1488" w:right="1410" w:firstLine="0"/>
        <w:jc w:val="both"/>
        <w:rPr>
          <w:i/>
          <w:sz w:val="24"/>
        </w:rPr>
      </w:pPr>
      <w:r>
        <w:rPr>
          <w:sz w:val="24"/>
        </w:rPr>
        <w:t>D. R. (2015) “Mutagenic Effects of Sodium Azide and Fast Neutron Irradiation on the</w:t>
      </w:r>
      <w:r>
        <w:rPr>
          <w:spacing w:val="1"/>
          <w:sz w:val="24"/>
        </w:rPr>
        <w:t> </w:t>
      </w:r>
      <w:r>
        <w:rPr>
          <w:sz w:val="24"/>
        </w:rPr>
        <w:t>Cytological</w:t>
      </w:r>
      <w:r>
        <w:rPr>
          <w:spacing w:val="1"/>
          <w:sz w:val="24"/>
        </w:rPr>
        <w:t> </w:t>
      </w:r>
      <w:r>
        <w:rPr>
          <w:sz w:val="24"/>
        </w:rPr>
        <w:t>Parameters of M2 Lagos Spinach (</w:t>
      </w:r>
      <w:r>
        <w:rPr>
          <w:i/>
          <w:sz w:val="24"/>
        </w:rPr>
        <w:t>Celosia argentea </w:t>
      </w:r>
      <w:r>
        <w:rPr>
          <w:sz w:val="24"/>
        </w:rPr>
        <w:t>var</w:t>
      </w:r>
      <w:r>
        <w:rPr>
          <w:spacing w:val="1"/>
          <w:sz w:val="24"/>
        </w:rPr>
        <w:t> </w:t>
      </w:r>
      <w:r>
        <w:rPr>
          <w:i/>
          <w:sz w:val="24"/>
        </w:rPr>
        <w:t>cristata </w:t>
      </w:r>
      <w:r>
        <w:rPr>
          <w:sz w:val="24"/>
        </w:rPr>
        <w:t>L.).”</w:t>
      </w:r>
      <w:r>
        <w:rPr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Agricultural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3 (3), 107-112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1488" w:right="1408" w:hanging="720"/>
        <w:jc w:val="both"/>
        <w:rPr>
          <w:sz w:val="24"/>
        </w:rPr>
      </w:pPr>
      <w:r>
        <w:rPr>
          <w:sz w:val="24"/>
        </w:rPr>
        <w:t>Abubakar,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Falusi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Adebola,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Olayemi,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Daudu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(2018).Variability Study in pearl Millet (</w:t>
      </w:r>
      <w:r>
        <w:rPr>
          <w:i/>
          <w:sz w:val="24"/>
        </w:rPr>
        <w:t>Pennisetum glaucum </w:t>
      </w:r>
      <w:r>
        <w:rPr>
          <w:sz w:val="24"/>
        </w:rPr>
        <w:t>L.) Landraces from the</w:t>
      </w:r>
      <w:r>
        <w:rPr>
          <w:spacing w:val="1"/>
          <w:sz w:val="24"/>
        </w:rPr>
        <w:t> </w:t>
      </w:r>
      <w:r>
        <w:rPr>
          <w:sz w:val="24"/>
        </w:rPr>
        <w:t>Northern Nigeria. </w:t>
      </w:r>
      <w:r>
        <w:rPr>
          <w:i/>
          <w:sz w:val="24"/>
        </w:rPr>
        <w:t>Book of Proceedings of the 42</w:t>
      </w:r>
      <w:r>
        <w:rPr>
          <w:i/>
          <w:position w:val="8"/>
          <w:sz w:val="15"/>
        </w:rPr>
        <w:t>nd </w:t>
      </w:r>
      <w:r>
        <w:rPr>
          <w:i/>
          <w:sz w:val="24"/>
        </w:rPr>
        <w:t>Genetic Society of Nigeria 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Conference.</w:t>
      </w:r>
      <w:r>
        <w:rPr>
          <w:i/>
          <w:spacing w:val="1"/>
          <w:sz w:val="24"/>
        </w:rPr>
        <w:t> </w:t>
      </w:r>
      <w:r>
        <w:rPr>
          <w:sz w:val="24"/>
        </w:rPr>
        <w:t>Pp 290-300.</w:t>
      </w:r>
    </w:p>
    <w:p>
      <w:pPr>
        <w:pStyle w:val="BodyText"/>
      </w:pPr>
    </w:p>
    <w:p>
      <w:pPr>
        <w:pStyle w:val="BodyText"/>
        <w:ind w:left="1488" w:right="1416" w:hanging="720"/>
        <w:jc w:val="both"/>
      </w:pPr>
      <w:r>
        <w:rPr/>
        <w:t>Achola , E., Tukamuhabw, P.,</w:t>
      </w:r>
      <w:r>
        <w:rPr>
          <w:spacing w:val="60"/>
        </w:rPr>
        <w:t> </w:t>
      </w:r>
      <w:r>
        <w:rPr/>
        <w:t>Adriko, A.</w:t>
      </w:r>
      <w:r>
        <w:rPr>
          <w:spacing w:val="60"/>
        </w:rPr>
        <w:t> </w:t>
      </w:r>
      <w:r>
        <w:rPr/>
        <w:t>J., Edema, R., Ale, S. E., Gibson, P., Veen, P.,</w:t>
      </w:r>
      <w:r>
        <w:rPr>
          <w:spacing w:val="1"/>
        </w:rPr>
        <w:t> </w:t>
      </w:r>
      <w:r>
        <w:rPr/>
        <w:t>Okul, P., Michael, D.&amp;</w:t>
      </w:r>
      <w:r>
        <w:rPr>
          <w:spacing w:val="1"/>
        </w:rPr>
        <w:t> </w:t>
      </w:r>
      <w:r>
        <w:rPr/>
        <w:t>Okello, D. K. (2017). Composition and</w:t>
      </w:r>
      <w:r>
        <w:rPr>
          <w:spacing w:val="61"/>
        </w:rPr>
        <w:t> </w:t>
      </w:r>
      <w:r>
        <w:rPr/>
        <w:t>Variation of fatty</w:t>
      </w:r>
      <w:r>
        <w:rPr>
          <w:spacing w:val="1"/>
        </w:rPr>
        <w:t> </w:t>
      </w:r>
      <w:r>
        <w:rPr/>
        <w:t>Acids   among groundnut cultivars In Uganda. </w:t>
      </w:r>
      <w:r>
        <w:rPr>
          <w:i/>
        </w:rPr>
        <w:t>African Crop Science Journa</w:t>
      </w:r>
      <w:r>
        <w:rPr/>
        <w:t>l, 25(3),</w:t>
      </w:r>
      <w:r>
        <w:rPr>
          <w:spacing w:val="1"/>
        </w:rPr>
        <w:t> </w:t>
      </w:r>
      <w:r>
        <w:rPr/>
        <w:t>291 – 299.</w:t>
      </w:r>
    </w:p>
    <w:p>
      <w:pPr>
        <w:pStyle w:val="BodyText"/>
      </w:pPr>
    </w:p>
    <w:p>
      <w:pPr>
        <w:spacing w:before="0"/>
        <w:ind w:left="1488" w:right="1407" w:hanging="720"/>
        <w:jc w:val="both"/>
        <w:rPr>
          <w:sz w:val="24"/>
        </w:rPr>
      </w:pPr>
      <w:r>
        <w:rPr>
          <w:sz w:val="24"/>
        </w:rPr>
        <w:t>Ademiluyi,</w:t>
      </w:r>
      <w:r>
        <w:rPr>
          <w:spacing w:val="19"/>
          <w:sz w:val="24"/>
        </w:rPr>
        <w:t> </w:t>
      </w:r>
      <w:r>
        <w:rPr>
          <w:sz w:val="24"/>
        </w:rPr>
        <w:t>Y.</w:t>
      </w:r>
      <w:r>
        <w:rPr>
          <w:spacing w:val="19"/>
          <w:sz w:val="24"/>
        </w:rPr>
        <w:t> </w:t>
      </w:r>
      <w:r>
        <w:rPr>
          <w:sz w:val="24"/>
        </w:rPr>
        <w:t>S.,</w:t>
      </w:r>
      <w:r>
        <w:rPr>
          <w:spacing w:val="14"/>
          <w:sz w:val="24"/>
        </w:rPr>
        <w:t> </w:t>
      </w:r>
      <w:r>
        <w:rPr>
          <w:sz w:val="24"/>
        </w:rPr>
        <w:t>Oyelade,</w:t>
      </w:r>
      <w:r>
        <w:rPr>
          <w:spacing w:val="19"/>
          <w:sz w:val="24"/>
        </w:rPr>
        <w:t> </w:t>
      </w:r>
      <w:r>
        <w:rPr>
          <w:sz w:val="24"/>
        </w:rPr>
        <w:t>O.</w:t>
      </w:r>
      <w:r>
        <w:rPr>
          <w:spacing w:val="19"/>
          <w:sz w:val="24"/>
        </w:rPr>
        <w:t> </w:t>
      </w:r>
      <w:r>
        <w:rPr>
          <w:sz w:val="24"/>
        </w:rPr>
        <w:t>A.,</w:t>
      </w:r>
      <w:r>
        <w:rPr>
          <w:spacing w:val="17"/>
          <w:sz w:val="24"/>
        </w:rPr>
        <w:t> </w:t>
      </w:r>
      <w:r>
        <w:rPr>
          <w:sz w:val="24"/>
        </w:rPr>
        <w:t>Jaes,</w:t>
      </w:r>
      <w:r>
        <w:rPr>
          <w:spacing w:val="19"/>
          <w:sz w:val="24"/>
        </w:rPr>
        <w:t> </w:t>
      </w:r>
      <w:r>
        <w:rPr>
          <w:sz w:val="24"/>
        </w:rPr>
        <w:t>D.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7"/>
          <w:sz w:val="24"/>
        </w:rPr>
        <w:t> </w:t>
      </w:r>
      <w:r>
        <w:rPr>
          <w:sz w:val="24"/>
        </w:rPr>
        <w:t>Ozumba,</w:t>
      </w:r>
      <w:r>
        <w:rPr>
          <w:spacing w:val="17"/>
          <w:sz w:val="24"/>
        </w:rPr>
        <w:t> </w:t>
      </w:r>
      <w:r>
        <w:rPr>
          <w:sz w:val="24"/>
        </w:rPr>
        <w:t>I.</w:t>
      </w:r>
      <w:r>
        <w:rPr>
          <w:spacing w:val="22"/>
          <w:sz w:val="24"/>
        </w:rPr>
        <w:t> </w:t>
      </w:r>
      <w:r>
        <w:rPr>
          <w:sz w:val="24"/>
        </w:rPr>
        <w:t>C.</w:t>
      </w:r>
      <w:r>
        <w:rPr>
          <w:spacing w:val="17"/>
          <w:sz w:val="24"/>
        </w:rPr>
        <w:t> </w:t>
      </w:r>
      <w:r>
        <w:rPr>
          <w:sz w:val="24"/>
        </w:rPr>
        <w:t>(2011).</w:t>
      </w:r>
      <w:r>
        <w:rPr>
          <w:spacing w:val="19"/>
          <w:sz w:val="24"/>
        </w:rPr>
        <w:t> </w:t>
      </w:r>
      <w:r>
        <w:rPr>
          <w:sz w:val="24"/>
        </w:rPr>
        <w:t>Performance</w:t>
      </w:r>
      <w:r>
        <w:rPr>
          <w:spacing w:val="18"/>
          <w:sz w:val="24"/>
        </w:rPr>
        <w:t> </w:t>
      </w:r>
      <w:r>
        <w:rPr>
          <w:sz w:val="24"/>
        </w:rPr>
        <w:t>evaluation</w:t>
      </w:r>
      <w:r>
        <w:rPr>
          <w:spacing w:val="-57"/>
          <w:sz w:val="24"/>
        </w:rPr>
        <w:t> </w:t>
      </w:r>
      <w:r>
        <w:rPr>
          <w:sz w:val="24"/>
        </w:rPr>
        <w:t>of a tractor drawn groundnut digger/shaker for agricultural productivity. </w:t>
      </w:r>
      <w:r>
        <w:rPr>
          <w:i/>
          <w:sz w:val="24"/>
        </w:rPr>
        <w:t>Tillage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Productivity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Sustainability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Conference.</w:t>
      </w:r>
      <w:r>
        <w:rPr>
          <w:i/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27.</w:t>
      </w:r>
    </w:p>
    <w:p>
      <w:pPr>
        <w:pStyle w:val="BodyText"/>
      </w:pPr>
    </w:p>
    <w:p>
      <w:pPr>
        <w:pStyle w:val="BodyText"/>
        <w:ind w:left="1488" w:right="1412" w:hanging="720"/>
        <w:jc w:val="both"/>
      </w:pPr>
      <w:r>
        <w:rPr/>
        <w:t>Adinya,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Enun,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Ijoma,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profitability</w:t>
      </w:r>
      <w:r>
        <w:rPr>
          <w:spacing w:val="1"/>
        </w:rPr>
        <w:t> </w:t>
      </w:r>
      <w:r>
        <w:rPr/>
        <w:t>potentials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groundnut production through agroforestry practices: a case study in Nigeria.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Animal and Plant</w:t>
      </w:r>
      <w:r>
        <w:rPr>
          <w:i/>
          <w:spacing w:val="-2"/>
        </w:rPr>
        <w:t> </w:t>
      </w:r>
      <w:r>
        <w:rPr>
          <w:i/>
        </w:rPr>
        <w:t>Sciences,</w:t>
      </w:r>
      <w:r>
        <w:rPr>
          <w:i/>
          <w:spacing w:val="2"/>
        </w:rPr>
        <w:t> </w:t>
      </w:r>
      <w:r>
        <w:rPr/>
        <w:t>20 (2), 123 – 131.</w:t>
      </w:r>
    </w:p>
    <w:p>
      <w:pPr>
        <w:spacing w:after="0"/>
        <w:jc w:val="both"/>
        <w:sectPr>
          <w:pgSz w:w="12240" w:h="15840"/>
          <w:pgMar w:header="0" w:footer="1014" w:top="1500" w:bottom="1200" w:left="940" w:right="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0"/>
        <w:ind w:left="1488" w:right="1409" w:hanging="720"/>
        <w:jc w:val="both"/>
      </w:pPr>
      <w:r>
        <w:rPr/>
        <w:t>Adjei-Nsiah,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Kuyper,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Leeuwis,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Abekoe,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Giller,</w:t>
      </w:r>
      <w:r>
        <w:rPr>
          <w:spacing w:val="60"/>
        </w:rPr>
        <w:t> </w:t>
      </w:r>
      <w:r>
        <w:rPr/>
        <w:t>K.E.</w:t>
      </w:r>
      <w:r>
        <w:rPr>
          <w:spacing w:val="60"/>
        </w:rPr>
        <w:t> </w:t>
      </w:r>
      <w:r>
        <w:rPr/>
        <w:t>(2007).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profitable</w:t>
      </w:r>
      <w:r>
        <w:rPr>
          <w:spacing w:val="1"/>
        </w:rPr>
        <w:t> </w:t>
      </w:r>
      <w:r>
        <w:rPr/>
        <w:t>cropping</w:t>
      </w:r>
      <w:r>
        <w:rPr>
          <w:spacing w:val="1"/>
        </w:rPr>
        <w:t> </w:t>
      </w:r>
      <w:r>
        <w:rPr/>
        <w:t>sequences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four</w:t>
      </w:r>
      <w:r>
        <w:rPr>
          <w:spacing w:val="1"/>
        </w:rPr>
        <w:t> </w:t>
      </w:r>
      <w:r>
        <w:rPr/>
        <w:t>legume</w:t>
      </w:r>
      <w:r>
        <w:rPr>
          <w:spacing w:val="1"/>
        </w:rPr>
        <w:t> </w:t>
      </w:r>
      <w:r>
        <w:rPr/>
        <w:t>crops: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fertility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forest/savannah</w:t>
      </w:r>
      <w:r>
        <w:rPr>
          <w:spacing w:val="1"/>
        </w:rPr>
        <w:t> </w:t>
      </w:r>
      <w:r>
        <w:rPr/>
        <w:t>transitional</w:t>
      </w:r>
      <w:r>
        <w:rPr>
          <w:spacing w:val="-1"/>
        </w:rPr>
        <w:t> </w:t>
      </w:r>
      <w:r>
        <w:rPr/>
        <w:t>agro-ecological</w:t>
      </w:r>
      <w:r>
        <w:rPr>
          <w:spacing w:val="-1"/>
        </w:rPr>
        <w:t> </w:t>
      </w:r>
      <w:r>
        <w:rPr/>
        <w:t>zone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Ghana.</w:t>
      </w:r>
      <w:r>
        <w:rPr>
          <w:spacing w:val="2"/>
        </w:rPr>
        <w:t> </w:t>
      </w:r>
      <w:r>
        <w:rPr>
          <w:i/>
        </w:rPr>
        <w:t>Field Crops</w:t>
      </w:r>
      <w:r>
        <w:rPr>
          <w:i/>
          <w:spacing w:val="-4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/>
        <w:t>103(2),</w:t>
      </w:r>
      <w:r>
        <w:rPr>
          <w:spacing w:val="-1"/>
        </w:rPr>
        <w:t> </w:t>
      </w:r>
      <w:r>
        <w:rPr/>
        <w:t>87-97.</w:t>
      </w:r>
    </w:p>
    <w:p>
      <w:pPr>
        <w:pStyle w:val="BodyText"/>
      </w:pPr>
    </w:p>
    <w:p>
      <w:pPr>
        <w:pStyle w:val="BodyText"/>
        <w:spacing w:before="1"/>
        <w:ind w:left="768"/>
      </w:pPr>
      <w:r>
        <w:rPr/>
        <w:t>Ajeigbe,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A.,</w:t>
      </w:r>
      <w:r>
        <w:rPr>
          <w:spacing w:val="2"/>
        </w:rPr>
        <w:t> </w:t>
      </w:r>
      <w:r>
        <w:rPr/>
        <w:t>Waliyar,</w:t>
      </w:r>
      <w:r>
        <w:rPr>
          <w:spacing w:val="3"/>
        </w:rPr>
        <w:t> </w:t>
      </w:r>
      <w:r>
        <w:rPr/>
        <w:t>F.,</w:t>
      </w:r>
      <w:r>
        <w:rPr>
          <w:spacing w:val="2"/>
        </w:rPr>
        <w:t> </w:t>
      </w:r>
      <w:r>
        <w:rPr/>
        <w:t>Echekwu,</w:t>
      </w:r>
      <w:r>
        <w:rPr>
          <w:spacing w:val="1"/>
        </w:rPr>
        <w:t> </w:t>
      </w:r>
      <w:r>
        <w:rPr/>
        <w:t>C.</w:t>
      </w:r>
      <w:r>
        <w:rPr>
          <w:spacing w:val="-1"/>
        </w:rPr>
        <w:t> </w:t>
      </w:r>
      <w:r>
        <w:rPr/>
        <w:t>A.,</w:t>
      </w:r>
      <w:r>
        <w:rPr>
          <w:spacing w:val="4"/>
        </w:rPr>
        <w:t> </w:t>
      </w:r>
      <w:r>
        <w:rPr/>
        <w:t>Ayuba,</w:t>
      </w:r>
      <w:r>
        <w:rPr>
          <w:spacing w:val="1"/>
        </w:rPr>
        <w:t> </w:t>
      </w:r>
      <w:r>
        <w:rPr/>
        <w:t>K.,</w:t>
      </w:r>
      <w:r>
        <w:rPr>
          <w:spacing w:val="2"/>
        </w:rPr>
        <w:t> </w:t>
      </w:r>
      <w:r>
        <w:rPr/>
        <w:t>Motagi,</w:t>
      </w:r>
      <w:r>
        <w:rPr>
          <w:spacing w:val="3"/>
        </w:rPr>
        <w:t> </w:t>
      </w:r>
      <w:r>
        <w:rPr/>
        <w:t>B.</w:t>
      </w:r>
      <w:r>
        <w:rPr>
          <w:spacing w:val="2"/>
        </w:rPr>
        <w:t> </w:t>
      </w:r>
      <w:r>
        <w:rPr/>
        <w:t>N.,</w:t>
      </w:r>
      <w:r>
        <w:rPr>
          <w:spacing w:val="1"/>
        </w:rPr>
        <w:t> </w:t>
      </w:r>
      <w:r>
        <w:rPr/>
        <w:t>Eniayeju,</w:t>
      </w:r>
      <w:r>
        <w:rPr>
          <w:spacing w:val="1"/>
        </w:rPr>
        <w:t> </w:t>
      </w:r>
      <w:r>
        <w:rPr/>
        <w:t>D.</w:t>
      </w:r>
      <w:r>
        <w:rPr>
          <w:spacing w:val="2"/>
        </w:rPr>
        <w:t> </w:t>
      </w:r>
      <w:r>
        <w:rPr/>
        <w:t>&amp;</w:t>
      </w:r>
      <w:r>
        <w:rPr>
          <w:spacing w:val="1"/>
        </w:rPr>
        <w:t> </w:t>
      </w:r>
      <w:r>
        <w:rPr/>
        <w:t>Inuwa,</w:t>
      </w:r>
    </w:p>
    <w:p>
      <w:pPr>
        <w:spacing w:before="0"/>
        <w:ind w:left="1488" w:right="1341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29"/>
          <w:sz w:val="24"/>
        </w:rPr>
        <w:t> </w:t>
      </w:r>
      <w:r>
        <w:rPr>
          <w:sz w:val="24"/>
        </w:rPr>
        <w:t>(2014).</w:t>
      </w:r>
      <w:r>
        <w:rPr>
          <w:spacing w:val="3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Farmer’s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Groundnut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 </w:t>
      </w:r>
      <w:r>
        <w:rPr>
          <w:spacing w:val="1"/>
          <w:sz w:val="24"/>
        </w:rPr>
        <w:t> </w:t>
      </w:r>
      <w:r>
        <w:rPr>
          <w:sz w:val="24"/>
        </w:rPr>
        <w:t>Patancheru</w:t>
      </w:r>
      <w:r>
        <w:rPr>
          <w:spacing w:val="29"/>
          <w:sz w:val="24"/>
        </w:rPr>
        <w:t> </w:t>
      </w:r>
      <w:r>
        <w:rPr>
          <w:sz w:val="24"/>
        </w:rPr>
        <w:t>502</w:t>
      </w:r>
      <w:r>
        <w:rPr>
          <w:spacing w:val="-57"/>
          <w:sz w:val="24"/>
        </w:rPr>
        <w:t> </w:t>
      </w:r>
      <w:r>
        <w:rPr>
          <w:sz w:val="24"/>
        </w:rPr>
        <w:t>324,</w:t>
      </w:r>
      <w:r>
        <w:rPr>
          <w:spacing w:val="-1"/>
          <w:sz w:val="24"/>
        </w:rPr>
        <w:t> </w:t>
      </w:r>
      <w:r>
        <w:rPr>
          <w:sz w:val="24"/>
        </w:rPr>
        <w:t>Telangana,</w:t>
      </w:r>
      <w:r>
        <w:rPr>
          <w:spacing w:val="2"/>
          <w:sz w:val="24"/>
        </w:rPr>
        <w:t> </w:t>
      </w:r>
      <w:r>
        <w:rPr>
          <w:sz w:val="24"/>
        </w:rPr>
        <w:t>India: . p 1-36.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88" w:right="1415" w:hanging="720"/>
        <w:jc w:val="both"/>
      </w:pPr>
      <w:r>
        <w:rPr/>
        <w:t>Alabi, O. F., Owonibi, B., Olafemi, S. O. &amp; Olagunju, S. (2013). Production Analysis of</w:t>
      </w:r>
      <w:r>
        <w:rPr>
          <w:spacing w:val="1"/>
        </w:rPr>
        <w:t> </w:t>
      </w:r>
      <w:r>
        <w:rPr/>
        <w:t>Groundnut in Birnin Gwari Local Government Area of Kaduna State. </w:t>
      </w:r>
      <w:r>
        <w:rPr>
          <w:i/>
        </w:rPr>
        <w:t>Production and</w:t>
      </w:r>
      <w:r>
        <w:rPr>
          <w:i/>
          <w:spacing w:val="1"/>
        </w:rPr>
        <w:t> </w:t>
      </w:r>
      <w:r>
        <w:rPr>
          <w:i/>
        </w:rPr>
        <w:t>Agricuture</w:t>
      </w:r>
      <w:r>
        <w:rPr>
          <w:i/>
          <w:spacing w:val="-2"/>
        </w:rPr>
        <w:t> </w:t>
      </w:r>
      <w:r>
        <w:rPr>
          <w:i/>
        </w:rPr>
        <w:t>Technology,</w:t>
      </w:r>
      <w:r>
        <w:rPr>
          <w:i/>
          <w:spacing w:val="2"/>
        </w:rPr>
        <w:t> </w:t>
      </w:r>
      <w:r>
        <w:rPr/>
        <w:t>9(2),</w:t>
      </w:r>
      <w:r>
        <w:rPr>
          <w:spacing w:val="2"/>
        </w:rPr>
        <w:t> </w:t>
      </w:r>
      <w:r>
        <w:rPr/>
        <w:t>102-113.</w:t>
      </w:r>
    </w:p>
    <w:p>
      <w:pPr>
        <w:pStyle w:val="BodyText"/>
        <w:ind w:left="1488" w:right="1413" w:hanging="720"/>
        <w:jc w:val="both"/>
      </w:pPr>
      <w:r>
        <w:rPr/>
        <w:t>Albert, A. (2014). Analysis of genetic diversity of some groundnut (</w:t>
      </w:r>
      <w:r>
        <w:rPr>
          <w:i/>
        </w:rPr>
        <w:t>Arachis hypogaea</w:t>
      </w:r>
      <w:r>
        <w:rPr>
          <w:i/>
          <w:spacing w:val="1"/>
        </w:rPr>
        <w:t> </w:t>
      </w:r>
      <w:r>
        <w:rPr/>
        <w:t>L.)</w:t>
      </w:r>
      <w:r>
        <w:rPr>
          <w:spacing w:val="1"/>
        </w:rPr>
        <w:t> </w:t>
      </w:r>
      <w:r>
        <w:rPr/>
        <w:t>cultivars using Principal Component Analysis. MSc thesis submitted to postgraduate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Zaria,</w:t>
      </w:r>
      <w:r>
        <w:rPr>
          <w:spacing w:val="2"/>
        </w:rPr>
        <w:t> </w:t>
      </w:r>
      <w:r>
        <w:rPr/>
        <w:t>Nigeria.</w:t>
      </w:r>
      <w:r>
        <w:rPr>
          <w:spacing w:val="1"/>
        </w:rPr>
        <w:t> </w:t>
      </w:r>
      <w:r>
        <w:rPr/>
        <w:t>76pp</w:t>
      </w:r>
    </w:p>
    <w:p>
      <w:pPr>
        <w:pStyle w:val="BodyText"/>
        <w:spacing w:before="2"/>
      </w:pPr>
    </w:p>
    <w:p>
      <w:pPr>
        <w:pStyle w:val="BodyText"/>
        <w:ind w:left="1488" w:right="1404" w:hanging="720"/>
        <w:jc w:val="both"/>
      </w:pPr>
      <w:r>
        <w:rPr/>
        <w:t>Amarasinghe,</w:t>
      </w:r>
      <w:r>
        <w:rPr>
          <w:spacing w:val="60"/>
        </w:rPr>
        <w:t> </w:t>
      </w:r>
      <w:r>
        <w:rPr>
          <w:position w:val="2"/>
        </w:rPr>
        <w:t>Y.</w:t>
      </w:r>
      <w:r>
        <w:rPr>
          <w:spacing w:val="60"/>
          <w:position w:val="2"/>
        </w:rPr>
        <w:t> </w:t>
      </w:r>
      <w:r>
        <w:rPr>
          <w:position w:val="2"/>
        </w:rPr>
        <w:t>P.</w:t>
      </w:r>
      <w:r>
        <w:rPr>
          <w:spacing w:val="60"/>
          <w:position w:val="2"/>
        </w:rPr>
        <w:t> </w:t>
      </w:r>
      <w:r>
        <w:rPr>
          <w:position w:val="2"/>
        </w:rPr>
        <w:t>J.,</w:t>
      </w:r>
      <w:r>
        <w:rPr>
          <w:spacing w:val="61"/>
          <w:position w:val="2"/>
        </w:rPr>
        <w:t> </w:t>
      </w:r>
      <w:r>
        <w:rPr/>
        <w:t>Udayanganie,</w:t>
      </w:r>
      <w:r>
        <w:rPr>
          <w:spacing w:val="60"/>
        </w:rPr>
        <w:t> </w:t>
      </w:r>
      <w:r>
        <w:rPr/>
        <w:t>H.</w:t>
      </w:r>
      <w:r>
        <w:rPr>
          <w:spacing w:val="60"/>
        </w:rPr>
        <w:t> </w:t>
      </w:r>
      <w:r>
        <w:rPr/>
        <w:t>R.</w:t>
      </w:r>
      <w:r>
        <w:rPr>
          <w:spacing w:val="60"/>
        </w:rPr>
        <w:t> </w:t>
      </w:r>
      <w:r>
        <w:rPr/>
        <w:t>I.,  </w:t>
      </w:r>
      <w:r>
        <w:rPr>
          <w:spacing w:val="1"/>
        </w:rPr>
        <w:t> </w:t>
      </w:r>
      <w:r>
        <w:rPr/>
        <w:t>Wickramasinghe,</w:t>
      </w:r>
      <w:r>
        <w:rPr>
          <w:spacing w:val="60"/>
        </w:rPr>
        <w:t> </w:t>
      </w:r>
      <w:r>
        <w:rPr>
          <w:position w:val="2"/>
        </w:rPr>
        <w:t>B.</w:t>
      </w:r>
      <w:r>
        <w:rPr>
          <w:spacing w:val="60"/>
          <w:position w:val="2"/>
        </w:rPr>
        <w:t> </w:t>
      </w:r>
      <w:r>
        <w:rPr>
          <w:position w:val="2"/>
        </w:rPr>
        <w:t>W.,Wijesinghe,</w:t>
      </w:r>
      <w:r>
        <w:rPr>
          <w:spacing w:val="60"/>
          <w:position w:val="2"/>
        </w:rPr>
        <w:t> </w:t>
      </w:r>
      <w:r>
        <w:rPr>
          <w:position w:val="2"/>
        </w:rPr>
        <w:t>G.</w:t>
      </w:r>
      <w:r>
        <w:rPr>
          <w:spacing w:val="-57"/>
          <w:position w:val="2"/>
        </w:rPr>
        <w:t> </w:t>
      </w:r>
      <w:r>
        <w:rPr/>
        <w:t>&amp; Pushpakumara, R. w .(2017). Characterization and Evaluation of Exotic Groundnut</w:t>
      </w:r>
      <w:r>
        <w:rPr>
          <w:spacing w:val="1"/>
        </w:rPr>
        <w:t> </w:t>
      </w:r>
      <w:r>
        <w:rPr>
          <w:spacing w:val="-4"/>
        </w:rPr>
        <w:t>(</w:t>
      </w:r>
      <w:r>
        <w:rPr>
          <w:i/>
          <w:spacing w:val="-4"/>
        </w:rPr>
        <w:t>Arachis</w:t>
      </w:r>
      <w:r>
        <w:rPr>
          <w:i/>
          <w:spacing w:val="2"/>
        </w:rPr>
        <w:t> </w:t>
      </w:r>
      <w:r>
        <w:rPr>
          <w:i/>
          <w:spacing w:val="-4"/>
        </w:rPr>
        <w:t>hypogea</w:t>
      </w:r>
      <w:r>
        <w:rPr>
          <w:i/>
        </w:rPr>
        <w:t> </w:t>
      </w:r>
      <w:r>
        <w:rPr>
          <w:spacing w:val="-3"/>
        </w:rPr>
        <w:t>L.)</w:t>
      </w:r>
      <w:r>
        <w:rPr>
          <w:spacing w:val="-11"/>
        </w:rPr>
        <w:t> </w:t>
      </w:r>
      <w:r>
        <w:rPr>
          <w:spacing w:val="-3"/>
        </w:rPr>
        <w:t>genotype.</w:t>
      </w:r>
      <w:r>
        <w:rPr>
          <w:spacing w:val="-15"/>
        </w:rPr>
        <w:t> </w:t>
      </w:r>
      <w:r>
        <w:rPr>
          <w:i/>
          <w:spacing w:val="-3"/>
        </w:rPr>
        <w:t>Journal</w:t>
      </w:r>
      <w:r>
        <w:rPr>
          <w:i/>
          <w:spacing w:val="-12"/>
        </w:rPr>
        <w:t> </w:t>
      </w:r>
      <w:r>
        <w:rPr>
          <w:i/>
          <w:spacing w:val="-3"/>
        </w:rPr>
        <w:t>of</w:t>
      </w:r>
      <w:r>
        <w:rPr>
          <w:i/>
          <w:spacing w:val="-14"/>
        </w:rPr>
        <w:t> </w:t>
      </w:r>
      <w:r>
        <w:rPr>
          <w:i/>
          <w:spacing w:val="-3"/>
        </w:rPr>
        <w:t>Agrisearch</w:t>
      </w:r>
      <w:r>
        <w:rPr>
          <w:spacing w:val="-3"/>
        </w:rPr>
        <w:t>,</w:t>
      </w:r>
      <w:r>
        <w:rPr>
          <w:spacing w:val="-10"/>
        </w:rPr>
        <w:t> </w:t>
      </w:r>
      <w:r>
        <w:rPr>
          <w:spacing w:val="-3"/>
        </w:rPr>
        <w:t>4(2),</w:t>
      </w:r>
      <w:r>
        <w:rPr/>
        <w:t> </w:t>
      </w:r>
      <w:r>
        <w:rPr>
          <w:spacing w:val="-3"/>
        </w:rPr>
        <w:t>107-111.</w:t>
      </w:r>
    </w:p>
    <w:p>
      <w:pPr>
        <w:pStyle w:val="BodyText"/>
      </w:pPr>
    </w:p>
    <w:p>
      <w:pPr>
        <w:pStyle w:val="BodyText"/>
        <w:ind w:left="1488" w:right="1409" w:hanging="720"/>
        <w:jc w:val="both"/>
      </w:pPr>
      <w:r>
        <w:rPr/>
        <w:t>Animasahun, O. A.</w:t>
      </w:r>
      <w:r>
        <w:rPr>
          <w:spacing w:val="1"/>
        </w:rPr>
        <w:t> </w:t>
      </w:r>
      <w:r>
        <w:rPr/>
        <w:t>(2008). Economic Analysis of Groundnut Production in Niger State.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technology, School of Agriculture and Agricultural Technology, Federal university of</w:t>
      </w:r>
      <w:r>
        <w:rPr>
          <w:spacing w:val="1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Minna, Nigeria.</w:t>
      </w:r>
    </w:p>
    <w:p>
      <w:pPr>
        <w:pStyle w:val="BodyText"/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Anjana, S. C., Prashant,</w:t>
      </w:r>
      <w:r>
        <w:rPr>
          <w:spacing w:val="1"/>
          <w:sz w:val="24"/>
        </w:rPr>
        <w:t> </w:t>
      </w:r>
      <w:r>
        <w:rPr>
          <w:sz w:val="24"/>
        </w:rPr>
        <w:t>K. R., Gabrial, M. L., Rupesh, K. &amp; Bakheru,</w:t>
      </w:r>
      <w:r>
        <w:rPr>
          <w:spacing w:val="60"/>
          <w:sz w:val="24"/>
        </w:rPr>
        <w:t> </w:t>
      </w:r>
      <w:r>
        <w:rPr>
          <w:sz w:val="24"/>
        </w:rPr>
        <w:t>Y. (2016). 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Genotypes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Agronomic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Traits.</w:t>
      </w:r>
      <w:r>
        <w:rPr>
          <w:spacing w:val="6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Plant &amp;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Soil Science,</w:t>
      </w:r>
      <w:r>
        <w:rPr>
          <w:i/>
          <w:spacing w:val="2"/>
          <w:sz w:val="24"/>
        </w:rPr>
        <w:t> </w:t>
      </w:r>
      <w:r>
        <w:rPr>
          <w:sz w:val="24"/>
        </w:rPr>
        <w:t>13(2), 1-7.</w:t>
      </w:r>
    </w:p>
    <w:p>
      <w:pPr>
        <w:pStyle w:val="BodyText"/>
      </w:pPr>
    </w:p>
    <w:p>
      <w:pPr>
        <w:spacing w:before="0"/>
        <w:ind w:left="768" w:right="0" w:firstLine="0"/>
        <w:jc w:val="left"/>
        <w:rPr>
          <w:i/>
          <w:sz w:val="24"/>
        </w:rPr>
      </w:pPr>
      <w:r>
        <w:rPr>
          <w:sz w:val="24"/>
        </w:rPr>
        <w:t>AOAC</w:t>
      </w:r>
      <w:r>
        <w:rPr>
          <w:spacing w:val="38"/>
          <w:sz w:val="24"/>
        </w:rPr>
        <w:t> </w:t>
      </w:r>
      <w:r>
        <w:rPr>
          <w:sz w:val="24"/>
        </w:rPr>
        <w:t>(Association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Official</w:t>
      </w:r>
      <w:r>
        <w:rPr>
          <w:spacing w:val="38"/>
          <w:sz w:val="24"/>
        </w:rPr>
        <w:t> </w:t>
      </w:r>
      <w:r>
        <w:rPr>
          <w:sz w:val="24"/>
        </w:rPr>
        <w:t>Analytical</w:t>
      </w:r>
      <w:r>
        <w:rPr>
          <w:spacing w:val="36"/>
          <w:sz w:val="24"/>
        </w:rPr>
        <w:t> </w:t>
      </w:r>
      <w:r>
        <w:rPr>
          <w:sz w:val="24"/>
        </w:rPr>
        <w:t>Chemists).</w:t>
      </w:r>
      <w:r>
        <w:rPr>
          <w:spacing w:val="36"/>
          <w:sz w:val="24"/>
        </w:rPr>
        <w:t> </w:t>
      </w:r>
      <w:r>
        <w:rPr>
          <w:sz w:val="24"/>
        </w:rPr>
        <w:t>(2005).</w:t>
      </w:r>
      <w:r>
        <w:rPr>
          <w:spacing w:val="37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Analysis</w:t>
      </w:r>
    </w:p>
    <w:p>
      <w:pPr>
        <w:pStyle w:val="BodyText"/>
        <w:ind w:left="1477" w:right="1519"/>
        <w:jc w:val="center"/>
      </w:pPr>
      <w:r>
        <w:rPr/>
        <w:t>(18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ed.).</w:t>
      </w:r>
      <w:r>
        <w:rPr>
          <w:spacing w:val="-2"/>
          <w:vertAlign w:val="baseline"/>
        </w:rPr>
        <w:t> </w:t>
      </w:r>
      <w:r>
        <w:rPr>
          <w:vertAlign w:val="baseline"/>
        </w:rPr>
        <w:t>Gathersburg, M.D.,</w:t>
      </w:r>
      <w:r>
        <w:rPr>
          <w:spacing w:val="-3"/>
          <w:vertAlign w:val="baseline"/>
        </w:rPr>
        <w:t> </w:t>
      </w:r>
      <w:r>
        <w:rPr>
          <w:vertAlign w:val="baseline"/>
        </w:rPr>
        <w:t>USA:</w:t>
      </w:r>
      <w:r>
        <w:rPr>
          <w:spacing w:val="-2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Analytical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Chemists</w:t>
      </w:r>
      <w:r>
        <w:rPr>
          <w:spacing w:val="-5"/>
          <w:vertAlign w:val="baseline"/>
        </w:rPr>
        <w:t> </w:t>
      </w:r>
      <w:r>
        <w:rPr>
          <w:vertAlign w:val="baseline"/>
        </w:rPr>
        <w:t>International.</w:t>
      </w:r>
    </w:p>
    <w:p>
      <w:pPr>
        <w:pStyle w:val="BodyText"/>
      </w:pPr>
    </w:p>
    <w:p>
      <w:pPr>
        <w:pStyle w:val="BodyText"/>
        <w:ind w:left="1488" w:right="1406" w:hanging="720"/>
        <w:jc w:val="both"/>
      </w:pPr>
      <w:r>
        <w:rPr/>
        <w:t>Aruna,</w:t>
      </w:r>
      <w:r>
        <w:rPr>
          <w:spacing w:val="1"/>
        </w:rPr>
        <w:t> </w:t>
      </w:r>
      <w:r>
        <w:rPr/>
        <w:t>R. &amp; Nigam, S. N. (2009). Inheritance of fatty acid content and related quality traits in</w:t>
      </w:r>
      <w:r>
        <w:rPr>
          <w:spacing w:val="-57"/>
        </w:rPr>
        <w:t> </w:t>
      </w:r>
      <w:r>
        <w:rPr/>
        <w:t>groundnut</w:t>
      </w:r>
      <w:r>
        <w:rPr>
          <w:spacing w:val="-1"/>
        </w:rPr>
        <w:t> </w:t>
      </w:r>
      <w:r>
        <w:rPr/>
        <w:t>(Arachis hypogaea</w:t>
      </w:r>
      <w:r>
        <w:rPr>
          <w:spacing w:val="2"/>
        </w:rPr>
        <w:t> </w:t>
      </w:r>
      <w:r>
        <w:rPr/>
        <w:t>L.). </w:t>
      </w:r>
      <w:r>
        <w:rPr>
          <w:i/>
        </w:rPr>
        <w:t>Oilseed</w:t>
      </w:r>
      <w:r>
        <w:rPr>
          <w:i/>
          <w:spacing w:val="2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26, 10-17.</w:t>
      </w:r>
    </w:p>
    <w:p>
      <w:pPr>
        <w:pStyle w:val="BodyText"/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Asibuo, J. Y.,</w:t>
      </w:r>
      <w:r>
        <w:rPr>
          <w:spacing w:val="1"/>
          <w:sz w:val="24"/>
        </w:rPr>
        <w:t> </w:t>
      </w:r>
      <w:r>
        <w:rPr>
          <w:sz w:val="24"/>
        </w:rPr>
        <w:t>Akromah, R.,</w:t>
      </w:r>
      <w:r>
        <w:rPr>
          <w:spacing w:val="1"/>
          <w:sz w:val="24"/>
        </w:rPr>
        <w:t> </w:t>
      </w:r>
      <w:r>
        <w:rPr>
          <w:sz w:val="24"/>
        </w:rPr>
        <w:t>Adu-Dapaah, H. k &amp; Safo-Kantanka, O. (2008a). Evaluation Of</w:t>
      </w:r>
      <w:r>
        <w:rPr>
          <w:spacing w:val="1"/>
          <w:sz w:val="24"/>
        </w:rPr>
        <w:t> </w:t>
      </w:r>
      <w:r>
        <w:rPr>
          <w:sz w:val="24"/>
        </w:rPr>
        <w:t>Nutritional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60"/>
          <w:sz w:val="24"/>
        </w:rPr>
        <w:t> </w:t>
      </w:r>
      <w:r>
        <w:rPr>
          <w:sz w:val="24"/>
        </w:rPr>
        <w:t>Ghana.</w:t>
      </w:r>
      <w:r>
        <w:rPr>
          <w:spacing w:val="60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 8</w:t>
      </w:r>
      <w:r>
        <w:rPr>
          <w:spacing w:val="-1"/>
          <w:sz w:val="24"/>
        </w:rPr>
        <w:t> </w:t>
      </w:r>
      <w:r>
        <w:rPr>
          <w:sz w:val="24"/>
        </w:rPr>
        <w:t>(2),</w:t>
      </w:r>
      <w:r>
        <w:rPr>
          <w:spacing w:val="2"/>
          <w:sz w:val="24"/>
        </w:rPr>
        <w:t> </w:t>
      </w:r>
      <w:r>
        <w:rPr>
          <w:sz w:val="24"/>
        </w:rPr>
        <w:t>133-150.</w:t>
      </w:r>
    </w:p>
    <w:p>
      <w:pPr>
        <w:pStyle w:val="BodyText"/>
      </w:pPr>
    </w:p>
    <w:p>
      <w:pPr>
        <w:pStyle w:val="BodyText"/>
        <w:ind w:left="1488" w:right="1416" w:hanging="720"/>
        <w:jc w:val="both"/>
      </w:pPr>
      <w:r>
        <w:rPr/>
        <w:t>Asibuo, J. Y., Akromah, R., Safo-Kantanka, O., Adu-Dapaah, H. K., Ohemeng-Dapaah, S. &amp;</w:t>
      </w:r>
      <w:r>
        <w:rPr>
          <w:spacing w:val="1"/>
        </w:rPr>
        <w:t> </w:t>
      </w:r>
      <w:r>
        <w:rPr/>
        <w:t>Agyeman,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(2008)b.</w:t>
      </w:r>
      <w:r>
        <w:rPr>
          <w:spacing w:val="1"/>
        </w:rPr>
        <w:t> </w:t>
      </w:r>
      <w:r>
        <w:rPr/>
        <w:t>Inheritance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dormancy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groundnut.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Biotechnology</w:t>
      </w:r>
      <w:r>
        <w:rPr/>
        <w:t>, 7 (4), 421-424.</w:t>
      </w:r>
    </w:p>
    <w:p>
      <w:pPr>
        <w:spacing w:after="0"/>
        <w:jc w:val="both"/>
        <w:sectPr>
          <w:pgSz w:w="12240" w:h="15840"/>
          <w:pgMar w:header="0" w:footer="1014" w:top="1500" w:bottom="1200" w:left="940" w:right="0"/>
        </w:sectPr>
      </w:pPr>
    </w:p>
    <w:p>
      <w:pPr>
        <w:pStyle w:val="BodyText"/>
        <w:spacing w:before="60"/>
        <w:ind w:left="1488" w:right="1411" w:hanging="720"/>
        <w:jc w:val="both"/>
      </w:pPr>
      <w:r>
        <w:rPr/>
        <w:t>Assefa, T., Abebe, G., Fininsa, C., Tesso, B., &amp; Al-Tawaha, A. R. M. (2005). Participatory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holder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Ethiopia.</w:t>
      </w:r>
      <w:r>
        <w:rPr>
          <w:spacing w:val="60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Agricultural</w:t>
      </w:r>
      <w:r>
        <w:rPr>
          <w:i/>
          <w:spacing w:val="-2"/>
        </w:rPr>
        <w:t> </w:t>
      </w:r>
      <w:r>
        <w:rPr>
          <w:i/>
        </w:rPr>
        <w:t>Sciences,</w:t>
      </w:r>
      <w:r>
        <w:rPr>
          <w:i/>
          <w:spacing w:val="2"/>
        </w:rPr>
        <w:t> </w:t>
      </w:r>
      <w:r>
        <w:rPr/>
        <w:t>1, 28-35.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Atasie, N. V., Akinhanmi, T. F. &amp; Ojiodu, C. C. (2009). Proximate Analysis and Physico-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L.).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8, 194–197.</w:t>
      </w:r>
    </w:p>
    <w:p>
      <w:pPr>
        <w:pStyle w:val="BodyText"/>
      </w:pPr>
    </w:p>
    <w:p>
      <w:pPr>
        <w:spacing w:before="0"/>
        <w:ind w:left="1488" w:right="1411" w:hanging="720"/>
        <w:jc w:val="both"/>
        <w:rPr>
          <w:sz w:val="24"/>
        </w:rPr>
      </w:pPr>
      <w:r>
        <w:rPr>
          <w:sz w:val="24"/>
        </w:rPr>
        <w:t>Audu,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Girei,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Onuk,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Onyenye,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60"/>
          <w:sz w:val="24"/>
        </w:rPr>
        <w:t> </w:t>
      </w:r>
      <w:r>
        <w:rPr>
          <w:sz w:val="24"/>
        </w:rPr>
        <w:t>O.</w:t>
      </w:r>
      <w:r>
        <w:rPr>
          <w:spacing w:val="60"/>
          <w:sz w:val="24"/>
        </w:rPr>
        <w:t> </w:t>
      </w:r>
      <w:r>
        <w:rPr>
          <w:sz w:val="24"/>
        </w:rPr>
        <w:t>(2017).</w:t>
      </w:r>
      <w:r>
        <w:rPr>
          <w:spacing w:val="60"/>
          <w:sz w:val="24"/>
        </w:rPr>
        <w:t> </w:t>
      </w:r>
      <w:r>
        <w:rPr>
          <w:sz w:val="24"/>
        </w:rPr>
        <w:t>Productivity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Profitability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hypogea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Lafia</w:t>
      </w:r>
      <w:r>
        <w:rPr>
          <w:spacing w:val="6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 Area, Nasarawa State, Nigeria. </w:t>
      </w:r>
      <w:r>
        <w:rPr>
          <w:i/>
          <w:sz w:val="24"/>
        </w:rPr>
        <w:t>Asian Research Journal of Agriculture,</w:t>
      </w:r>
      <w:r>
        <w:rPr>
          <w:i/>
          <w:spacing w:val="1"/>
          <w:sz w:val="24"/>
        </w:rPr>
        <w:t> </w:t>
      </w:r>
      <w:r>
        <w:rPr>
          <w:sz w:val="24"/>
        </w:rPr>
        <w:t>4(3),</w:t>
      </w:r>
      <w:r>
        <w:rPr>
          <w:spacing w:val="1"/>
          <w:sz w:val="24"/>
        </w:rPr>
        <w:t> </w:t>
      </w:r>
      <w:r>
        <w:rPr>
          <w:sz w:val="24"/>
        </w:rPr>
        <w:t>1-11.</w:t>
      </w:r>
    </w:p>
    <w:p>
      <w:pPr>
        <w:pStyle w:val="BodyText"/>
      </w:pPr>
    </w:p>
    <w:p>
      <w:pPr>
        <w:spacing w:before="0"/>
        <w:ind w:left="1488" w:right="1415" w:hanging="720"/>
        <w:jc w:val="both"/>
        <w:rPr>
          <w:sz w:val="24"/>
        </w:rPr>
      </w:pPr>
      <w:r>
        <w:rPr>
          <w:sz w:val="24"/>
        </w:rPr>
        <w:t>Awoke,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U. (2003).</w:t>
      </w:r>
      <w:r>
        <w:rPr>
          <w:spacing w:val="1"/>
          <w:sz w:val="24"/>
        </w:rPr>
        <w:t> </w:t>
      </w:r>
      <w:r>
        <w:rPr>
          <w:sz w:val="24"/>
        </w:rPr>
        <w:t>Production Analysis of</w:t>
      </w:r>
      <w:r>
        <w:rPr>
          <w:spacing w:val="1"/>
          <w:sz w:val="24"/>
        </w:rPr>
        <w:t> </w:t>
      </w:r>
      <w:r>
        <w:rPr>
          <w:sz w:val="24"/>
        </w:rPr>
        <w:t>Groundnut (Arachis</w:t>
      </w:r>
      <w:r>
        <w:rPr>
          <w:spacing w:val="1"/>
          <w:sz w:val="24"/>
        </w:rPr>
        <w:t> </w:t>
      </w:r>
      <w:r>
        <w:rPr>
          <w:sz w:val="24"/>
        </w:rPr>
        <w:t>Hypogaea)</w:t>
      </w:r>
      <w:r>
        <w:rPr>
          <w:spacing w:val="60"/>
          <w:sz w:val="24"/>
        </w:rPr>
        <w:t> </w:t>
      </w:r>
      <w:r>
        <w:rPr>
          <w:sz w:val="24"/>
        </w:rPr>
        <w:t>in Ezeagu</w:t>
      </w:r>
      <w:r>
        <w:rPr>
          <w:spacing w:val="1"/>
          <w:sz w:val="24"/>
        </w:rPr>
        <w:t> </w:t>
      </w:r>
      <w:r>
        <w:rPr>
          <w:sz w:val="24"/>
        </w:rPr>
        <w:t>Local government Area of Enugu State. </w:t>
      </w:r>
      <w:r>
        <w:rPr>
          <w:i/>
          <w:sz w:val="24"/>
        </w:rPr>
        <w:t>Global Journal of Agricultural Sciences, </w:t>
      </w:r>
      <w:r>
        <w:rPr>
          <w:sz w:val="24"/>
        </w:rPr>
        <w:t>2(2),</w:t>
      </w:r>
      <w:r>
        <w:rPr>
          <w:spacing w:val="1"/>
          <w:sz w:val="24"/>
        </w:rPr>
        <w:t> </w:t>
      </w:r>
      <w:r>
        <w:rPr>
          <w:sz w:val="24"/>
        </w:rPr>
        <w:t>138-142.</w:t>
      </w:r>
    </w:p>
    <w:p>
      <w:pPr>
        <w:pStyle w:val="BodyText"/>
      </w:pPr>
    </w:p>
    <w:p>
      <w:pPr>
        <w:pStyle w:val="BodyText"/>
        <w:ind w:left="1488" w:right="1409" w:hanging="720"/>
        <w:jc w:val="both"/>
      </w:pPr>
      <w:r>
        <w:rPr/>
        <w:t>Badiane, C. (2001). Senegal’s Trade in Groundnuts: Economic, Social and Environmental</w:t>
      </w:r>
      <w:r>
        <w:rPr>
          <w:spacing w:val="1"/>
        </w:rPr>
        <w:t> </w:t>
      </w:r>
      <w:r>
        <w:rPr/>
        <w:t>Implications. Senegal. Available at </w:t>
      </w:r>
      <w:hyperlink r:id="rId26">
        <w:r>
          <w:rPr/>
          <w:t>http://www.american.edu/TED/senegalgroundnut.</w:t>
        </w:r>
      </w:hyperlink>
      <w:r>
        <w:rPr>
          <w:spacing w:val="1"/>
        </w:rPr>
        <w:t> </w:t>
      </w:r>
      <w:r>
        <w:rPr/>
        <w:t>htm]</w:t>
      </w:r>
      <w:r>
        <w:rPr>
          <w:spacing w:val="-2"/>
        </w:rPr>
        <w:t> </w:t>
      </w:r>
      <w:r>
        <w:rPr/>
        <w:t>accessed</w:t>
      </w:r>
      <w:r>
        <w:rPr>
          <w:spacing w:val="2"/>
        </w:rPr>
        <w:t> </w:t>
      </w:r>
      <w:r>
        <w:rPr/>
        <w:t>on 20/2/2019.</w:t>
      </w:r>
    </w:p>
    <w:p>
      <w:pPr>
        <w:pStyle w:val="BodyText"/>
      </w:pPr>
    </w:p>
    <w:p>
      <w:pPr>
        <w:pStyle w:val="BodyText"/>
        <w:ind w:left="1488" w:right="1401" w:hanging="720"/>
        <w:jc w:val="both"/>
      </w:pPr>
      <w:r>
        <w:rPr/>
        <w:t>Balota M. T., Isleib, G. &amp; Tallury, S. (2012). Variability for drought related traits of </w:t>
      </w:r>
      <w:r>
        <w:rPr>
          <w:i/>
        </w:rPr>
        <w:t>Virginia-</w:t>
      </w:r>
      <w:r>
        <w:rPr>
          <w:i/>
          <w:spacing w:val="1"/>
        </w:rPr>
        <w:t> </w:t>
      </w:r>
      <w:r>
        <w:rPr>
          <w:i/>
        </w:rPr>
        <w:t>type </w:t>
      </w:r>
      <w:r>
        <w:rPr/>
        <w:t>peanut</w:t>
      </w:r>
      <w:r>
        <w:rPr>
          <w:spacing w:val="-1"/>
        </w:rPr>
        <w:t> </w:t>
      </w:r>
      <w:r>
        <w:rPr/>
        <w:t>cultivars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advanced</w:t>
      </w:r>
      <w:r>
        <w:rPr>
          <w:spacing w:val="2"/>
        </w:rPr>
        <w:t> </w:t>
      </w:r>
      <w:r>
        <w:rPr/>
        <w:t>breeding</w:t>
      </w:r>
      <w:r>
        <w:rPr>
          <w:spacing w:val="1"/>
        </w:rPr>
        <w:t> </w:t>
      </w:r>
      <w:r>
        <w:rPr/>
        <w:t>lines.</w:t>
      </w:r>
      <w:r>
        <w:rPr>
          <w:spacing w:val="-4"/>
        </w:rPr>
        <w:t> </w:t>
      </w:r>
      <w:r>
        <w:rPr>
          <w:i/>
        </w:rPr>
        <w:t>Crop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</w:t>
      </w:r>
      <w:r>
        <w:rPr>
          <w:spacing w:val="-1"/>
        </w:rPr>
        <w:t> </w:t>
      </w:r>
      <w:r>
        <w:rPr/>
        <w:t>52, 2702–2713.</w:t>
      </w:r>
    </w:p>
    <w:p>
      <w:pPr>
        <w:pStyle w:val="BodyText"/>
      </w:pPr>
    </w:p>
    <w:p>
      <w:pPr>
        <w:pStyle w:val="BodyText"/>
        <w:ind w:left="1488" w:right="1415" w:hanging="720"/>
        <w:jc w:val="both"/>
      </w:pPr>
      <w:r>
        <w:rPr/>
        <w:t>Barbour, J. A., Howe, P. R., Buckle, J. D., Bryan, J. &amp; Coates,</w:t>
      </w:r>
      <w:r>
        <w:rPr>
          <w:spacing w:val="1"/>
        </w:rPr>
        <w:t> </w:t>
      </w:r>
      <w:r>
        <w:rPr/>
        <w:t>A. M. (2015). Effect of 12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oleic</w:t>
      </w:r>
      <w:r>
        <w:rPr>
          <w:spacing w:val="1"/>
        </w:rPr>
        <w:t> </w:t>
      </w:r>
      <w:r>
        <w:rPr/>
        <w:t>peanut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cardio-metabolic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composition.</w:t>
      </w:r>
      <w:r>
        <w:rPr>
          <w:spacing w:val="59"/>
        </w:rPr>
        <w:t> </w:t>
      </w:r>
      <w:r>
        <w:rPr>
          <w:i/>
        </w:rPr>
        <w:t>Nutrients, </w:t>
      </w:r>
      <w:r>
        <w:rPr/>
        <w:t>7, 7381-7398.</w:t>
      </w:r>
    </w:p>
    <w:p>
      <w:pPr>
        <w:pStyle w:val="BodyText"/>
      </w:pPr>
    </w:p>
    <w:p>
      <w:pPr>
        <w:spacing w:before="1"/>
        <w:ind w:left="1488" w:right="1411" w:hanging="720"/>
        <w:jc w:val="both"/>
        <w:rPr>
          <w:sz w:val="24"/>
        </w:rPr>
      </w:pPr>
      <w:r>
        <w:rPr>
          <w:sz w:val="24"/>
        </w:rPr>
        <w:t>Bhatt, R. K., Patel, B. J., Bhatt, V.K. &amp; Patel, P. P. (2008).Weed Management through Soil</w:t>
      </w:r>
      <w:r>
        <w:rPr>
          <w:spacing w:val="1"/>
          <w:sz w:val="24"/>
        </w:rPr>
        <w:t> </w:t>
      </w:r>
      <w:r>
        <w:rPr>
          <w:sz w:val="24"/>
        </w:rPr>
        <w:t>Solarization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i/>
          <w:sz w:val="24"/>
        </w:rPr>
        <w:t>Kharif</w:t>
      </w:r>
      <w:r>
        <w:rPr>
          <w:i/>
          <w:spacing w:val="58"/>
          <w:sz w:val="24"/>
        </w:rPr>
        <w:t> </w:t>
      </w:r>
      <w:r>
        <w:rPr>
          <w:sz w:val="24"/>
        </w:rPr>
        <w:t>Groundnut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hypogaea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> </w:t>
      </w:r>
      <w:r>
        <w:rPr>
          <w:sz w:val="24"/>
        </w:rPr>
        <w:t>36(3),</w:t>
      </w:r>
      <w:r>
        <w:rPr>
          <w:spacing w:val="-1"/>
          <w:sz w:val="24"/>
        </w:rPr>
        <w:t> </w:t>
      </w:r>
      <w:r>
        <w:rPr>
          <w:sz w:val="24"/>
        </w:rPr>
        <w:t>115-119.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88" w:right="1412" w:hanging="720"/>
        <w:jc w:val="both"/>
      </w:pPr>
      <w:r>
        <w:rPr/>
        <w:t>Carrillo, C., Cavia, M. M. &amp; Alonso-Torre, S. (2012). Role of Oleic acid in immune system;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action:</w:t>
      </w:r>
      <w:r>
        <w:rPr>
          <w:spacing w:val="59"/>
        </w:rPr>
        <w:t> </w:t>
      </w:r>
      <w:r>
        <w:rPr/>
        <w:t>Areview. </w:t>
      </w:r>
      <w:r>
        <w:rPr>
          <w:i/>
        </w:rPr>
        <w:t>Nutricion Hospitalaria,</w:t>
      </w:r>
      <w:r>
        <w:rPr>
          <w:i/>
          <w:spacing w:val="-4"/>
        </w:rPr>
        <w:t> </w:t>
      </w:r>
      <w:r>
        <w:rPr/>
        <w:t>27, 978-990.</w:t>
      </w:r>
    </w:p>
    <w:p>
      <w:pPr>
        <w:pStyle w:val="BodyText"/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Chandran, A. S., Rai1, P. K.,</w:t>
      </w:r>
      <w:r>
        <w:rPr>
          <w:spacing w:val="1"/>
          <w:sz w:val="24"/>
        </w:rPr>
        <w:t> </w:t>
      </w:r>
      <w:r>
        <w:rPr>
          <w:sz w:val="24"/>
        </w:rPr>
        <w:t>Lal, G. M., Kuma, R. &amp; Yadav, B.</w:t>
      </w:r>
      <w:r>
        <w:rPr>
          <w:spacing w:val="1"/>
          <w:sz w:val="24"/>
        </w:rPr>
        <w:t> </w:t>
      </w:r>
      <w:r>
        <w:rPr>
          <w:sz w:val="24"/>
        </w:rPr>
        <w:t>(2016). Evaluation of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Genotypes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Agronomic and Seed Quality Traits.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 &amp; Soil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Science, </w:t>
      </w:r>
      <w:r>
        <w:rPr>
          <w:sz w:val="24"/>
        </w:rPr>
        <w:t>13 (2),</w:t>
      </w:r>
      <w:r>
        <w:rPr>
          <w:spacing w:val="2"/>
          <w:sz w:val="24"/>
        </w:rPr>
        <w:t> </w:t>
      </w:r>
      <w:r>
        <w:rPr>
          <w:sz w:val="24"/>
        </w:rPr>
        <w:t>1-7.</w:t>
      </w:r>
    </w:p>
    <w:p>
      <w:pPr>
        <w:pStyle w:val="BodyText"/>
      </w:pPr>
    </w:p>
    <w:p>
      <w:pPr>
        <w:pStyle w:val="BodyText"/>
        <w:ind w:left="1488" w:right="1401" w:hanging="720"/>
        <w:jc w:val="both"/>
      </w:pPr>
      <w:r>
        <w:rPr/>
        <w:t>Cuc, L. M., Mace, E. S., Crouch, J. H., Quang, V. D., Long, T. D. &amp; Varshney, R, K. (2008).</w:t>
      </w:r>
      <w:r>
        <w:rPr>
          <w:spacing w:val="1"/>
        </w:rPr>
        <w:t> </w:t>
      </w:r>
      <w:r>
        <w:rPr/>
        <w:t>Isolation and characterization of novel microsa-tellite markers and their application for</w:t>
      </w:r>
      <w:r>
        <w:rPr>
          <w:spacing w:val="1"/>
        </w:rPr>
        <w:t> </w:t>
      </w:r>
      <w:r>
        <w:rPr/>
        <w:t>diversity assess-ment in cultivated groundnut (</w:t>
      </w:r>
      <w:r>
        <w:rPr>
          <w:i/>
        </w:rPr>
        <w:t>Arachis hypogaea</w:t>
      </w:r>
      <w:r>
        <w:rPr/>
        <w:t>L.).</w:t>
      </w:r>
      <w:r>
        <w:rPr>
          <w:i/>
        </w:rPr>
        <w:t>Biomed Central</w:t>
      </w:r>
      <w:r>
        <w:rPr>
          <w:i/>
          <w:spacing w:val="1"/>
        </w:rPr>
        <w:t> </w:t>
      </w:r>
      <w:r>
        <w:rPr>
          <w:i/>
        </w:rPr>
        <w:t>Plant</w:t>
      </w:r>
      <w:r>
        <w:rPr>
          <w:i/>
          <w:spacing w:val="-1"/>
        </w:rPr>
        <w:t> </w:t>
      </w:r>
      <w:r>
        <w:rPr>
          <w:i/>
        </w:rPr>
        <w:t>Biology, </w:t>
      </w:r>
      <w:r>
        <w:rPr/>
        <w:t>8, 55-61.</w:t>
      </w:r>
    </w:p>
    <w:p>
      <w:pPr>
        <w:pStyle w:val="BodyText"/>
      </w:pPr>
    </w:p>
    <w:p>
      <w:pPr>
        <w:pStyle w:val="BodyText"/>
        <w:ind w:left="768"/>
      </w:pPr>
      <w:r>
        <w:rPr/>
        <w:t>Daudu,</w:t>
      </w:r>
      <w:r>
        <w:rPr>
          <w:spacing w:val="26"/>
        </w:rPr>
        <w:t> </w:t>
      </w:r>
      <w:r>
        <w:rPr/>
        <w:t>O.</w:t>
      </w:r>
      <w:r>
        <w:rPr>
          <w:spacing w:val="26"/>
        </w:rPr>
        <w:t> </w:t>
      </w:r>
      <w:r>
        <w:rPr/>
        <w:t>A.</w:t>
      </w:r>
      <w:r>
        <w:rPr>
          <w:spacing w:val="27"/>
        </w:rPr>
        <w:t> </w:t>
      </w:r>
      <w:r>
        <w:rPr/>
        <w:t>Y.,</w:t>
      </w:r>
      <w:r>
        <w:rPr>
          <w:spacing w:val="26"/>
        </w:rPr>
        <w:t> </w:t>
      </w:r>
      <w:r>
        <w:rPr/>
        <w:t>Falusi,</w:t>
      </w:r>
      <w:r>
        <w:rPr>
          <w:spacing w:val="25"/>
        </w:rPr>
        <w:t> </w:t>
      </w:r>
      <w:r>
        <w:rPr/>
        <w:t>O.A.</w:t>
      </w:r>
      <w:r>
        <w:rPr>
          <w:spacing w:val="29"/>
        </w:rPr>
        <w:t> </w:t>
      </w:r>
      <w:r>
        <w:rPr/>
        <w:t>Dangana,</w:t>
      </w:r>
      <w:r>
        <w:rPr>
          <w:spacing w:val="24"/>
        </w:rPr>
        <w:t> </w:t>
      </w:r>
      <w:r>
        <w:rPr/>
        <w:t>M.</w:t>
      </w:r>
      <w:r>
        <w:rPr>
          <w:spacing w:val="27"/>
        </w:rPr>
        <w:t> </w:t>
      </w:r>
      <w:r>
        <w:rPr/>
        <w:t>C.,</w:t>
      </w:r>
      <w:r>
        <w:rPr>
          <w:spacing w:val="24"/>
        </w:rPr>
        <w:t> </w:t>
      </w:r>
      <w:r>
        <w:rPr/>
        <w:t>Abubakar,</w:t>
      </w:r>
      <w:r>
        <w:rPr>
          <w:spacing w:val="27"/>
        </w:rPr>
        <w:t> </w:t>
      </w:r>
      <w:r>
        <w:rPr/>
        <w:t>A.,</w:t>
      </w:r>
      <w:r>
        <w:rPr>
          <w:spacing w:val="26"/>
        </w:rPr>
        <w:t> </w:t>
      </w:r>
      <w:r>
        <w:rPr/>
        <w:t>Yahaya,</w:t>
      </w:r>
      <w:r>
        <w:rPr>
          <w:spacing w:val="30"/>
        </w:rPr>
        <w:t> </w:t>
      </w:r>
      <w:r>
        <w:rPr/>
        <w:t>S.</w:t>
      </w:r>
      <w:r>
        <w:rPr>
          <w:spacing w:val="24"/>
        </w:rPr>
        <w:t> </w:t>
      </w:r>
      <w:r>
        <w:rPr/>
        <w:t>A.</w:t>
      </w:r>
      <w:r>
        <w:rPr>
          <w:spacing w:val="26"/>
        </w:rPr>
        <w:t> </w:t>
      </w:r>
      <w:r>
        <w:rPr/>
        <w:t>&amp;</w:t>
      </w:r>
      <w:r>
        <w:rPr>
          <w:spacing w:val="25"/>
        </w:rPr>
        <w:t> </w:t>
      </w:r>
      <w:r>
        <w:rPr/>
        <w:t>Abedejide,</w:t>
      </w:r>
    </w:p>
    <w:p>
      <w:pPr>
        <w:spacing w:before="0"/>
        <w:ind w:left="1488" w:right="1341" w:firstLine="0"/>
        <w:jc w:val="left"/>
        <w:rPr>
          <w:sz w:val="24"/>
        </w:rPr>
      </w:pPr>
      <w:r>
        <w:rPr>
          <w:sz w:val="24"/>
        </w:rPr>
        <w:t>D.R.</w:t>
      </w:r>
      <w:r>
        <w:rPr>
          <w:spacing w:val="7"/>
          <w:sz w:val="24"/>
        </w:rPr>
        <w:t> </w:t>
      </w:r>
      <w:r>
        <w:rPr>
          <w:sz w:val="24"/>
        </w:rPr>
        <w:t>(2015).</w:t>
      </w:r>
      <w:r>
        <w:rPr>
          <w:spacing w:val="5"/>
          <w:sz w:val="24"/>
        </w:rPr>
        <w:t> </w:t>
      </w:r>
      <w:r>
        <w:rPr>
          <w:sz w:val="24"/>
        </w:rPr>
        <w:t>Collection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Evaluation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Roselle</w:t>
      </w:r>
      <w:r>
        <w:rPr>
          <w:spacing w:val="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Hibiscus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sabdariffa</w:t>
      </w:r>
      <w:r>
        <w:rPr>
          <w:i/>
          <w:spacing w:val="5"/>
          <w:sz w:val="24"/>
        </w:rPr>
        <w:t> </w:t>
      </w:r>
      <w:r>
        <w:rPr>
          <w:sz w:val="24"/>
        </w:rPr>
        <w:t>L.)</w:t>
      </w:r>
      <w:r>
        <w:rPr>
          <w:spacing w:val="6"/>
          <w:sz w:val="24"/>
        </w:rPr>
        <w:t> </w:t>
      </w:r>
      <w:r>
        <w:rPr>
          <w:sz w:val="24"/>
        </w:rPr>
        <w:t>germplasm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2"/>
          <w:sz w:val="24"/>
        </w:rPr>
        <w:t> </w:t>
      </w:r>
      <w:r>
        <w:rPr>
          <w:i/>
          <w:sz w:val="24"/>
        </w:rPr>
        <w:t>African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Science</w:t>
      </w:r>
      <w:r>
        <w:rPr>
          <w:sz w:val="24"/>
        </w:rPr>
        <w:t>, 9 (3),</w:t>
      </w:r>
      <w:r>
        <w:rPr>
          <w:spacing w:val="1"/>
          <w:sz w:val="24"/>
        </w:rPr>
        <w:t> </w:t>
      </w:r>
      <w:r>
        <w:rPr>
          <w:sz w:val="24"/>
        </w:rPr>
        <w:t>92-96.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0"/>
        <w:ind w:left="768"/>
        <w:jc w:val="both"/>
      </w:pPr>
      <w:r>
        <w:rPr/>
        <w:t>Daudu,</w:t>
      </w:r>
      <w:r>
        <w:rPr>
          <w:spacing w:val="2"/>
        </w:rPr>
        <w:t> </w:t>
      </w:r>
      <w:r>
        <w:rPr/>
        <w:t>O.</w:t>
      </w:r>
      <w:r>
        <w:rPr>
          <w:spacing w:val="6"/>
        </w:rPr>
        <w:t> </w:t>
      </w:r>
      <w:r>
        <w:rPr/>
        <w:t>A. Y.,</w:t>
      </w:r>
      <w:r>
        <w:rPr>
          <w:spacing w:val="3"/>
        </w:rPr>
        <w:t> </w:t>
      </w:r>
      <w:r>
        <w:rPr/>
        <w:t>Falusi,</w:t>
      </w:r>
      <w:r>
        <w:rPr>
          <w:spacing w:val="3"/>
        </w:rPr>
        <w:t> </w:t>
      </w:r>
      <w:r>
        <w:rPr/>
        <w:t>O. A.</w:t>
      </w:r>
      <w:r>
        <w:rPr>
          <w:spacing w:val="6"/>
        </w:rPr>
        <w:t> </w:t>
      </w:r>
      <w:r>
        <w:rPr/>
        <w:t>Dangana,</w:t>
      </w:r>
      <w:r>
        <w:rPr>
          <w:spacing w:val="3"/>
        </w:rPr>
        <w:t> </w:t>
      </w:r>
      <w:r>
        <w:rPr/>
        <w:t>M. C.,</w:t>
      </w:r>
      <w:r>
        <w:rPr>
          <w:spacing w:val="1"/>
        </w:rPr>
        <w:t> </w:t>
      </w:r>
      <w:r>
        <w:rPr/>
        <w:t>Abubarka,</w:t>
      </w:r>
      <w:r>
        <w:rPr>
          <w:spacing w:val="6"/>
        </w:rPr>
        <w:t> </w:t>
      </w:r>
      <w:r>
        <w:rPr/>
        <w:t>A., Muhammad,</w:t>
      </w:r>
      <w:r>
        <w:rPr>
          <w:spacing w:val="3"/>
        </w:rPr>
        <w:t> </w:t>
      </w:r>
      <w:r>
        <w:rPr/>
        <w:t>L.</w:t>
      </w:r>
      <w:r>
        <w:rPr>
          <w:spacing w:val="6"/>
        </w:rPr>
        <w:t> </w:t>
      </w:r>
      <w:r>
        <w:rPr/>
        <w:t>M.,</w:t>
      </w:r>
      <w:r>
        <w:rPr>
          <w:spacing w:val="2"/>
        </w:rPr>
        <w:t> </w:t>
      </w:r>
      <w:r>
        <w:rPr/>
        <w:t>Abedejide,</w:t>
      </w:r>
    </w:p>
    <w:p>
      <w:pPr>
        <w:spacing w:before="0"/>
        <w:ind w:left="1488" w:right="1409" w:firstLine="0"/>
        <w:jc w:val="both"/>
        <w:rPr>
          <w:sz w:val="24"/>
        </w:rPr>
      </w:pPr>
      <w:r>
        <w:rPr>
          <w:sz w:val="24"/>
        </w:rPr>
        <w:t>D. R. &amp; Salihu, B. Z. (2017). Pollen Parameters estimates of genetic variability among</w:t>
      </w:r>
      <w:r>
        <w:rPr>
          <w:spacing w:val="1"/>
          <w:sz w:val="24"/>
        </w:rPr>
        <w:t> </w:t>
      </w:r>
      <w:r>
        <w:rPr>
          <w:sz w:val="24"/>
        </w:rPr>
        <w:t>newly selected Nigerian roselle (</w:t>
      </w:r>
      <w:r>
        <w:rPr>
          <w:i/>
          <w:sz w:val="24"/>
        </w:rPr>
        <w:t>Hibiscus sabdariffa </w:t>
      </w:r>
      <w:r>
        <w:rPr>
          <w:sz w:val="24"/>
        </w:rPr>
        <w:t>L.), genotypes. </w:t>
      </w:r>
      <w:r>
        <w:rPr>
          <w:i/>
          <w:sz w:val="24"/>
        </w:rPr>
        <w:t>Nigerian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Technological Research</w:t>
      </w:r>
      <w:r>
        <w:rPr>
          <w:sz w:val="24"/>
        </w:rPr>
        <w:t>, 12(2),</w:t>
      </w:r>
      <w:r>
        <w:rPr>
          <w:spacing w:val="2"/>
          <w:sz w:val="24"/>
        </w:rPr>
        <w:t> </w:t>
      </w:r>
      <w:r>
        <w:rPr>
          <w:sz w:val="24"/>
        </w:rPr>
        <w:t>66-72.</w:t>
      </w:r>
    </w:p>
    <w:p>
      <w:pPr>
        <w:pStyle w:val="BodyText"/>
      </w:pPr>
    </w:p>
    <w:p>
      <w:pPr>
        <w:spacing w:before="1"/>
        <w:ind w:left="1488" w:right="1413" w:hanging="720"/>
        <w:jc w:val="both"/>
        <w:rPr>
          <w:sz w:val="24"/>
        </w:rPr>
      </w:pPr>
      <w:r>
        <w:rPr>
          <w:sz w:val="24"/>
        </w:rPr>
        <w:t>David, J. B., Guillermo, S., Fabio, O. F., Jose,</w:t>
      </w:r>
      <w:r>
        <w:rPr>
          <w:spacing w:val="1"/>
          <w:sz w:val="24"/>
        </w:rPr>
        <w:t> </w:t>
      </w:r>
      <w:r>
        <w:rPr>
          <w:sz w:val="24"/>
        </w:rPr>
        <w:t>F. M. V., Soraya,</w:t>
      </w:r>
      <w:r>
        <w:rPr>
          <w:spacing w:val="1"/>
          <w:sz w:val="24"/>
        </w:rPr>
        <w:t> </w:t>
      </w:r>
      <w:r>
        <w:rPr>
          <w:sz w:val="24"/>
        </w:rPr>
        <w:t>C. M. L., &amp;</w:t>
      </w:r>
      <w:r>
        <w:rPr>
          <w:spacing w:val="1"/>
          <w:sz w:val="24"/>
        </w:rPr>
        <w:t> </w:t>
      </w:r>
      <w:r>
        <w:rPr>
          <w:sz w:val="24"/>
        </w:rPr>
        <w:t>Marcio, C. M.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peanut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wild</w:t>
      </w:r>
      <w:r>
        <w:rPr>
          <w:spacing w:val="1"/>
          <w:sz w:val="24"/>
        </w:rPr>
        <w:t> </w:t>
      </w:r>
      <w:r>
        <w:rPr>
          <w:sz w:val="24"/>
        </w:rPr>
        <w:t>relatives.</w:t>
      </w:r>
      <w:r>
        <w:rPr>
          <w:spacing w:val="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Characterization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Utilization,</w:t>
      </w:r>
      <w:r>
        <w:rPr>
          <w:i/>
          <w:spacing w:val="-3"/>
          <w:sz w:val="24"/>
        </w:rPr>
        <w:t> </w:t>
      </w:r>
      <w:r>
        <w:rPr>
          <w:sz w:val="24"/>
        </w:rPr>
        <w:t>(1),</w:t>
      </w:r>
      <w:r>
        <w:rPr>
          <w:spacing w:val="2"/>
          <w:sz w:val="24"/>
        </w:rPr>
        <w:t> </w:t>
      </w:r>
      <w:r>
        <w:rPr>
          <w:sz w:val="24"/>
        </w:rPr>
        <w:t>134 – 149.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488" w:right="1414" w:hanging="720"/>
        <w:jc w:val="both"/>
      </w:pPr>
      <w:r>
        <w:rPr/>
        <w:t>De Vicente, M. C., Guzmán, F. A., &amp; Ramanatha, V. R. (2005).</w:t>
      </w:r>
      <w:r>
        <w:rPr>
          <w:spacing w:val="1"/>
        </w:rPr>
        <w:t> </w:t>
      </w:r>
      <w:r>
        <w:rPr/>
        <w:t>Genetic Characterization and</w:t>
      </w:r>
      <w:r>
        <w:rPr>
          <w:spacing w:val="1"/>
        </w:rPr>
        <w:t> </w:t>
      </w:r>
      <w:r>
        <w:rPr/>
        <w:t>Its Use in Decision Making For the Conservation of Crop Germplasm. </w:t>
      </w:r>
      <w:r>
        <w:rPr>
          <w:i/>
        </w:rPr>
        <w:t>The Role of</w:t>
      </w:r>
      <w:r>
        <w:rPr>
          <w:i/>
          <w:spacing w:val="1"/>
        </w:rPr>
        <w:t> </w:t>
      </w:r>
      <w:r>
        <w:rPr>
          <w:i/>
        </w:rPr>
        <w:t>Biotechnology</w:t>
      </w:r>
      <w:r>
        <w:rPr/>
        <w:t>,</w:t>
      </w:r>
      <w:r>
        <w:rPr>
          <w:spacing w:val="-1"/>
        </w:rPr>
        <w:t> </w:t>
      </w:r>
      <w:r>
        <w:rPr/>
        <w:t>3, 121-128.</w:t>
      </w:r>
    </w:p>
    <w:p>
      <w:pPr>
        <w:pStyle w:val="BodyText"/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Desmae, H. &amp; Sones, K. (2017). </w:t>
      </w:r>
      <w:r>
        <w:rPr>
          <w:i/>
          <w:sz w:val="24"/>
        </w:rPr>
        <w:t>Groundnut cropping guide</w:t>
      </w:r>
      <w:r>
        <w:rPr>
          <w:sz w:val="24"/>
        </w:rPr>
        <w:t>. Africa Soil Health Consortium,</w:t>
      </w:r>
      <w:r>
        <w:rPr>
          <w:spacing w:val="1"/>
          <w:sz w:val="24"/>
        </w:rPr>
        <w:t> </w:t>
      </w:r>
      <w:r>
        <w:rPr>
          <w:sz w:val="24"/>
        </w:rPr>
        <w:t>Nairobi,</w:t>
      </w:r>
      <w:r>
        <w:rPr>
          <w:spacing w:val="3"/>
          <w:sz w:val="24"/>
        </w:rPr>
        <w:t> </w:t>
      </w:r>
      <w:r>
        <w:rPr>
          <w:sz w:val="24"/>
        </w:rPr>
        <w:t>P</w:t>
      </w:r>
      <w:r>
        <w:rPr>
          <w:spacing w:val="-3"/>
          <w:sz w:val="24"/>
        </w:rPr>
        <w:t> </w:t>
      </w:r>
      <w:r>
        <w:rPr>
          <w:sz w:val="24"/>
        </w:rPr>
        <w:t>1-44.</w:t>
      </w:r>
    </w:p>
    <w:p>
      <w:pPr>
        <w:pStyle w:val="BodyText"/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Davi,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Venkateswarulu,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Chandran,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Weed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Weed</w:t>
      </w:r>
      <w:r>
        <w:rPr>
          <w:spacing w:val="1"/>
          <w:sz w:val="24"/>
        </w:rPr>
        <w:t> </w:t>
      </w:r>
      <w:r>
        <w:rPr>
          <w:sz w:val="24"/>
        </w:rPr>
        <w:t>Dynamics,Yield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Rabi</w:t>
      </w:r>
      <w:r>
        <w:rPr>
          <w:i/>
          <w:spacing w:val="1"/>
          <w:sz w:val="24"/>
        </w:rPr>
        <w:t> </w:t>
      </w:r>
      <w:r>
        <w:rPr>
          <w:sz w:val="24"/>
        </w:rPr>
        <w:t>Groundnut(</w:t>
      </w:r>
      <w:r>
        <w:rPr>
          <w:i/>
          <w:sz w:val="24"/>
        </w:rPr>
        <w:t>Arachis hypogaea</w:t>
      </w:r>
      <w:r>
        <w:rPr>
          <w:sz w:val="24"/>
        </w:rPr>
        <w:t>) in Sandy Loam soils of Andhra Pradesh.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Advanced Research, </w:t>
      </w:r>
      <w:r>
        <w:rPr>
          <w:sz w:val="24"/>
        </w:rPr>
        <w:t>5(1),</w:t>
      </w:r>
      <w:r>
        <w:rPr>
          <w:spacing w:val="2"/>
          <w:sz w:val="24"/>
        </w:rPr>
        <w:t> </w:t>
      </w:r>
      <w:r>
        <w:rPr>
          <w:sz w:val="24"/>
        </w:rPr>
        <w:t>1746-1751.</w:t>
      </w:r>
    </w:p>
    <w:p>
      <w:pPr>
        <w:pStyle w:val="BodyText"/>
      </w:pPr>
    </w:p>
    <w:p>
      <w:pPr>
        <w:spacing w:before="0"/>
        <w:ind w:left="1488" w:right="1411" w:hanging="720"/>
        <w:jc w:val="both"/>
        <w:rPr>
          <w:sz w:val="24"/>
        </w:rPr>
      </w:pPr>
      <w:r>
        <w:rPr>
          <w:sz w:val="24"/>
        </w:rPr>
        <w:t>Dharanguttikar, V. M. &amp; Borkar V. H. (2014). Physiological Analysisof Groundnut 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 </w:t>
      </w:r>
      <w:r>
        <w:rPr>
          <w:sz w:val="24"/>
        </w:rPr>
        <w:t>L.) Genotype for Physiological trait. </w:t>
      </w:r>
      <w:r>
        <w:rPr>
          <w:i/>
          <w:sz w:val="24"/>
        </w:rPr>
        <w:t>International Journal of Scientific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Publications</w:t>
      </w:r>
      <w:r>
        <w:rPr>
          <w:sz w:val="24"/>
        </w:rPr>
        <w:t>, 4, 1-9.</w:t>
      </w:r>
    </w:p>
    <w:p>
      <w:pPr>
        <w:pStyle w:val="BodyText"/>
      </w:pPr>
    </w:p>
    <w:p>
      <w:pPr>
        <w:pStyle w:val="BodyText"/>
        <w:spacing w:before="1"/>
        <w:ind w:left="1488" w:right="1414" w:hanging="720"/>
        <w:jc w:val="both"/>
      </w:pPr>
      <w:r>
        <w:rPr/>
        <w:t>Doss, R. C., Mwangi, W., Verkuji, H. &amp; Groote, H. D . (2003). Adoption of maize and wheat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case</w:t>
      </w:r>
      <w:r>
        <w:rPr>
          <w:spacing w:val="60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Community</w:t>
      </w:r>
      <w:r>
        <w:rPr>
          <w:i/>
          <w:spacing w:val="-2"/>
        </w:rPr>
        <w:t>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Working Paper,</w:t>
      </w:r>
      <w:r>
        <w:rPr/>
        <w:t>1,3-6.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88" w:right="1414" w:hanging="720"/>
        <w:jc w:val="both"/>
      </w:pPr>
      <w:r>
        <w:rPr/>
        <w:t>Dulvenbooden, N. V., Abdoussalam, S. &amp;</w:t>
      </w:r>
      <w:r>
        <w:rPr>
          <w:spacing w:val="60"/>
        </w:rPr>
        <w:t> </w:t>
      </w:r>
      <w:r>
        <w:rPr/>
        <w:t>Moamed, A. B. (2002). Impact of climate change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gricultural production in the Sahel-Part 2. Case study for groundnut and Cowpea in</w:t>
      </w:r>
      <w:r>
        <w:rPr>
          <w:spacing w:val="-57"/>
        </w:rPr>
        <w:t> </w:t>
      </w:r>
      <w:r>
        <w:rPr/>
        <w:t>Niger.</w:t>
      </w:r>
      <w:r>
        <w:rPr>
          <w:spacing w:val="1"/>
        </w:rPr>
        <w:t> </w:t>
      </w:r>
      <w:r>
        <w:rPr>
          <w:i/>
        </w:rPr>
        <w:t>Climatic</w:t>
      </w:r>
      <w:r>
        <w:rPr>
          <w:i/>
          <w:spacing w:val="-1"/>
        </w:rPr>
        <w:t> </w:t>
      </w:r>
      <w:r>
        <w:rPr>
          <w:i/>
        </w:rPr>
        <w:t>Change,</w:t>
      </w:r>
      <w:r>
        <w:rPr>
          <w:i/>
          <w:spacing w:val="-3"/>
        </w:rPr>
        <w:t> </w:t>
      </w:r>
      <w:r>
        <w:rPr/>
        <w:t>24 (3),</w:t>
      </w:r>
      <w:r>
        <w:rPr>
          <w:spacing w:val="2"/>
        </w:rPr>
        <w:t> </w:t>
      </w:r>
      <w:r>
        <w:rPr/>
        <w:t>349 – 368.</w:t>
      </w:r>
    </w:p>
    <w:p>
      <w:pPr>
        <w:pStyle w:val="BodyText"/>
      </w:pPr>
    </w:p>
    <w:p>
      <w:pPr>
        <w:spacing w:before="0"/>
        <w:ind w:left="1488" w:right="1410" w:hanging="720"/>
        <w:jc w:val="both"/>
        <w:rPr>
          <w:sz w:val="24"/>
        </w:rPr>
      </w:pPr>
      <w:r>
        <w:rPr>
          <w:sz w:val="24"/>
        </w:rPr>
        <w:t>Engin, Y.,</w:t>
      </w:r>
      <w:r>
        <w:rPr>
          <w:spacing w:val="1"/>
          <w:sz w:val="24"/>
        </w:rPr>
        <w:t> </w:t>
      </w:r>
      <w:r>
        <w:rPr>
          <w:sz w:val="24"/>
        </w:rPr>
        <w:t>Seymus,</w:t>
      </w:r>
      <w:r>
        <w:rPr>
          <w:spacing w:val="1"/>
          <w:sz w:val="24"/>
        </w:rPr>
        <w:t> </w:t>
      </w:r>
      <w:r>
        <w:rPr>
          <w:sz w:val="24"/>
        </w:rPr>
        <w:t>F., Hari, D. U &amp;</w:t>
      </w:r>
      <w:r>
        <w:rPr>
          <w:spacing w:val="1"/>
          <w:sz w:val="24"/>
        </w:rPr>
        <w:t> </w:t>
      </w:r>
      <w:r>
        <w:rPr>
          <w:sz w:val="24"/>
        </w:rPr>
        <w:t>Bulent,</w:t>
      </w:r>
      <w:r>
        <w:rPr>
          <w:spacing w:val="61"/>
          <w:sz w:val="24"/>
        </w:rPr>
        <w:t> </w:t>
      </w:r>
      <w:r>
        <w:rPr>
          <w:sz w:val="24"/>
        </w:rPr>
        <w:t>U. (2018). Characterization of 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quantitative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qualitative</w:t>
      </w:r>
      <w:r>
        <w:rPr>
          <w:spacing w:val="1"/>
          <w:sz w:val="24"/>
        </w:rPr>
        <w:t> </w:t>
      </w:r>
      <w:r>
        <w:rPr>
          <w:sz w:val="24"/>
        </w:rPr>
        <w:t>traits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Mediterranean</w:t>
      </w:r>
      <w:r>
        <w:rPr>
          <w:spacing w:val="-1"/>
          <w:sz w:val="24"/>
        </w:rPr>
        <w:t> </w:t>
      </w:r>
      <w:r>
        <w:rPr>
          <w:sz w:val="24"/>
        </w:rPr>
        <w:t>Basin.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Integrative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Agriculture,</w:t>
      </w:r>
      <w:r>
        <w:rPr>
          <w:i/>
          <w:spacing w:val="-1"/>
          <w:sz w:val="24"/>
        </w:rPr>
        <w:t> </w:t>
      </w:r>
      <w:r>
        <w:rPr>
          <w:sz w:val="24"/>
        </w:rPr>
        <w:t>17(1),63–7.</w:t>
      </w:r>
    </w:p>
    <w:p>
      <w:pPr>
        <w:spacing w:before="202"/>
        <w:ind w:left="1488" w:right="1413" w:hanging="720"/>
        <w:jc w:val="both"/>
        <w:rPr>
          <w:sz w:val="24"/>
        </w:rPr>
      </w:pPr>
      <w:r>
        <w:rPr>
          <w:sz w:val="24"/>
        </w:rPr>
        <w:t>Falusi,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Assemblage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Sesame</w:t>
      </w:r>
      <w:r>
        <w:rPr>
          <w:spacing w:val="1"/>
          <w:sz w:val="24"/>
        </w:rPr>
        <w:t> </w:t>
      </w:r>
      <w:r>
        <w:rPr>
          <w:sz w:val="24"/>
        </w:rPr>
        <w:t>germplasm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conservation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Plant Genetic 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Newsletter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127, 35-381.</w:t>
      </w:r>
    </w:p>
    <w:p>
      <w:pPr>
        <w:pStyle w:val="BodyText"/>
      </w:pPr>
    </w:p>
    <w:p>
      <w:pPr>
        <w:pStyle w:val="BodyText"/>
        <w:ind w:left="1488" w:right="1341" w:hanging="720"/>
      </w:pPr>
      <w:r>
        <w:rPr/>
        <w:t>F.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O.</w:t>
      </w:r>
      <w:r>
        <w:rPr>
          <w:spacing w:val="12"/>
        </w:rPr>
        <w:t> </w:t>
      </w:r>
      <w:r>
        <w:rPr/>
        <w:t>(Food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Agricultural</w:t>
      </w:r>
      <w:r>
        <w:rPr>
          <w:spacing w:val="13"/>
        </w:rPr>
        <w:t> </w:t>
      </w:r>
      <w:r>
        <w:rPr/>
        <w:t>Organaization).</w:t>
      </w:r>
      <w:r>
        <w:rPr>
          <w:spacing w:val="12"/>
        </w:rPr>
        <w:t> </w:t>
      </w:r>
      <w:r>
        <w:rPr/>
        <w:t>(2013).</w:t>
      </w:r>
      <w:r>
        <w:rPr>
          <w:spacing w:val="12"/>
        </w:rPr>
        <w:t> </w:t>
      </w:r>
      <w:r>
        <w:rPr/>
        <w:t>FAO</w:t>
      </w:r>
      <w:r>
        <w:rPr>
          <w:spacing w:val="11"/>
        </w:rPr>
        <w:t> </w:t>
      </w:r>
      <w:r>
        <w:rPr/>
        <w:t>Data</w:t>
      </w:r>
      <w:r>
        <w:rPr>
          <w:spacing w:val="13"/>
        </w:rPr>
        <w:t> </w:t>
      </w:r>
      <w:r>
        <w:rPr/>
        <w:t>Base.</w:t>
      </w:r>
      <w:r>
        <w:rPr>
          <w:spacing w:val="14"/>
        </w:rPr>
        <w:t> </w:t>
      </w:r>
      <w:r>
        <w:rPr/>
        <w:t>Available</w:t>
      </w:r>
      <w:r>
        <w:rPr>
          <w:spacing w:val="11"/>
        </w:rPr>
        <w:t> </w:t>
      </w:r>
      <w:r>
        <w:rPr/>
        <w:t>at</w:t>
      </w:r>
      <w:r>
        <w:rPr>
          <w:spacing w:val="-57"/>
        </w:rPr>
        <w:t> </w:t>
      </w:r>
      <w:hyperlink r:id="rId27">
        <w:r>
          <w:rPr/>
          <w:t>http://www.faostat.fao.org/</w:t>
        </w:r>
        <w:r>
          <w:rPr>
            <w:spacing w:val="-1"/>
          </w:rPr>
          <w:t> </w:t>
        </w:r>
      </w:hyperlink>
      <w:r>
        <w:rPr/>
        <w:t>accessed</w:t>
      </w:r>
      <w:r>
        <w:rPr>
          <w:spacing w:val="2"/>
        </w:rPr>
        <w:t> </w:t>
      </w:r>
      <w:r>
        <w:rPr/>
        <w:t>on 27/02/2019.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88" w:right="1341" w:hanging="720"/>
      </w:pPr>
      <w:r>
        <w:rPr/>
        <w:t>F.</w:t>
      </w:r>
      <w:r>
        <w:rPr>
          <w:spacing w:val="4"/>
        </w:rPr>
        <w:t> </w:t>
      </w:r>
      <w:r>
        <w:rPr/>
        <w:t>A.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(Food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Agricultural</w:t>
      </w:r>
      <w:r>
        <w:rPr>
          <w:spacing w:val="4"/>
        </w:rPr>
        <w:t> </w:t>
      </w:r>
      <w:r>
        <w:rPr/>
        <w:t>Organaization).</w:t>
      </w:r>
      <w:r>
        <w:rPr>
          <w:spacing w:val="7"/>
        </w:rPr>
        <w:t> </w:t>
      </w:r>
      <w:r>
        <w:rPr/>
        <w:t>(2017a).</w:t>
      </w:r>
      <w:r>
        <w:rPr>
          <w:spacing w:val="5"/>
        </w:rPr>
        <w:t> </w:t>
      </w:r>
      <w:r>
        <w:rPr/>
        <w:t>Available</w:t>
      </w:r>
      <w:r>
        <w:rPr>
          <w:spacing w:val="3"/>
        </w:rPr>
        <w:t> </w:t>
      </w:r>
      <w:r>
        <w:rPr/>
        <w:t>at</w:t>
      </w:r>
      <w:r>
        <w:rPr>
          <w:spacing w:val="5"/>
        </w:rPr>
        <w:t> </w:t>
      </w:r>
      <w:r>
        <w:rPr/>
        <w:t>http:/faostat.org/peanut.</w:t>
      </w:r>
      <w:r>
        <w:rPr>
          <w:spacing w:val="-57"/>
        </w:rPr>
        <w:t> </w:t>
      </w:r>
      <w:r>
        <w:rPr/>
        <w:t>(Accessed</w:t>
      </w:r>
      <w:r>
        <w:rPr>
          <w:spacing w:val="1"/>
        </w:rPr>
        <w:t> </w:t>
      </w:r>
      <w:r>
        <w:rPr/>
        <w:t>on 08/09/2018).</w:t>
      </w:r>
    </w:p>
    <w:p>
      <w:pPr>
        <w:spacing w:after="0"/>
        <w:sectPr>
          <w:pgSz w:w="12240" w:h="15840"/>
          <w:pgMar w:header="0" w:footer="1014" w:top="1500" w:bottom="1200" w:left="940" w:right="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0"/>
        <w:ind w:left="1488" w:right="1341" w:hanging="720"/>
      </w:pPr>
      <w:r>
        <w:rPr/>
        <w:t>F.</w:t>
      </w:r>
      <w:r>
        <w:rPr>
          <w:spacing w:val="56"/>
        </w:rPr>
        <w:t> </w:t>
      </w:r>
      <w:r>
        <w:rPr/>
        <w:t>A.</w:t>
      </w:r>
      <w:r>
        <w:rPr>
          <w:spacing w:val="59"/>
        </w:rPr>
        <w:t> </w:t>
      </w:r>
      <w:r>
        <w:rPr/>
        <w:t>O.</w:t>
      </w:r>
      <w:r>
        <w:rPr>
          <w:spacing w:val="57"/>
        </w:rPr>
        <w:t> </w:t>
      </w:r>
      <w:r>
        <w:rPr/>
        <w:t>(2017b).</w:t>
      </w:r>
      <w:r>
        <w:rPr>
          <w:spacing w:val="57"/>
        </w:rPr>
        <w:t> </w:t>
      </w:r>
      <w:r>
        <w:rPr/>
        <w:t>FAOSTAT</w:t>
      </w:r>
      <w:r>
        <w:rPr>
          <w:spacing w:val="56"/>
        </w:rPr>
        <w:t> </w:t>
      </w:r>
      <w:r>
        <w:rPr/>
        <w:t>database  .Available</w:t>
      </w:r>
      <w:r>
        <w:rPr>
          <w:spacing w:val="56"/>
        </w:rPr>
        <w:t> </w:t>
      </w:r>
      <w:r>
        <w:rPr/>
        <w:t>at:</w:t>
      </w:r>
      <w:r>
        <w:rPr>
          <w:spacing w:val="56"/>
        </w:rPr>
        <w:t> </w:t>
      </w:r>
      <w:hyperlink r:id="rId28">
        <w:r>
          <w:rPr/>
          <w:t>http://bit.ly/2iBrcUH.</w:t>
        </w:r>
      </w:hyperlink>
      <w:r>
        <w:rPr>
          <w:spacing w:val="57"/>
        </w:rPr>
        <w:t> </w:t>
      </w:r>
      <w:r>
        <w:rPr/>
        <w:t>[Accessed</w:t>
      </w:r>
      <w:r>
        <w:rPr>
          <w:spacing w:val="59"/>
        </w:rPr>
        <w:t> </w:t>
      </w:r>
      <w:r>
        <w:rPr/>
        <w:t>on</w:t>
      </w:r>
      <w:r>
        <w:rPr>
          <w:spacing w:val="-57"/>
        </w:rPr>
        <w:t> </w:t>
      </w:r>
      <w:r>
        <w:rPr/>
        <w:t>12/04/2019].</w:t>
      </w:r>
    </w:p>
    <w:p>
      <w:pPr>
        <w:pStyle w:val="BodyText"/>
        <w:spacing w:before="8"/>
      </w:pPr>
    </w:p>
    <w:p>
      <w:pPr>
        <w:spacing w:before="0"/>
        <w:ind w:left="1488" w:right="1416" w:hanging="720"/>
        <w:jc w:val="both"/>
        <w:rPr>
          <w:sz w:val="24"/>
        </w:rPr>
      </w:pPr>
      <w:r>
        <w:rPr>
          <w:sz w:val="24"/>
        </w:rPr>
        <w:t>Ferguson,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Bramel,</w:t>
      </w:r>
      <w:r>
        <w:rPr>
          <w:spacing w:val="1"/>
          <w:sz w:val="24"/>
        </w:rPr>
        <w:t> </w:t>
      </w:r>
      <w:r>
        <w:rPr>
          <w:sz w:val="24"/>
        </w:rPr>
        <w:t>P. J.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Chandran,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Gene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botanical</w:t>
      </w:r>
      <w:r>
        <w:rPr>
          <w:spacing w:val="-57"/>
          <w:sz w:val="24"/>
        </w:rPr>
        <w:t> </w:t>
      </w:r>
      <w:r>
        <w:rPr>
          <w:sz w:val="24"/>
        </w:rPr>
        <w:t>varieties</w:t>
      </w:r>
      <w:r>
        <w:rPr>
          <w:spacing w:val="1"/>
          <w:sz w:val="24"/>
        </w:rPr>
        <w:t> </w:t>
      </w:r>
      <w:r>
        <w:rPr>
          <w:sz w:val="24"/>
        </w:rPr>
        <w:t>in peanut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 hypogaea</w:t>
      </w:r>
      <w:r>
        <w:rPr>
          <w:i/>
          <w:spacing w:val="-1"/>
          <w:sz w:val="24"/>
        </w:rPr>
        <w:t> </w:t>
      </w:r>
      <w:r>
        <w:rPr>
          <w:sz w:val="24"/>
        </w:rPr>
        <w:t>L.).</w:t>
      </w:r>
      <w:r>
        <w:rPr>
          <w:spacing w:val="2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2"/>
          <w:sz w:val="24"/>
        </w:rPr>
        <w:t> </w:t>
      </w:r>
      <w:r>
        <w:rPr>
          <w:sz w:val="24"/>
        </w:rPr>
        <w:t>44,</w:t>
      </w:r>
      <w:r>
        <w:rPr>
          <w:spacing w:val="-1"/>
          <w:sz w:val="24"/>
        </w:rPr>
        <w:t> </w:t>
      </w:r>
      <w:r>
        <w:rPr>
          <w:sz w:val="24"/>
        </w:rPr>
        <w:t>1847-1854.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7"/>
        <w:ind w:left="1488" w:right="1410" w:hanging="720"/>
        <w:jc w:val="both"/>
        <w:rPr>
          <w:sz w:val="24"/>
        </w:rPr>
      </w:pPr>
      <w:r>
        <w:rPr>
          <w:sz w:val="24"/>
        </w:rPr>
        <w:t>Gadhiya,</w:t>
      </w:r>
      <w:r>
        <w:rPr>
          <w:spacing w:val="1"/>
          <w:sz w:val="24"/>
        </w:rPr>
        <w:t> </w:t>
      </w:r>
      <w:r>
        <w:rPr>
          <w:sz w:val="24"/>
        </w:rPr>
        <w:t>H. A., Borad,</w:t>
      </w:r>
      <w:r>
        <w:rPr>
          <w:spacing w:val="1"/>
          <w:sz w:val="24"/>
        </w:rPr>
        <w:t> </w:t>
      </w:r>
      <w:r>
        <w:rPr>
          <w:sz w:val="24"/>
        </w:rPr>
        <w:t>P. K. &amp; Bhut, J. B. (2014). Effectivness of synthetic insecticides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Helicoverpa armigera </w:t>
      </w:r>
      <w:r>
        <w:rPr>
          <w:sz w:val="24"/>
        </w:rPr>
        <w:t>(hubner)</w:t>
      </w:r>
      <w:r>
        <w:rPr>
          <w:spacing w:val="1"/>
          <w:sz w:val="24"/>
        </w:rPr>
        <w:t> </w:t>
      </w:r>
      <w:r>
        <w:rPr>
          <w:sz w:val="24"/>
        </w:rPr>
        <w:t>hardwick and </w:t>
      </w:r>
      <w:r>
        <w:rPr>
          <w:i/>
          <w:sz w:val="24"/>
        </w:rPr>
        <w:t>Spodoptera litura </w:t>
      </w:r>
      <w:r>
        <w:rPr>
          <w:sz w:val="24"/>
        </w:rPr>
        <w:t>(fabricius)</w:t>
      </w:r>
      <w:r>
        <w:rPr>
          <w:spacing w:val="1"/>
          <w:sz w:val="24"/>
        </w:rPr>
        <w:t> </w:t>
      </w:r>
      <w:r>
        <w:rPr>
          <w:sz w:val="24"/>
        </w:rPr>
        <w:t>infesting groundnut. The Bioscan, An </w:t>
      </w:r>
      <w:r>
        <w:rPr>
          <w:i/>
          <w:sz w:val="24"/>
        </w:rPr>
        <w:t>International Journal of Life Sciences, </w:t>
      </w:r>
      <w:r>
        <w:rPr>
          <w:sz w:val="24"/>
        </w:rPr>
        <w:t>9 (1), 23-</w:t>
      </w:r>
      <w:r>
        <w:rPr>
          <w:spacing w:val="-57"/>
          <w:sz w:val="24"/>
        </w:rPr>
        <w:t> </w:t>
      </w:r>
      <w:r>
        <w:rPr>
          <w:sz w:val="24"/>
        </w:rPr>
        <w:t>26.</w:t>
      </w:r>
    </w:p>
    <w:p>
      <w:pPr>
        <w:spacing w:before="0"/>
        <w:ind w:left="1488" w:right="1408" w:hanging="720"/>
        <w:jc w:val="both"/>
        <w:rPr>
          <w:sz w:val="24"/>
        </w:rPr>
      </w:pPr>
      <w:r>
        <w:rPr>
          <w:sz w:val="24"/>
        </w:rPr>
        <w:t>Gado, A. A (2018). </w:t>
      </w:r>
      <w:r>
        <w:rPr>
          <w:i/>
          <w:sz w:val="24"/>
        </w:rPr>
        <w:t>Evaluation of Genetic Diversity in Egusi Melon (Citrullus colocynthis L.)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Germplasm in Nigeria</w:t>
      </w:r>
      <w:r>
        <w:rPr>
          <w:sz w:val="24"/>
        </w:rPr>
        <w:t>. A PhD Thesis Submitted to the Post Graduate School, Federal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Technology Minna,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BodyText"/>
      </w:pPr>
    </w:p>
    <w:p>
      <w:pPr>
        <w:spacing w:before="0"/>
        <w:ind w:left="1488" w:right="1411" w:hanging="720"/>
        <w:jc w:val="both"/>
        <w:rPr>
          <w:sz w:val="24"/>
        </w:rPr>
      </w:pPr>
      <w:r>
        <w:rPr>
          <w:sz w:val="24"/>
        </w:rPr>
        <w:t>Ganapati, M., Shridevi,</w:t>
      </w:r>
      <w:r>
        <w:rPr>
          <w:spacing w:val="1"/>
          <w:sz w:val="24"/>
        </w:rPr>
        <w:t> </w:t>
      </w:r>
      <w:r>
        <w:rPr>
          <w:sz w:val="24"/>
        </w:rPr>
        <w:t>J. &amp;</w:t>
      </w:r>
      <w:r>
        <w:rPr>
          <w:spacing w:val="1"/>
          <w:sz w:val="24"/>
        </w:rPr>
        <w:t> </w:t>
      </w:r>
      <w:r>
        <w:rPr>
          <w:sz w:val="24"/>
        </w:rPr>
        <w:t>Nadaf, H.L. (2014). Nutrition and fatty acid composition in</w:t>
      </w:r>
      <w:r>
        <w:rPr>
          <w:spacing w:val="1"/>
          <w:sz w:val="24"/>
        </w:rPr>
        <w:t> </w:t>
      </w:r>
      <w:r>
        <w:rPr>
          <w:sz w:val="24"/>
        </w:rPr>
        <w:t>different botanical groups of</w:t>
      </w:r>
      <w:r>
        <w:rPr>
          <w:spacing w:val="1"/>
          <w:sz w:val="24"/>
        </w:rPr>
        <w:t> </w:t>
      </w:r>
      <w:r>
        <w:rPr>
          <w:sz w:val="24"/>
        </w:rPr>
        <w:t>groundnut (</w:t>
      </w:r>
      <w:r>
        <w:rPr>
          <w:i/>
          <w:sz w:val="24"/>
        </w:rPr>
        <w:t>Arachis hypogaea</w:t>
      </w:r>
      <w:r>
        <w:rPr>
          <w:sz w:val="24"/>
        </w:rPr>
        <w:t>. L) in ICRISAT mini core</w:t>
      </w:r>
      <w:r>
        <w:rPr>
          <w:spacing w:val="1"/>
          <w:sz w:val="24"/>
        </w:rPr>
        <w:t> </w:t>
      </w:r>
      <w:r>
        <w:rPr>
          <w:sz w:val="24"/>
        </w:rPr>
        <w:t>collection.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 Breeding</w:t>
      </w:r>
      <w:r>
        <w:rPr>
          <w:sz w:val="24"/>
        </w:rPr>
        <w:t>, 5(3),</w:t>
      </w:r>
      <w:r>
        <w:rPr>
          <w:spacing w:val="1"/>
          <w:sz w:val="24"/>
        </w:rPr>
        <w:t> </w:t>
      </w:r>
      <w:r>
        <w:rPr>
          <w:sz w:val="24"/>
        </w:rPr>
        <w:t>489-494.</w:t>
      </w:r>
    </w:p>
    <w:p>
      <w:pPr>
        <w:pStyle w:val="BodyText"/>
      </w:pPr>
    </w:p>
    <w:p>
      <w:pPr>
        <w:spacing w:before="0"/>
        <w:ind w:left="1488" w:right="1411" w:hanging="720"/>
        <w:jc w:val="both"/>
        <w:rPr>
          <w:sz w:val="24"/>
        </w:rPr>
      </w:pPr>
      <w:r>
        <w:rPr>
          <w:sz w:val="24"/>
        </w:rPr>
        <w:t>Gangadhara, K. &amp; Nadaf, H.</w:t>
      </w:r>
      <w:r>
        <w:rPr>
          <w:spacing w:val="1"/>
          <w:sz w:val="24"/>
        </w:rPr>
        <w:t> </w:t>
      </w:r>
      <w:r>
        <w:rPr>
          <w:sz w:val="24"/>
        </w:rPr>
        <w:t>L. (2016). Inheritance of high oleic acid con-tent in new sources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 hypogaea</w:t>
      </w:r>
      <w:r>
        <w:rPr>
          <w:sz w:val="24"/>
        </w:rPr>
        <w:t>L.).</w:t>
      </w:r>
      <w:r>
        <w:rPr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Digest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36,</w:t>
      </w:r>
      <w:r>
        <w:rPr>
          <w:spacing w:val="-1"/>
          <w:sz w:val="24"/>
        </w:rPr>
        <w:t> </w:t>
      </w:r>
      <w:r>
        <w:rPr>
          <w:sz w:val="24"/>
        </w:rPr>
        <w:t>299–302.</w:t>
      </w:r>
    </w:p>
    <w:p>
      <w:pPr>
        <w:pStyle w:val="BodyText"/>
      </w:pPr>
    </w:p>
    <w:p>
      <w:pPr>
        <w:spacing w:before="0"/>
        <w:ind w:left="1488" w:right="1416" w:hanging="720"/>
        <w:jc w:val="both"/>
        <w:rPr>
          <w:sz w:val="24"/>
        </w:rPr>
      </w:pPr>
      <w:r>
        <w:rPr>
          <w:sz w:val="24"/>
        </w:rPr>
        <w:t>Garba,</w:t>
      </w:r>
      <w:r>
        <w:rPr>
          <w:spacing w:val="14"/>
          <w:sz w:val="24"/>
        </w:rPr>
        <w:t> </w:t>
      </w:r>
      <w:r>
        <w:rPr>
          <w:sz w:val="24"/>
        </w:rPr>
        <w:t>N.</w:t>
      </w:r>
      <w:r>
        <w:rPr>
          <w:spacing w:val="14"/>
          <w:sz w:val="24"/>
        </w:rPr>
        <w:t> </w:t>
      </w:r>
      <w:r>
        <w:rPr>
          <w:sz w:val="24"/>
        </w:rPr>
        <w:t>M.,</w:t>
      </w:r>
      <w:r>
        <w:rPr>
          <w:spacing w:val="13"/>
          <w:sz w:val="24"/>
        </w:rPr>
        <w:t> </w:t>
      </w:r>
      <w:r>
        <w:rPr>
          <w:sz w:val="24"/>
        </w:rPr>
        <w:t>Bakasso,</w:t>
      </w:r>
      <w:r>
        <w:rPr>
          <w:spacing w:val="15"/>
          <w:sz w:val="24"/>
        </w:rPr>
        <w:t> </w:t>
      </w:r>
      <w:r>
        <w:rPr>
          <w:sz w:val="24"/>
        </w:rPr>
        <w:t>Y.,</w:t>
      </w:r>
      <w:r>
        <w:rPr>
          <w:spacing w:val="14"/>
          <w:sz w:val="24"/>
        </w:rPr>
        <w:t> </w:t>
      </w:r>
      <w:r>
        <w:rPr>
          <w:sz w:val="24"/>
        </w:rPr>
        <w:t>Zaman-Allah,</w:t>
      </w:r>
      <w:r>
        <w:rPr>
          <w:spacing w:val="15"/>
          <w:sz w:val="24"/>
        </w:rPr>
        <w:t> </w:t>
      </w:r>
      <w:r>
        <w:rPr>
          <w:sz w:val="24"/>
        </w:rPr>
        <w:t>M.,</w:t>
      </w:r>
      <w:r>
        <w:rPr>
          <w:spacing w:val="14"/>
          <w:sz w:val="24"/>
        </w:rPr>
        <w:t> </w:t>
      </w:r>
      <w:r>
        <w:rPr>
          <w:sz w:val="24"/>
        </w:rPr>
        <w:t>Ali,</w:t>
      </w:r>
      <w:r>
        <w:rPr>
          <w:spacing w:val="13"/>
          <w:sz w:val="24"/>
        </w:rPr>
        <w:t> </w:t>
      </w:r>
      <w:r>
        <w:rPr>
          <w:sz w:val="24"/>
        </w:rPr>
        <w:t>I.</w:t>
      </w:r>
      <w:r>
        <w:rPr>
          <w:spacing w:val="17"/>
          <w:sz w:val="24"/>
        </w:rPr>
        <w:t> </w:t>
      </w:r>
      <w:r>
        <w:rPr>
          <w:sz w:val="24"/>
        </w:rPr>
        <w:t>S.</w:t>
      </w:r>
      <w:r>
        <w:rPr>
          <w:spacing w:val="13"/>
          <w:sz w:val="24"/>
        </w:rPr>
        <w:t> </w:t>
      </w:r>
      <w:r>
        <w:rPr>
          <w:sz w:val="24"/>
        </w:rPr>
        <w:t>S.</w:t>
      </w:r>
      <w:r>
        <w:rPr>
          <w:spacing w:val="12"/>
          <w:sz w:val="24"/>
        </w:rPr>
        <w:t> </w:t>
      </w:r>
      <w:r>
        <w:rPr>
          <w:sz w:val="24"/>
        </w:rPr>
        <w:t>&amp;</w:t>
      </w:r>
      <w:r>
        <w:rPr>
          <w:spacing w:val="13"/>
          <w:sz w:val="24"/>
        </w:rPr>
        <w:t> </w:t>
      </w:r>
      <w:r>
        <w:rPr>
          <w:sz w:val="24"/>
        </w:rPr>
        <w:t>Soadum,</w:t>
      </w:r>
      <w:r>
        <w:rPr>
          <w:spacing w:val="12"/>
          <w:sz w:val="24"/>
        </w:rPr>
        <w:t> </w:t>
      </w:r>
      <w:r>
        <w:rPr>
          <w:sz w:val="24"/>
        </w:rPr>
        <w:t>M.</w:t>
      </w:r>
      <w:r>
        <w:rPr>
          <w:spacing w:val="15"/>
          <w:sz w:val="24"/>
        </w:rPr>
        <w:t> </w:t>
      </w:r>
      <w:r>
        <w:rPr>
          <w:sz w:val="24"/>
        </w:rPr>
        <w:t>(2015),</w:t>
      </w:r>
      <w:r>
        <w:rPr>
          <w:spacing w:val="14"/>
          <w:sz w:val="24"/>
        </w:rPr>
        <w:t> </w:t>
      </w:r>
      <w:r>
        <w:rPr>
          <w:sz w:val="24"/>
        </w:rPr>
        <w:t>Evaluation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Agromorphological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Niger.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Agricultural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Research, </w:t>
      </w:r>
      <w:r>
        <w:rPr>
          <w:sz w:val="24"/>
        </w:rPr>
        <w:t>10(5),</w:t>
      </w:r>
      <w:r>
        <w:rPr>
          <w:spacing w:val="1"/>
          <w:sz w:val="24"/>
        </w:rPr>
        <w:t> </w:t>
      </w:r>
      <w:r>
        <w:rPr>
          <w:sz w:val="24"/>
        </w:rPr>
        <w:t>334-344.</w:t>
      </w:r>
    </w:p>
    <w:p>
      <w:pPr>
        <w:pStyle w:val="BodyText"/>
      </w:pPr>
    </w:p>
    <w:p>
      <w:pPr>
        <w:pStyle w:val="BodyText"/>
        <w:ind w:left="1488" w:right="1409" w:hanging="720"/>
        <w:jc w:val="both"/>
      </w:pPr>
      <w:r>
        <w:rPr/>
        <w:t>Garcia, M., Garcia, A. &amp; Hernandaz, G .A.M. (2006). Importance of lipids in theNutritional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inflamatory</w:t>
      </w:r>
      <w:r>
        <w:rPr>
          <w:spacing w:val="-1"/>
        </w:rPr>
        <w:t> </w:t>
      </w:r>
      <w:r>
        <w:rPr/>
        <w:t>disease.</w:t>
      </w:r>
      <w:r>
        <w:rPr>
          <w:spacing w:val="2"/>
        </w:rPr>
        <w:t> </w:t>
      </w:r>
      <w:r>
        <w:rPr>
          <w:i/>
        </w:rPr>
        <w:t>Nutricion Hospitalaria,</w:t>
      </w:r>
      <w:r>
        <w:rPr>
          <w:i/>
          <w:spacing w:val="-3"/>
        </w:rPr>
        <w:t> </w:t>
      </w:r>
      <w:r>
        <w:rPr/>
        <w:t>21,</w:t>
      </w:r>
      <w:r>
        <w:rPr>
          <w:spacing w:val="-1"/>
        </w:rPr>
        <w:t> </w:t>
      </w:r>
      <w:r>
        <w:rPr/>
        <w:t>28-41.</w:t>
      </w:r>
    </w:p>
    <w:p>
      <w:pPr>
        <w:pStyle w:val="BodyText"/>
      </w:pPr>
    </w:p>
    <w:p>
      <w:pPr>
        <w:spacing w:before="0"/>
        <w:ind w:left="1488" w:right="1410" w:hanging="720"/>
        <w:jc w:val="both"/>
        <w:rPr>
          <w:sz w:val="24"/>
        </w:rPr>
      </w:pPr>
      <w:r>
        <w:rPr>
          <w:sz w:val="24"/>
        </w:rPr>
        <w:t>Gulluoglu, L., Halil, B., Bihter, O. , Ayman, E. S. &amp; Halis, A. (2016). Characterization Of</w:t>
      </w:r>
      <w:r>
        <w:rPr>
          <w:spacing w:val="1"/>
          <w:sz w:val="24"/>
        </w:rPr>
        <w:t> </w:t>
      </w:r>
      <w:r>
        <w:rPr>
          <w:sz w:val="24"/>
        </w:rPr>
        <w:t>Peanut (</w:t>
      </w:r>
      <w:r>
        <w:rPr>
          <w:i/>
          <w:sz w:val="24"/>
        </w:rPr>
        <w:t>Arachis hypogaea L.</w:t>
      </w:r>
      <w:r>
        <w:rPr>
          <w:sz w:val="24"/>
        </w:rPr>
        <w:t>) Seed Oil and Fatty Acids Composition under Different</w:t>
      </w:r>
      <w:r>
        <w:rPr>
          <w:spacing w:val="1"/>
          <w:sz w:val="24"/>
        </w:rPr>
        <w:t> </w:t>
      </w:r>
      <w:r>
        <w:rPr>
          <w:sz w:val="24"/>
        </w:rPr>
        <w:t>Growing Season Under Mediterranean Environment. </w:t>
      </w:r>
      <w:r>
        <w:rPr>
          <w:i/>
          <w:sz w:val="24"/>
        </w:rPr>
        <w:t>Journal of Experimental 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 Sciences,</w:t>
      </w:r>
      <w:r>
        <w:rPr>
          <w:i/>
          <w:spacing w:val="2"/>
          <w:sz w:val="24"/>
        </w:rPr>
        <w:t> </w:t>
      </w:r>
      <w:r>
        <w:rPr>
          <w:sz w:val="24"/>
        </w:rPr>
        <w:t>4, 564-571</w:t>
      </w:r>
    </w:p>
    <w:p>
      <w:pPr>
        <w:pStyle w:val="BodyText"/>
      </w:pPr>
    </w:p>
    <w:p>
      <w:pPr>
        <w:pStyle w:val="BodyText"/>
        <w:ind w:left="1488" w:right="1414" w:hanging="720"/>
        <w:jc w:val="both"/>
      </w:pPr>
      <w:r>
        <w:rPr/>
        <w:t>Grabiele, M., Chalup, L., Robledo, G. &amp; Seijo G. (2012). Genetic and geographic origin of</w:t>
      </w:r>
      <w:r>
        <w:rPr>
          <w:spacing w:val="1"/>
        </w:rPr>
        <w:t> </w:t>
      </w:r>
      <w:r>
        <w:rPr/>
        <w:t>domesticated peanut as evidenced by 5S rDNA and chloroplast DNA sequences. </w:t>
      </w:r>
      <w:r>
        <w:rPr>
          <w:i/>
        </w:rPr>
        <w:t>Plant</w:t>
      </w:r>
      <w:r>
        <w:rPr>
          <w:i/>
          <w:spacing w:val="1"/>
        </w:rPr>
        <w:t> </w:t>
      </w:r>
      <w:r>
        <w:rPr>
          <w:i/>
        </w:rPr>
        <w:t>Systematics</w:t>
      </w:r>
      <w:r>
        <w:rPr>
          <w:i/>
          <w:spacing w:val="1"/>
        </w:rPr>
        <w:t> </w:t>
      </w:r>
      <w:r>
        <w:rPr>
          <w:i/>
        </w:rPr>
        <w:t>and Evolution,</w:t>
      </w:r>
      <w:r>
        <w:rPr>
          <w:i/>
          <w:spacing w:val="-3"/>
        </w:rPr>
        <w:t> </w:t>
      </w:r>
      <w:r>
        <w:rPr/>
        <w:t>298, 1151–1165.</w:t>
      </w:r>
    </w:p>
    <w:p>
      <w:pPr>
        <w:pStyle w:val="BodyText"/>
      </w:pPr>
    </w:p>
    <w:p>
      <w:pPr>
        <w:spacing w:before="1"/>
        <w:ind w:left="1488" w:right="1414" w:hanging="720"/>
        <w:jc w:val="both"/>
        <w:rPr>
          <w:sz w:val="24"/>
        </w:rPr>
      </w:pPr>
      <w:r>
        <w:rPr>
          <w:sz w:val="24"/>
        </w:rPr>
        <w:t>Haile, D. &amp; Keith, S. (2017). </w:t>
      </w:r>
      <w:r>
        <w:rPr>
          <w:i/>
          <w:sz w:val="24"/>
        </w:rPr>
        <w:t>Groundnut cropping guide. </w:t>
      </w:r>
      <w:r>
        <w:rPr>
          <w:sz w:val="24"/>
        </w:rPr>
        <w:t>Africa Soil Health Consortium,</w:t>
      </w:r>
      <w:r>
        <w:rPr>
          <w:spacing w:val="1"/>
          <w:sz w:val="24"/>
        </w:rPr>
        <w:t> </w:t>
      </w:r>
      <w:r>
        <w:rPr>
          <w:sz w:val="24"/>
        </w:rPr>
        <w:t>Nairobi.</w:t>
      </w:r>
      <w:r>
        <w:rPr>
          <w:spacing w:val="1"/>
          <w:sz w:val="24"/>
        </w:rPr>
        <w:t> </w:t>
      </w:r>
      <w:r>
        <w:rPr>
          <w:sz w:val="24"/>
        </w:rPr>
        <w:t>PP</w:t>
      </w:r>
      <w:r>
        <w:rPr>
          <w:spacing w:val="-2"/>
          <w:sz w:val="24"/>
        </w:rPr>
        <w:t> </w:t>
      </w:r>
      <w:r>
        <w:rPr>
          <w:sz w:val="24"/>
        </w:rPr>
        <w:t>1-44.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500" w:bottom="1200" w:left="940" w:right="0"/>
        </w:sectPr>
      </w:pPr>
    </w:p>
    <w:p>
      <w:pPr>
        <w:spacing w:line="240" w:lineRule="auto" w:before="60"/>
        <w:ind w:left="1488" w:right="1409" w:hanging="720"/>
        <w:jc w:val="both"/>
        <w:rPr>
          <w:sz w:val="24"/>
        </w:rPr>
      </w:pPr>
      <w:r>
        <w:rPr>
          <w:sz w:val="24"/>
        </w:rPr>
        <w:t>Hamrick, J. L &amp; Godt, N. J. (1990). Allozyme diversity in plant species. In: </w:t>
      </w:r>
      <w:r>
        <w:rPr>
          <w:i/>
          <w:sz w:val="24"/>
        </w:rPr>
        <w:t>Plant 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genetics, breeding and genetic resources </w:t>
      </w:r>
      <w:r>
        <w:rPr>
          <w:sz w:val="24"/>
        </w:rPr>
        <w:t>[Brown, A.H.D., Clegg, M.T.,</w:t>
      </w:r>
      <w:r>
        <w:rPr>
          <w:spacing w:val="1"/>
          <w:sz w:val="24"/>
        </w:rPr>
        <w:t> </w:t>
      </w:r>
      <w:r>
        <w:rPr>
          <w:sz w:val="24"/>
        </w:rPr>
        <w:t>Kahler,A.L &amp;</w:t>
      </w:r>
      <w:r>
        <w:rPr>
          <w:spacing w:val="-57"/>
          <w:sz w:val="24"/>
        </w:rPr>
        <w:t> </w:t>
      </w:r>
      <w:r>
        <w:rPr>
          <w:sz w:val="24"/>
        </w:rPr>
        <w:t>Weir,</w:t>
      </w:r>
      <w:r>
        <w:rPr>
          <w:spacing w:val="-1"/>
          <w:sz w:val="24"/>
        </w:rPr>
        <w:t> </w:t>
      </w:r>
      <w:r>
        <w:rPr>
          <w:sz w:val="24"/>
        </w:rPr>
        <w:t>B.S.</w:t>
      </w:r>
      <w:r>
        <w:rPr>
          <w:spacing w:val="2"/>
          <w:sz w:val="24"/>
        </w:rPr>
        <w:t> </w:t>
      </w:r>
      <w:r>
        <w:rPr>
          <w:sz w:val="24"/>
        </w:rPr>
        <w:t>(eds)].Sinauer</w:t>
      </w:r>
      <w:r>
        <w:rPr>
          <w:spacing w:val="-2"/>
          <w:sz w:val="24"/>
        </w:rPr>
        <w:t> </w:t>
      </w:r>
      <w:r>
        <w:rPr>
          <w:sz w:val="24"/>
        </w:rPr>
        <w:t>Associates,</w:t>
      </w:r>
      <w:r>
        <w:rPr>
          <w:spacing w:val="2"/>
          <w:sz w:val="24"/>
        </w:rPr>
        <w:t> </w:t>
      </w:r>
      <w:r>
        <w:rPr>
          <w:sz w:val="24"/>
        </w:rPr>
        <w:t>Sunderland, MA.</w:t>
      </w:r>
      <w:r>
        <w:rPr>
          <w:spacing w:val="59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43-63.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88" w:right="1411" w:hanging="720"/>
        <w:jc w:val="both"/>
      </w:pPr>
      <w:r>
        <w:rPr/>
        <w:t>Hassan, F. &amp; Ahmed, M. (2012).</w:t>
      </w:r>
      <w:r>
        <w:rPr>
          <w:spacing w:val="1"/>
        </w:rPr>
        <w:t> </w:t>
      </w:r>
      <w:r>
        <w:rPr/>
        <w:t>Oil and fatty acid composition of peanut cultivars grown in</w:t>
      </w:r>
      <w:r>
        <w:rPr>
          <w:spacing w:val="1"/>
        </w:rPr>
        <w:t> </w:t>
      </w:r>
      <w:r>
        <w:rPr/>
        <w:t>Pakistan.</w:t>
      </w:r>
      <w:r>
        <w:rPr>
          <w:spacing w:val="-1"/>
        </w:rPr>
        <w:t> </w:t>
      </w:r>
      <w:r>
        <w:rPr>
          <w:i/>
        </w:rPr>
        <w:t>Pakistan Journal of Botany</w:t>
      </w:r>
      <w:r>
        <w:rPr/>
        <w:t>, 44(2),</w:t>
      </w:r>
      <w:r>
        <w:rPr>
          <w:spacing w:val="2"/>
        </w:rPr>
        <w:t> </w:t>
      </w:r>
      <w:r>
        <w:rPr/>
        <w:t>627-630.</w:t>
      </w:r>
    </w:p>
    <w:p>
      <w:pPr>
        <w:pStyle w:val="BodyText"/>
      </w:pPr>
    </w:p>
    <w:p>
      <w:pPr>
        <w:pStyle w:val="BodyText"/>
        <w:ind w:left="1488" w:right="1414" w:hanging="720"/>
        <w:jc w:val="both"/>
      </w:pPr>
      <w:r>
        <w:rPr/>
        <w:t>Holbrook, C.C. &amp; Stalker, T. (2003). Peanut breeding and genetic resources. </w:t>
      </w:r>
      <w:r>
        <w:rPr>
          <w:i/>
        </w:rPr>
        <w:t>Plant Breeding</w:t>
      </w:r>
      <w:r>
        <w:rPr>
          <w:i/>
          <w:spacing w:val="1"/>
        </w:rPr>
        <w:t> </w:t>
      </w:r>
      <w:r>
        <w:rPr>
          <w:i/>
        </w:rPr>
        <w:t>Reviews</w:t>
      </w:r>
      <w:r>
        <w:rPr/>
        <w:t>,</w:t>
      </w:r>
      <w:r>
        <w:rPr>
          <w:spacing w:val="-1"/>
        </w:rPr>
        <w:t> </w:t>
      </w:r>
      <w:r>
        <w:rPr/>
        <w:t>22, 297–356.</w:t>
      </w:r>
    </w:p>
    <w:p>
      <w:pPr>
        <w:pStyle w:val="BodyText"/>
      </w:pPr>
    </w:p>
    <w:p>
      <w:pPr>
        <w:spacing w:before="0"/>
        <w:ind w:left="1488" w:right="1409" w:hanging="720"/>
        <w:jc w:val="both"/>
        <w:rPr>
          <w:sz w:val="24"/>
        </w:rPr>
      </w:pPr>
      <w:r>
        <w:rPr>
          <w:sz w:val="24"/>
        </w:rPr>
        <w:t>Husain, F., Mallikarjuna, N. &amp; Jadhav, R. (2008). Pollen preservation and germination studies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Arachis</w:t>
      </w:r>
      <w:r>
        <w:rPr>
          <w:spacing w:val="-1"/>
          <w:sz w:val="24"/>
        </w:rPr>
        <w:t> </w:t>
      </w:r>
      <w:r>
        <w:rPr>
          <w:sz w:val="24"/>
        </w:rPr>
        <w:t>species.</w:t>
      </w:r>
      <w:r>
        <w:rPr>
          <w:spacing w:val="60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Breeding,</w:t>
      </w:r>
      <w:r>
        <w:rPr>
          <w:i/>
          <w:spacing w:val="1"/>
          <w:sz w:val="24"/>
        </w:rPr>
        <w:t> </w:t>
      </w:r>
      <w:r>
        <w:rPr>
          <w:sz w:val="24"/>
        </w:rPr>
        <w:t>68</w:t>
      </w:r>
      <w:r>
        <w:rPr>
          <w:spacing w:val="-1"/>
          <w:sz w:val="24"/>
        </w:rPr>
        <w:t> 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334-336.</w:t>
      </w:r>
    </w:p>
    <w:p>
      <w:pPr>
        <w:pStyle w:val="BodyText"/>
        <w:ind w:left="1488" w:right="1354" w:hanging="720"/>
        <w:jc w:val="both"/>
      </w:pPr>
      <w:r>
        <w:rPr/>
        <w:t>Hwang, J. Y., Wang, Y. T., Shyu, Y. &amp; Wu, J. S. (2008). Antimutagenic and antiproliferative</w:t>
      </w:r>
      <w:r>
        <w:rPr>
          <w:spacing w:val="1"/>
        </w:rPr>
        <w:t> </w:t>
      </w:r>
      <w:r>
        <w:rPr/>
        <w:t>effects of roasted and defatted peanut dregs on human leukemic U937 and HL-60 cells.</w:t>
      </w:r>
      <w:r>
        <w:rPr>
          <w:spacing w:val="1"/>
        </w:rPr>
        <w:t> </w:t>
      </w:r>
      <w:r>
        <w:rPr>
          <w:i/>
        </w:rPr>
        <w:t>Phytotherapy Research</w:t>
      </w:r>
      <w:r>
        <w:rPr/>
        <w:t>, 22, 286–290.</w:t>
      </w:r>
    </w:p>
    <w:p>
      <w:pPr>
        <w:pStyle w:val="BodyText"/>
      </w:pPr>
    </w:p>
    <w:p>
      <w:pPr>
        <w:pStyle w:val="BodyText"/>
        <w:ind w:left="1488" w:right="1406" w:hanging="720"/>
        <w:jc w:val="both"/>
      </w:pPr>
      <w:r>
        <w:rPr/>
        <w:t>IBPGR/ICRISAT. (1992). </w:t>
      </w:r>
      <w:r>
        <w:rPr>
          <w:i/>
        </w:rPr>
        <w:t>Descriptors for groundnut</w:t>
      </w:r>
      <w:r>
        <w:rPr/>
        <w:t>. International Board for Plant Genetic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Rome,</w:t>
      </w:r>
      <w:r>
        <w:rPr>
          <w:spacing w:val="1"/>
        </w:rPr>
        <w:t> </w:t>
      </w:r>
      <w:r>
        <w:rPr/>
        <w:t>Italy;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Semi-arid</w:t>
      </w:r>
      <w:r>
        <w:rPr>
          <w:spacing w:val="1"/>
        </w:rPr>
        <w:t> </w:t>
      </w:r>
      <w:r>
        <w:rPr/>
        <w:t>Tropics,Patancheru,</w:t>
      </w:r>
      <w:r>
        <w:rPr>
          <w:spacing w:val="1"/>
        </w:rPr>
        <w:t> </w:t>
      </w:r>
      <w:r>
        <w:rPr/>
        <w:t>India. Pp.1-125.</w:t>
      </w:r>
    </w:p>
    <w:p>
      <w:pPr>
        <w:pStyle w:val="BodyText"/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Ibrahim, U. 1., Mahmoud, B. A. &amp; Peter, E. (2016). Effect of Poultry Manure and Weed</w:t>
      </w:r>
      <w:r>
        <w:rPr>
          <w:spacing w:val="1"/>
          <w:sz w:val="24"/>
        </w:rPr>
        <w:t> </w:t>
      </w:r>
      <w:r>
        <w:rPr>
          <w:sz w:val="24"/>
        </w:rPr>
        <w:t>Control Treatment on Growth and Yield of Groundnut under irrigated conditions at</w:t>
      </w:r>
      <w:r>
        <w:rPr>
          <w:spacing w:val="1"/>
          <w:sz w:val="24"/>
        </w:rPr>
        <w:t> </w:t>
      </w:r>
      <w:r>
        <w:rPr>
          <w:sz w:val="24"/>
        </w:rPr>
        <w:t>kadawa in sudan savanna ecological zone of Nigeria. </w:t>
      </w:r>
      <w:r>
        <w:rPr>
          <w:i/>
          <w:sz w:val="24"/>
        </w:rPr>
        <w:t>Biological and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Tropics, </w:t>
      </w:r>
      <w:r>
        <w:rPr>
          <w:sz w:val="24"/>
        </w:rPr>
        <w:t>13(2),</w:t>
      </w:r>
      <w:r>
        <w:rPr>
          <w:spacing w:val="2"/>
          <w:sz w:val="24"/>
        </w:rPr>
        <w:t> </w:t>
      </w:r>
      <w:r>
        <w:rPr>
          <w:sz w:val="24"/>
        </w:rPr>
        <w:t>77-83.</w:t>
      </w:r>
    </w:p>
    <w:p>
      <w:pPr>
        <w:pStyle w:val="BodyText"/>
      </w:pPr>
    </w:p>
    <w:p>
      <w:pPr>
        <w:spacing w:before="1"/>
        <w:ind w:left="1488" w:right="1416" w:hanging="720"/>
        <w:jc w:val="both"/>
        <w:rPr>
          <w:sz w:val="24"/>
        </w:rPr>
      </w:pPr>
      <w:r>
        <w:rPr>
          <w:sz w:val="24"/>
        </w:rPr>
        <w:t>Idoko,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D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Sabo,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(2014).Challenges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adoption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packages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farmers.</w:t>
      </w:r>
      <w:r>
        <w:rPr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North America,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(6),</w:t>
      </w:r>
      <w:r>
        <w:rPr>
          <w:spacing w:val="2"/>
          <w:sz w:val="24"/>
        </w:rPr>
        <w:t> </w:t>
      </w:r>
      <w:r>
        <w:rPr>
          <w:sz w:val="24"/>
        </w:rPr>
        <w:t>252-258.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88" w:right="1414" w:hanging="720"/>
        <w:jc w:val="both"/>
      </w:pPr>
      <w:r>
        <w:rPr/>
        <w:t>Isleib,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Pattee,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Sanders,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Hendrix,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Dean,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Compositional and sensory comparisons between normal- and high- oleic peanuts.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Agricultural</w:t>
      </w:r>
      <w:r>
        <w:rPr>
          <w:i/>
          <w:spacing w:val="-2"/>
        </w:rPr>
        <w:t> </w:t>
      </w:r>
      <w:r>
        <w:rPr>
          <w:i/>
        </w:rPr>
        <w:t>and Food</w:t>
      </w:r>
      <w:r>
        <w:rPr>
          <w:i/>
          <w:spacing w:val="2"/>
        </w:rPr>
        <w:t> </w:t>
      </w:r>
      <w:r>
        <w:rPr>
          <w:i/>
        </w:rPr>
        <w:t>Chemistry, </w:t>
      </w:r>
      <w:r>
        <w:rPr/>
        <w:t>54,</w:t>
      </w:r>
      <w:r>
        <w:rPr>
          <w:spacing w:val="-1"/>
        </w:rPr>
        <w:t> </w:t>
      </w:r>
      <w:r>
        <w:rPr/>
        <w:t>1759-1763.</w:t>
      </w:r>
    </w:p>
    <w:p>
      <w:pPr>
        <w:pStyle w:val="BodyText"/>
      </w:pPr>
    </w:p>
    <w:p>
      <w:pPr>
        <w:spacing w:before="0"/>
        <w:ind w:left="1488" w:right="1409" w:hanging="660"/>
        <w:jc w:val="both"/>
        <w:rPr>
          <w:sz w:val="24"/>
        </w:rPr>
      </w:pPr>
      <w:r>
        <w:rPr>
          <w:sz w:val="24"/>
        </w:rPr>
        <w:t>Izge, A. U., Mohammed, Z. H., Goni, A. (2007). Levels of variability in groundnut 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Cercospora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spot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Implication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selection.</w:t>
      </w:r>
      <w:r>
        <w:rPr>
          <w:spacing w:val="6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2, 182–186.</w:t>
      </w:r>
    </w:p>
    <w:p>
      <w:pPr>
        <w:pStyle w:val="BodyText"/>
      </w:pPr>
    </w:p>
    <w:p>
      <w:pPr>
        <w:spacing w:before="0"/>
        <w:ind w:left="1488" w:right="1416" w:hanging="720"/>
        <w:jc w:val="both"/>
        <w:rPr>
          <w:sz w:val="24"/>
        </w:rPr>
      </w:pPr>
      <w:r>
        <w:rPr>
          <w:sz w:val="24"/>
        </w:rPr>
        <w:t>Jakkeral, S. A., Nadaf, H. L., Gowda, M. V. C. &amp; Bhat, R. S. (2013). Inheritance of rust</w:t>
      </w:r>
      <w:r>
        <w:rPr>
          <w:spacing w:val="1"/>
          <w:sz w:val="24"/>
        </w:rPr>
        <w:t> </w:t>
      </w:r>
      <w:r>
        <w:rPr>
          <w:sz w:val="24"/>
        </w:rPr>
        <w:t>resistance in cultivated groundnut (</w:t>
      </w:r>
      <w:r>
        <w:rPr>
          <w:i/>
          <w:sz w:val="24"/>
        </w:rPr>
        <w:t>Arachis hypogaea</w:t>
      </w:r>
      <w:r>
        <w:rPr>
          <w:sz w:val="24"/>
        </w:rPr>
        <w:t>L.). </w:t>
      </w:r>
      <w:r>
        <w:rPr>
          <w:i/>
          <w:sz w:val="24"/>
        </w:rPr>
        <w:t>Indian Journal of Genetics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 Breeding, </w:t>
      </w:r>
      <w:r>
        <w:rPr>
          <w:sz w:val="24"/>
        </w:rPr>
        <w:t>73, 450–453.</w:t>
      </w:r>
    </w:p>
    <w:p>
      <w:pPr>
        <w:pStyle w:val="BodyText"/>
      </w:pPr>
    </w:p>
    <w:p>
      <w:pPr>
        <w:pStyle w:val="BodyText"/>
        <w:ind w:left="1488" w:right="1421" w:hanging="720"/>
        <w:jc w:val="both"/>
      </w:pPr>
      <w:r>
        <w:rPr/>
        <w:t>Janila, P., Nigam, S. N., Pandey , M. K., Nagesh, P . &amp; Varshney, R. K. (2013). Groundnut</w:t>
      </w:r>
      <w:r>
        <w:rPr>
          <w:spacing w:val="1"/>
        </w:rPr>
        <w:t> </w:t>
      </w:r>
      <w:r>
        <w:rPr/>
        <w:t>Improvement: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Genetic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Genomic</w:t>
      </w:r>
      <w:r>
        <w:rPr>
          <w:spacing w:val="-2"/>
        </w:rPr>
        <w:t> </w:t>
      </w:r>
      <w:r>
        <w:rPr/>
        <w:t>tools.</w:t>
      </w:r>
      <w:r>
        <w:rPr>
          <w:spacing w:val="59"/>
        </w:rPr>
        <w:t> </w:t>
      </w:r>
      <w:r>
        <w:rPr>
          <w:i/>
        </w:rPr>
        <w:t>Front</w:t>
      </w:r>
      <w:r>
        <w:rPr>
          <w:i/>
          <w:spacing w:val="-1"/>
        </w:rPr>
        <w:t> </w:t>
      </w:r>
      <w:r>
        <w:rPr>
          <w:i/>
        </w:rPr>
        <w:t>Plant</w:t>
      </w:r>
      <w:r>
        <w:rPr>
          <w:i/>
          <w:spacing w:val="-2"/>
        </w:rPr>
        <w:t> </w:t>
      </w:r>
      <w:r>
        <w:rPr>
          <w:i/>
        </w:rPr>
        <w:t>Science,</w:t>
      </w:r>
      <w:r>
        <w:rPr>
          <w:i/>
          <w:spacing w:val="1"/>
        </w:rPr>
        <w:t> </w:t>
      </w:r>
      <w:r>
        <w:rPr/>
        <w:t>4,</w:t>
      </w:r>
      <w:r>
        <w:rPr>
          <w:spacing w:val="-1"/>
        </w:rPr>
        <w:t> </w:t>
      </w:r>
      <w:r>
        <w:rPr/>
        <w:t>12-23</w:t>
      </w:r>
    </w:p>
    <w:p>
      <w:pPr>
        <w:spacing w:after="0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spacing w:line="240" w:lineRule="auto" w:before="60"/>
        <w:ind w:left="1488" w:right="1409" w:hanging="720"/>
        <w:jc w:val="both"/>
        <w:rPr>
          <w:sz w:val="24"/>
        </w:rPr>
      </w:pPr>
      <w:r>
        <w:rPr>
          <w:sz w:val="24"/>
        </w:rPr>
        <w:t>Jeyaramraja, P. R. &amp; Fantahun, W. (2014). Characterization of Yield Components in certain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varieties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Ethiopia.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Agricultural Sciences</w:t>
      </w:r>
      <w:r>
        <w:rPr>
          <w:sz w:val="24"/>
        </w:rPr>
        <w:t>, 2(6),</w:t>
      </w:r>
      <w:r>
        <w:rPr>
          <w:spacing w:val="2"/>
          <w:sz w:val="24"/>
        </w:rPr>
        <w:t> </w:t>
      </w:r>
      <w:r>
        <w:rPr>
          <w:sz w:val="24"/>
        </w:rPr>
        <w:t>592-596.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488" w:right="1411" w:hanging="720"/>
        <w:jc w:val="both"/>
        <w:rPr>
          <w:sz w:val="24"/>
        </w:rPr>
      </w:pPr>
      <w:r>
        <w:rPr>
          <w:sz w:val="24"/>
        </w:rPr>
        <w:t>John, K., Vasanthi, R. P., Sireesha, K. &amp; Krishna, T. G. (2013). Genetic variability studies in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breeding</w:t>
      </w:r>
      <w:r>
        <w:rPr>
          <w:spacing w:val="1"/>
          <w:sz w:val="24"/>
        </w:rPr>
        <w:t> </w:t>
      </w:r>
      <w:r>
        <w:rPr>
          <w:sz w:val="24"/>
        </w:rPr>
        <w:t>genotypes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Span-ish</w:t>
      </w:r>
      <w:r>
        <w:rPr>
          <w:spacing w:val="1"/>
          <w:sz w:val="24"/>
        </w:rPr>
        <w:t> </w:t>
      </w:r>
      <w:r>
        <w:rPr>
          <w:sz w:val="24"/>
        </w:rPr>
        <w:t>bunch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6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L.).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4,</w:t>
      </w:r>
      <w:r>
        <w:rPr>
          <w:spacing w:val="-1"/>
          <w:sz w:val="24"/>
        </w:rPr>
        <w:t> </w:t>
      </w:r>
      <w:r>
        <w:rPr>
          <w:sz w:val="24"/>
        </w:rPr>
        <w:t>185–187.</w:t>
      </w:r>
    </w:p>
    <w:p>
      <w:pPr>
        <w:pStyle w:val="BodyText"/>
      </w:pPr>
    </w:p>
    <w:p>
      <w:pPr>
        <w:pStyle w:val="BodyText"/>
        <w:ind w:left="1488" w:right="1408" w:hanging="720"/>
        <w:jc w:val="both"/>
      </w:pPr>
      <w:r>
        <w:rPr/>
        <w:t>Johnson, S. &amp; Saikia, N. (2009). Fatty acid profiles of edible oils and fats in India, Centre of</w:t>
      </w:r>
      <w:r>
        <w:rPr>
          <w:spacing w:val="1"/>
        </w:rPr>
        <w:t> </w:t>
      </w:r>
      <w:r>
        <w:rPr/>
        <w:t>Science and Environment; pollution Monitoring Laboratory, New Delhi, India. pp. 29-</w:t>
      </w:r>
      <w:r>
        <w:rPr>
          <w:spacing w:val="1"/>
        </w:rPr>
        <w:t> </w:t>
      </w:r>
      <w:r>
        <w:rPr/>
        <w:t>38.</w:t>
      </w:r>
    </w:p>
    <w:p>
      <w:pPr>
        <w:pStyle w:val="BodyText"/>
        <w:ind w:left="1488" w:right="1408" w:hanging="720"/>
        <w:jc w:val="both"/>
      </w:pPr>
      <w:r>
        <w:rPr/>
        <w:t>Kaizzi, C. K., Ssali, H., &amp; Vlek, P. L. G. (2006). Differential use and benefits of velvet bean</w:t>
      </w:r>
      <w:r>
        <w:rPr>
          <w:spacing w:val="1"/>
        </w:rPr>
        <w:t> </w:t>
      </w:r>
      <w:r>
        <w:rPr/>
        <w:t>(</w:t>
      </w:r>
      <w:r>
        <w:rPr>
          <w:i/>
        </w:rPr>
        <w:t>Mucuna pruriens </w:t>
      </w:r>
      <w:r>
        <w:rPr/>
        <w:t>var. </w:t>
      </w:r>
      <w:r>
        <w:rPr>
          <w:i/>
        </w:rPr>
        <w:t>utilis</w:t>
      </w:r>
      <w:r>
        <w:rPr/>
        <w:t>) and N fertilizers in maize production in contrasting agro-</w:t>
      </w:r>
      <w:r>
        <w:rPr>
          <w:spacing w:val="1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zones of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Uganda.</w:t>
      </w:r>
      <w:r>
        <w:rPr>
          <w:spacing w:val="2"/>
        </w:rPr>
        <w:t> </w:t>
      </w:r>
      <w:r>
        <w:rPr>
          <w:i/>
        </w:rPr>
        <w:t>Agricultural</w:t>
      </w:r>
      <w:r>
        <w:rPr>
          <w:i/>
          <w:spacing w:val="-1"/>
        </w:rPr>
        <w:t> </w:t>
      </w:r>
      <w:r>
        <w:rPr>
          <w:i/>
        </w:rPr>
        <w:t>systems, </w:t>
      </w:r>
      <w:r>
        <w:rPr/>
        <w:t>88(1),</w:t>
      </w:r>
      <w:r>
        <w:rPr>
          <w:spacing w:val="2"/>
        </w:rPr>
        <w:t> </w:t>
      </w:r>
      <w:r>
        <w:rPr/>
        <w:t>44-60.</w:t>
      </w:r>
    </w:p>
    <w:p>
      <w:pPr>
        <w:pStyle w:val="BodyText"/>
      </w:pPr>
    </w:p>
    <w:p>
      <w:pPr>
        <w:pStyle w:val="BodyText"/>
        <w:ind w:left="1488" w:right="1415" w:hanging="720"/>
        <w:jc w:val="both"/>
      </w:pPr>
      <w:r>
        <w:rPr/>
        <w:t>Kakani, V.G., Prasad, P. V. V., Craufurd, P. Q. &amp; Wheeler, T. R. (2002). Response of in</w:t>
      </w:r>
      <w:r>
        <w:rPr>
          <w:spacing w:val="1"/>
        </w:rPr>
        <w:t> </w:t>
      </w:r>
      <w:r>
        <w:rPr/>
        <w:t>vitropollen germination and pollen tube growth of groundnut (</w:t>
      </w:r>
      <w:r>
        <w:rPr>
          <w:i/>
        </w:rPr>
        <w:t>Arachis hypogaea </w:t>
      </w:r>
      <w:r>
        <w:rPr/>
        <w:t>L.)</w:t>
      </w:r>
      <w:r>
        <w:rPr>
          <w:spacing w:val="1"/>
        </w:rPr>
        <w:t> </w:t>
      </w:r>
      <w:r>
        <w:rPr/>
        <w:t>genotypes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temperature.</w:t>
      </w:r>
      <w:r>
        <w:rPr>
          <w:spacing w:val="1"/>
        </w:rPr>
        <w:t> </w:t>
      </w:r>
      <w:r>
        <w:rPr>
          <w:i/>
        </w:rPr>
        <w:t>Plant Cell</w:t>
      </w:r>
      <w:r>
        <w:rPr>
          <w:i/>
          <w:spacing w:val="-3"/>
        </w:rPr>
        <w:t> </w:t>
      </w:r>
      <w:r>
        <w:rPr>
          <w:i/>
        </w:rPr>
        <w:t>and Environment,</w:t>
      </w:r>
      <w:r>
        <w:rPr>
          <w:i/>
          <w:spacing w:val="2"/>
        </w:rPr>
        <w:t> </w:t>
      </w:r>
      <w:r>
        <w:rPr/>
        <w:t>25,</w:t>
      </w:r>
      <w:r>
        <w:rPr>
          <w:spacing w:val="-1"/>
        </w:rPr>
        <w:t> </w:t>
      </w:r>
      <w:r>
        <w:rPr/>
        <w:t>1651–1661.</w:t>
      </w:r>
    </w:p>
    <w:p>
      <w:pPr>
        <w:pStyle w:val="BodyText"/>
      </w:pPr>
    </w:p>
    <w:p>
      <w:pPr>
        <w:spacing w:before="0"/>
        <w:ind w:left="1488" w:right="1415" w:hanging="720"/>
        <w:jc w:val="both"/>
        <w:rPr>
          <w:sz w:val="24"/>
        </w:rPr>
      </w:pPr>
      <w:r>
        <w:rPr>
          <w:sz w:val="24"/>
        </w:rPr>
        <w:t>Kamara, E. G., Olympio, N. S &amp; Asibuo, J. Y. (2011). Effect of calcium and phosphorus on</w:t>
      </w:r>
      <w:r>
        <w:rPr>
          <w:spacing w:val="1"/>
          <w:sz w:val="24"/>
        </w:rPr>
        <w:t> </w:t>
      </w:r>
      <w:r>
        <w:rPr>
          <w:sz w:val="24"/>
        </w:rPr>
        <w:t>the growth and yield of 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 hypogaea L.</w:t>
      </w:r>
      <w:r>
        <w:rPr>
          <w:sz w:val="24"/>
        </w:rPr>
        <w:t>). </w:t>
      </w:r>
      <w:r>
        <w:rPr>
          <w:i/>
          <w:sz w:val="24"/>
        </w:rPr>
        <w:t>International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Soil Science,</w:t>
      </w:r>
      <w:r>
        <w:rPr>
          <w:i/>
          <w:spacing w:val="2"/>
          <w:sz w:val="24"/>
        </w:rPr>
        <w:t> </w:t>
      </w:r>
      <w:r>
        <w:rPr>
          <w:sz w:val="24"/>
        </w:rPr>
        <w:t>1(8),</w:t>
      </w:r>
      <w:r>
        <w:rPr>
          <w:spacing w:val="-1"/>
          <w:sz w:val="24"/>
        </w:rPr>
        <w:t> </w:t>
      </w:r>
      <w:r>
        <w:rPr>
          <w:sz w:val="24"/>
        </w:rPr>
        <w:t>326 – 331.</w:t>
      </w:r>
    </w:p>
    <w:p>
      <w:pPr>
        <w:pStyle w:val="BodyText"/>
      </w:pPr>
    </w:p>
    <w:p>
      <w:pPr>
        <w:pStyle w:val="BodyText"/>
        <w:ind w:left="1488" w:right="1409" w:hanging="720"/>
        <w:jc w:val="both"/>
      </w:pPr>
      <w:r>
        <w:rPr/>
        <w:t>Kumara, P. S., Sanjeev, B. G.&amp; Ravana, P. V, (2015). Studies on correlation and path analysis</w:t>
      </w:r>
      <w:r>
        <w:rPr>
          <w:spacing w:val="-57"/>
        </w:rPr>
        <w:t> </w:t>
      </w:r>
      <w:r>
        <w:rPr/>
        <w:t>for traits related to water use efficiency and pod yield and its component in groundnut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 </w:t>
      </w:r>
      <w:r>
        <w:rPr/>
        <w:t>L.).</w:t>
      </w:r>
      <w:r>
        <w:rPr>
          <w:spacing w:val="3"/>
        </w:rPr>
        <w:t> </w:t>
      </w:r>
      <w:r>
        <w:rPr>
          <w:i/>
        </w:rPr>
        <w:t>The</w:t>
      </w:r>
      <w:r>
        <w:rPr>
          <w:i/>
          <w:spacing w:val="59"/>
        </w:rPr>
        <w:t> </w:t>
      </w:r>
      <w:r>
        <w:rPr>
          <w:i/>
        </w:rPr>
        <w:t>Bioscan,</w:t>
      </w:r>
      <w:r>
        <w:rPr>
          <w:i/>
          <w:spacing w:val="-1"/>
        </w:rPr>
        <w:t> </w:t>
      </w:r>
      <w:r>
        <w:rPr/>
        <w:t>10(4),2155-2158.</w:t>
      </w:r>
    </w:p>
    <w:p>
      <w:pPr>
        <w:pStyle w:val="BodyText"/>
      </w:pPr>
    </w:p>
    <w:p>
      <w:pPr>
        <w:pStyle w:val="BodyText"/>
        <w:spacing w:before="1"/>
        <w:ind w:left="1488" w:right="1385" w:hanging="720"/>
        <w:jc w:val="both"/>
      </w:pPr>
      <w:r>
        <w:rPr/>
        <w:t>Kassa,</w:t>
      </w:r>
      <w:r>
        <w:rPr>
          <w:spacing w:val="1"/>
        </w:rPr>
        <w:t> </w:t>
      </w:r>
      <w:r>
        <w:rPr/>
        <w:t>M .T., Yeboah,</w:t>
      </w:r>
      <w:r>
        <w:rPr>
          <w:spacing w:val="1"/>
        </w:rPr>
        <w:t> </w:t>
      </w:r>
      <w:r>
        <w:rPr/>
        <w:t>S. O. &amp;</w:t>
      </w:r>
      <w:r>
        <w:rPr>
          <w:spacing w:val="1"/>
        </w:rPr>
        <w:t> </w:t>
      </w:r>
      <w:r>
        <w:rPr/>
        <w:t>Bezabih, M. (2009). Profiling peanut (</w:t>
      </w:r>
      <w:r>
        <w:rPr>
          <w:i/>
        </w:rPr>
        <w:t>Arachis hypogea </w:t>
      </w:r>
      <w:r>
        <w:rPr/>
        <w:t>L.)</w:t>
      </w:r>
      <w:r>
        <w:rPr>
          <w:spacing w:val="1"/>
        </w:rPr>
        <w:t> </w:t>
      </w:r>
      <w:r>
        <w:rPr/>
        <w:t>accessions</w:t>
      </w:r>
      <w:r>
        <w:rPr>
          <w:spacing w:val="-2"/>
        </w:rPr>
        <w:t> </w:t>
      </w:r>
      <w:r>
        <w:rPr/>
        <w:t>and cultivars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oleic</w:t>
      </w:r>
      <w:r>
        <w:rPr>
          <w:spacing w:val="-2"/>
        </w:rPr>
        <w:t> </w:t>
      </w:r>
      <w:r>
        <w:rPr/>
        <w:t>acid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yield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Botswana. </w:t>
      </w:r>
      <w:r>
        <w:rPr>
          <w:i/>
        </w:rPr>
        <w:t>Euphytica</w:t>
      </w:r>
      <w:r>
        <w:rPr/>
        <w:t>,</w:t>
      </w:r>
      <w:r>
        <w:rPr>
          <w:spacing w:val="-1"/>
        </w:rPr>
        <w:t> </w:t>
      </w:r>
      <w:r>
        <w:rPr/>
        <w:t>167,</w:t>
      </w:r>
      <w:r>
        <w:rPr>
          <w:spacing w:val="-2"/>
        </w:rPr>
        <w:t> </w:t>
      </w:r>
      <w:r>
        <w:rPr/>
        <w:t>293–301.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88" w:right="1418" w:hanging="720"/>
        <w:jc w:val="both"/>
      </w:pPr>
      <w:r>
        <w:rPr/>
        <w:t>Krapovickas,</w:t>
      </w:r>
      <w:r>
        <w:rPr>
          <w:spacing w:val="1"/>
        </w:rPr>
        <w:t> </w:t>
      </w:r>
      <w:r>
        <w:rPr/>
        <w:t>A., Gregory,</w:t>
      </w:r>
      <w:r>
        <w:rPr>
          <w:spacing w:val="1"/>
        </w:rPr>
        <w:t> </w:t>
      </w:r>
      <w:r>
        <w:rPr/>
        <w:t>W. C., David, E. W. &amp; Charles, E. S. (2007).</w:t>
      </w:r>
      <w:r>
        <w:rPr>
          <w:spacing w:val="60"/>
        </w:rPr>
        <w:t> </w:t>
      </w:r>
      <w:r>
        <w:rPr/>
        <w:t>“ Taxonomy of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Arschis (leguminosae)”</w:t>
      </w:r>
      <w:r>
        <w:rPr>
          <w:spacing w:val="1"/>
        </w:rPr>
        <w:t> </w:t>
      </w:r>
      <w:r>
        <w:rPr>
          <w:i/>
        </w:rPr>
        <w:t>Bonplandia,</w:t>
      </w:r>
      <w:r>
        <w:rPr>
          <w:i/>
          <w:spacing w:val="-3"/>
        </w:rPr>
        <w:t> </w:t>
      </w:r>
      <w:r>
        <w:rPr/>
        <w:t>16, 1-205.</w:t>
      </w:r>
    </w:p>
    <w:p>
      <w:pPr>
        <w:pStyle w:val="BodyText"/>
      </w:pPr>
    </w:p>
    <w:p>
      <w:pPr>
        <w:pStyle w:val="BodyText"/>
        <w:ind w:left="1488" w:right="1411" w:hanging="720"/>
        <w:jc w:val="both"/>
      </w:pPr>
      <w:r>
        <w:rPr/>
        <w:t>Koti, S., Reddy, K. R., Kakani, V.G., Zhao, D. &amp; Reddy, V. R. (2004). Soybea (</w:t>
      </w:r>
      <w:r>
        <w:rPr>
          <w:i/>
        </w:rPr>
        <w:t>Glycine max)</w:t>
      </w:r>
      <w:r>
        <w:rPr>
          <w:i/>
          <w:spacing w:val="1"/>
        </w:rPr>
        <w:t> </w:t>
      </w:r>
      <w:r>
        <w:rPr/>
        <w:t>Pollen germination Characteristics, Flower and pollen Morphology in responses to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Ultraviiolet Radiation. </w:t>
      </w:r>
      <w:r>
        <w:rPr>
          <w:i/>
        </w:rPr>
        <w:t>Annals</w:t>
      </w:r>
      <w:r>
        <w:rPr>
          <w:i/>
          <w:spacing w:val="-4"/>
        </w:rPr>
        <w:t> </w:t>
      </w:r>
      <w:r>
        <w:rPr>
          <w:i/>
        </w:rPr>
        <w:t>of Botany</w:t>
      </w:r>
      <w:r>
        <w:rPr/>
        <w:t>, 94, 855-864.</w:t>
      </w:r>
    </w:p>
    <w:p>
      <w:pPr>
        <w:pStyle w:val="BodyText"/>
      </w:pPr>
    </w:p>
    <w:p>
      <w:pPr>
        <w:pStyle w:val="BodyText"/>
        <w:ind w:left="1488" w:right="1354" w:hanging="720"/>
        <w:jc w:val="both"/>
      </w:pPr>
      <w:r>
        <w:rPr/>
        <w:t>Kratz. M., Cullen, P., Kannenberg, F., Kassner, A., Fobker, M., Abuja, P. M., Assmann, G. &amp;</w:t>
      </w:r>
      <w:r>
        <w:rPr>
          <w:spacing w:val="1"/>
        </w:rPr>
        <w:t> </w:t>
      </w:r>
      <w:r>
        <w:rPr/>
        <w:t>Wahrburg.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composition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oxidizability of low-density lipoprotein. </w:t>
      </w:r>
      <w:r>
        <w:rPr>
          <w:i/>
        </w:rPr>
        <w:t>European Journal on Clinical Nutrition</w:t>
      </w:r>
      <w:r>
        <w:rPr/>
        <w:t>, 56(1),</w:t>
      </w:r>
      <w:r>
        <w:rPr>
          <w:spacing w:val="-57"/>
        </w:rPr>
        <w:t> </w:t>
      </w:r>
      <w:r>
        <w:rPr/>
        <w:t>72-81.</w:t>
      </w:r>
    </w:p>
    <w:p>
      <w:pPr>
        <w:pStyle w:val="BodyText"/>
      </w:pPr>
    </w:p>
    <w:p>
      <w:pPr>
        <w:pStyle w:val="BodyText"/>
        <w:ind w:left="1488" w:right="1411" w:hanging="720"/>
        <w:jc w:val="both"/>
      </w:pPr>
      <w:r>
        <w:rPr/>
        <w:t>Laining, Z., Xiaoyu, L. T., Lei, C. &amp; Weichang, Y. (2016). Identification of peanut 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/>
        <w:t>)</w:t>
      </w:r>
      <w:r>
        <w:rPr>
          <w:spacing w:val="28"/>
        </w:rPr>
        <w:t> </w:t>
      </w:r>
      <w:r>
        <w:rPr/>
        <w:t>chromosomes</w:t>
      </w:r>
      <w:r>
        <w:rPr>
          <w:spacing w:val="29"/>
        </w:rPr>
        <w:t> </w:t>
      </w:r>
      <w:r>
        <w:rPr/>
        <w:t>using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fluorescencein</w:t>
      </w:r>
      <w:r>
        <w:rPr>
          <w:spacing w:val="29"/>
        </w:rPr>
        <w:t> </w:t>
      </w:r>
      <w:r>
        <w:rPr/>
        <w:t>situhybridization</w:t>
      </w:r>
      <w:r>
        <w:rPr>
          <w:spacing w:val="26"/>
        </w:rPr>
        <w:t> </w:t>
      </w:r>
      <w:r>
        <w:rPr/>
        <w:t>system</w:t>
      </w:r>
      <w:r>
        <w:rPr>
          <w:spacing w:val="32"/>
        </w:rPr>
        <w:t> </w:t>
      </w:r>
      <w:r>
        <w:rPr/>
        <w:t>reveals</w:t>
      </w:r>
    </w:p>
    <w:p>
      <w:pPr>
        <w:spacing w:after="0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line="237" w:lineRule="auto" w:before="62"/>
        <w:ind w:left="1488" w:right="1351"/>
        <w:jc w:val="both"/>
      </w:pPr>
      <w:r>
        <w:rPr/>
        <w:t>multiple hybridization events during tetraploid peanut formation. </w:t>
      </w:r>
      <w:r>
        <w:rPr>
          <w:i/>
        </w:rPr>
        <w:t>New Phytologist, </w:t>
      </w:r>
      <w:r>
        <w:rPr/>
        <w:t>211,</w:t>
      </w:r>
      <w:r>
        <w:rPr>
          <w:spacing w:val="-57"/>
        </w:rPr>
        <w:t> </w:t>
      </w:r>
      <w:r>
        <w:rPr/>
        <w:t>1424–1439.</w:t>
      </w:r>
    </w:p>
    <w:p>
      <w:pPr>
        <w:pStyle w:val="BodyText"/>
        <w:spacing w:before="1"/>
      </w:pPr>
    </w:p>
    <w:p>
      <w:pPr>
        <w:pStyle w:val="BodyText"/>
        <w:ind w:left="768"/>
        <w:jc w:val="both"/>
      </w:pPr>
      <w:r>
        <w:rPr/>
        <w:t>Lavia,</w:t>
      </w:r>
      <w:r>
        <w:rPr>
          <w:spacing w:val="22"/>
        </w:rPr>
        <w:t> </w:t>
      </w:r>
      <w:r>
        <w:rPr/>
        <w:t>G.</w:t>
      </w:r>
      <w:r>
        <w:rPr>
          <w:spacing w:val="19"/>
        </w:rPr>
        <w:t> </w:t>
      </w:r>
      <w:r>
        <w:rPr/>
        <w:t>I.,</w:t>
      </w:r>
      <w:r>
        <w:rPr>
          <w:spacing w:val="22"/>
        </w:rPr>
        <w:t> </w:t>
      </w:r>
      <w:r>
        <w:rPr/>
        <w:t>Ortiz,</w:t>
      </w:r>
      <w:r>
        <w:rPr>
          <w:spacing w:val="18"/>
        </w:rPr>
        <w:t> </w:t>
      </w:r>
      <w:r>
        <w:rPr/>
        <w:t>A.</w:t>
      </w:r>
      <w:r>
        <w:rPr>
          <w:spacing w:val="19"/>
        </w:rPr>
        <w:t> </w:t>
      </w:r>
      <w:r>
        <w:rPr/>
        <w:t>M.</w:t>
      </w:r>
      <w:r>
        <w:rPr>
          <w:spacing w:val="17"/>
        </w:rPr>
        <w:t> </w:t>
      </w:r>
      <w:r>
        <w:rPr/>
        <w:t>&amp;</w:t>
      </w:r>
      <w:r>
        <w:rPr>
          <w:spacing w:val="21"/>
        </w:rPr>
        <w:t> </w:t>
      </w:r>
      <w:r>
        <w:rPr/>
        <w:t>Fernandez,</w:t>
      </w:r>
      <w:r>
        <w:rPr>
          <w:spacing w:val="19"/>
        </w:rPr>
        <w:t> </w:t>
      </w:r>
      <w:r>
        <w:rPr/>
        <w:t>A.</w:t>
      </w:r>
      <w:r>
        <w:rPr>
          <w:spacing w:val="19"/>
        </w:rPr>
        <w:t> </w:t>
      </w:r>
      <w:r>
        <w:rPr/>
        <w:t>(2009).</w:t>
      </w:r>
      <w:r>
        <w:rPr>
          <w:spacing w:val="20"/>
        </w:rPr>
        <w:t> </w:t>
      </w:r>
      <w:r>
        <w:rPr/>
        <w:t>Karyotypic</w:t>
      </w:r>
      <w:r>
        <w:rPr>
          <w:spacing w:val="18"/>
        </w:rPr>
        <w:t> </w:t>
      </w:r>
      <w:r>
        <w:rPr/>
        <w:t>studies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wild</w:t>
      </w:r>
      <w:r>
        <w:rPr>
          <w:spacing w:val="17"/>
        </w:rPr>
        <w:t> </w:t>
      </w:r>
      <w:r>
        <w:rPr/>
        <w:t>germplasm</w:t>
      </w:r>
      <w:r>
        <w:rPr>
          <w:spacing w:val="20"/>
        </w:rPr>
        <w:t> </w:t>
      </w:r>
      <w:r>
        <w:rPr/>
        <w:t>of</w:t>
      </w:r>
    </w:p>
    <w:p>
      <w:pPr>
        <w:spacing w:before="0"/>
        <w:ind w:left="1488" w:right="0" w:firstLine="0"/>
        <w:jc w:val="both"/>
        <w:rPr>
          <w:sz w:val="24"/>
        </w:rPr>
      </w:pPr>
      <w:r>
        <w:rPr>
          <w:i/>
          <w:sz w:val="24"/>
        </w:rPr>
        <w:t>Arachis</w:t>
      </w:r>
      <w:r>
        <w:rPr>
          <w:i/>
          <w:spacing w:val="-2"/>
          <w:sz w:val="24"/>
        </w:rPr>
        <w:t> </w:t>
      </w:r>
      <w:r>
        <w:rPr>
          <w:sz w:val="24"/>
        </w:rPr>
        <w:t>(Leguminosae). </w:t>
      </w:r>
      <w:r>
        <w:rPr>
          <w:i/>
          <w:sz w:val="24"/>
        </w:rPr>
        <w:t>Genetic Resources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Evolution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56,</w:t>
      </w:r>
      <w:r>
        <w:rPr>
          <w:spacing w:val="-1"/>
          <w:sz w:val="24"/>
        </w:rPr>
        <w:t> </w:t>
      </w:r>
      <w:r>
        <w:rPr>
          <w:sz w:val="24"/>
        </w:rPr>
        <w:t>755–764.</w:t>
      </w:r>
    </w:p>
    <w:p>
      <w:pPr>
        <w:pStyle w:val="BodyText"/>
      </w:pPr>
    </w:p>
    <w:p>
      <w:pPr>
        <w:spacing w:before="0"/>
        <w:ind w:left="1488" w:right="1416" w:hanging="720"/>
        <w:jc w:val="both"/>
        <w:rPr>
          <w:sz w:val="24"/>
        </w:rPr>
      </w:pPr>
      <w:r>
        <w:rPr>
          <w:sz w:val="24"/>
        </w:rPr>
        <w:t>Madhan,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Nigam,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in India.</w:t>
      </w:r>
      <w:r>
        <w:rPr>
          <w:spacing w:val="2"/>
          <w:sz w:val="24"/>
        </w:rPr>
        <w:t> </w:t>
      </w:r>
      <w:r>
        <w:rPr>
          <w:i/>
          <w:sz w:val="24"/>
        </w:rPr>
        <w:t>Groundnut Information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Bulletin</w:t>
      </w:r>
      <w:r>
        <w:rPr>
          <w:sz w:val="24"/>
        </w:rPr>
        <w:t>, 94, 1-64.</w:t>
      </w:r>
    </w:p>
    <w:p>
      <w:pPr>
        <w:pStyle w:val="BodyText"/>
      </w:pPr>
    </w:p>
    <w:p>
      <w:pPr>
        <w:spacing w:before="0"/>
        <w:ind w:left="1488" w:right="1411" w:hanging="720"/>
        <w:jc w:val="both"/>
        <w:rPr>
          <w:sz w:val="24"/>
        </w:rPr>
      </w:pPr>
      <w:r>
        <w:rPr>
          <w:sz w:val="24"/>
        </w:rPr>
        <w:t>Makinde,</w:t>
      </w:r>
      <w:r>
        <w:rPr>
          <w:spacing w:val="60"/>
          <w:sz w:val="24"/>
        </w:rPr>
        <w:t> </w:t>
      </w:r>
      <w:r>
        <w:rPr>
          <w:sz w:val="24"/>
        </w:rPr>
        <w:t>S. C. O. &amp; Ariyo, O. J. (2010). Multivariate analysis of genetic divergence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twenty two genotypes of groundnut (</w:t>
      </w:r>
      <w:r>
        <w:rPr>
          <w:i/>
          <w:sz w:val="24"/>
        </w:rPr>
        <w:t>Arachis hypogaea </w:t>
      </w:r>
      <w:r>
        <w:rPr>
          <w:sz w:val="24"/>
        </w:rPr>
        <w:t>L.).</w:t>
      </w:r>
      <w:r>
        <w:rPr>
          <w:spacing w:val="1"/>
          <w:sz w:val="24"/>
        </w:rPr>
        <w:t> </w:t>
      </w:r>
      <w:r>
        <w:rPr>
          <w:i/>
          <w:sz w:val="24"/>
        </w:rPr>
        <w:t>Journal of Plant Breeding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 </w:t>
      </w:r>
      <w:r>
        <w:rPr>
          <w:sz w:val="24"/>
        </w:rPr>
        <w:t>2(7),</w:t>
      </w:r>
      <w:r>
        <w:rPr>
          <w:spacing w:val="2"/>
          <w:sz w:val="24"/>
        </w:rPr>
        <w:t> </w:t>
      </w:r>
      <w:r>
        <w:rPr>
          <w:sz w:val="24"/>
        </w:rPr>
        <w:t>192-204.</w:t>
      </w:r>
    </w:p>
    <w:p>
      <w:pPr>
        <w:pStyle w:val="BodyText"/>
        <w:ind w:left="768"/>
        <w:jc w:val="both"/>
      </w:pPr>
      <w:r>
        <w:rPr/>
        <w:t>Manan,</w:t>
      </w:r>
      <w:r>
        <w:rPr>
          <w:spacing w:val="2"/>
        </w:rPr>
        <w:t> </w:t>
      </w:r>
      <w:r>
        <w:rPr/>
        <w:t>J.</w:t>
      </w:r>
      <w:r>
        <w:rPr>
          <w:spacing w:val="60"/>
        </w:rPr>
        <w:t> </w:t>
      </w:r>
      <w:r>
        <w:rPr/>
        <w:t>&amp;</w:t>
      </w:r>
      <w:r>
        <w:rPr>
          <w:spacing w:val="58"/>
        </w:rPr>
        <w:t> </w:t>
      </w:r>
      <w:r>
        <w:rPr/>
        <w:t>Sharma,</w:t>
      </w:r>
      <w:r>
        <w:rPr>
          <w:spacing w:val="60"/>
        </w:rPr>
        <w:t> </w:t>
      </w:r>
      <w:r>
        <w:rPr/>
        <w:t>M.</w:t>
      </w:r>
      <w:r>
        <w:rPr>
          <w:spacing w:val="61"/>
        </w:rPr>
        <w:t> </w:t>
      </w:r>
      <w:r>
        <w:rPr/>
        <w:t>(2018).</w:t>
      </w:r>
      <w:r>
        <w:rPr>
          <w:spacing w:val="60"/>
        </w:rPr>
        <w:t> </w:t>
      </w:r>
      <w:r>
        <w:rPr/>
        <w:t>Effect</w:t>
      </w:r>
      <w:r>
        <w:rPr>
          <w:spacing w:val="58"/>
        </w:rPr>
        <w:t> </w:t>
      </w:r>
      <w:r>
        <w:rPr/>
        <w:t>of  Different</w:t>
      </w:r>
      <w:r>
        <w:rPr>
          <w:spacing w:val="60"/>
        </w:rPr>
        <w:t> </w:t>
      </w:r>
      <w:r>
        <w:rPr/>
        <w:t>Fertilizers</w:t>
      </w:r>
      <w:r>
        <w:rPr>
          <w:spacing w:val="60"/>
        </w:rPr>
        <w:t> </w:t>
      </w:r>
      <w:r>
        <w:rPr/>
        <w:t>on</w:t>
      </w:r>
      <w:r>
        <w:rPr>
          <w:spacing w:val="61"/>
        </w:rPr>
        <w:t> </w:t>
      </w:r>
      <w:r>
        <w:rPr/>
        <w:t>Yield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Groundnut.</w:t>
      </w:r>
    </w:p>
    <w:p>
      <w:pPr>
        <w:spacing w:before="0"/>
        <w:ind w:left="1488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Krishi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Vigyan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6(2),</w:t>
      </w:r>
      <w:r>
        <w:rPr>
          <w:spacing w:val="-1"/>
          <w:sz w:val="24"/>
        </w:rPr>
        <w:t> </w:t>
      </w:r>
      <w:r>
        <w:rPr>
          <w:sz w:val="24"/>
        </w:rPr>
        <w:t>40-42.</w:t>
      </w:r>
    </w:p>
    <w:p>
      <w:pPr>
        <w:pStyle w:val="BodyText"/>
      </w:pPr>
    </w:p>
    <w:p>
      <w:pPr>
        <w:pStyle w:val="BodyText"/>
        <w:ind w:left="1488" w:right="1411" w:hanging="720"/>
        <w:jc w:val="both"/>
      </w:pPr>
      <w:r>
        <w:rPr/>
        <w:t>Meena , R. S.,</w:t>
      </w:r>
      <w:r>
        <w:rPr>
          <w:spacing w:val="1"/>
        </w:rPr>
        <w:t> </w:t>
      </w:r>
      <w:r>
        <w:rPr/>
        <w:t>Yadav , R. S., Reager , M. L.,</w:t>
      </w:r>
      <w:r>
        <w:rPr>
          <w:spacing w:val="60"/>
        </w:rPr>
        <w:t> </w:t>
      </w:r>
      <w:r>
        <w:rPr/>
        <w:t>Nirmal, D.E., Meena , V. S., Verma, J. P.,</w:t>
      </w:r>
      <w:r>
        <w:rPr>
          <w:spacing w:val="1"/>
        </w:rPr>
        <w:t> </w:t>
      </w:r>
      <w:r>
        <w:rPr/>
        <w:t>Verma, S. K. &amp; Kansotia, B. C. (2015). Temperature Use Efficiency and Yield of</w:t>
      </w:r>
      <w:r>
        <w:rPr>
          <w:spacing w:val="1"/>
        </w:rPr>
        <w:t> </w:t>
      </w:r>
      <w:r>
        <w:rPr/>
        <w:t>Groundnut Varieties in Response to Sowing Dates and Fertility Levels in Western Dry</w:t>
      </w:r>
      <w:r>
        <w:rPr>
          <w:spacing w:val="1"/>
        </w:rPr>
        <w:t> </w:t>
      </w:r>
      <w:r>
        <w:rPr/>
        <w:t>Zone of</w:t>
      </w:r>
      <w:r>
        <w:rPr>
          <w:spacing w:val="-2"/>
        </w:rPr>
        <w:t> </w:t>
      </w:r>
      <w:r>
        <w:rPr/>
        <w:t>India.</w:t>
      </w:r>
      <w:r>
        <w:rPr>
          <w:spacing w:val="1"/>
        </w:rPr>
        <w:t> </w:t>
      </w:r>
      <w:r>
        <w:rPr>
          <w:i/>
        </w:rPr>
        <w:t>American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Experimental Agriculture</w:t>
      </w:r>
      <w:r>
        <w:rPr>
          <w:i/>
          <w:spacing w:val="-2"/>
        </w:rPr>
        <w:t> 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7(3), 170-177.</w:t>
      </w:r>
    </w:p>
    <w:p>
      <w:pPr>
        <w:pStyle w:val="BodyText"/>
      </w:pPr>
    </w:p>
    <w:p>
      <w:pPr>
        <w:pStyle w:val="BodyText"/>
        <w:ind w:left="768"/>
        <w:jc w:val="both"/>
      </w:pPr>
      <w:r>
        <w:rPr/>
        <w:t>Moretzsohn,</w:t>
      </w:r>
      <w:r>
        <w:rPr>
          <w:spacing w:val="2"/>
        </w:rPr>
        <w:t> </w:t>
      </w:r>
      <w:r>
        <w:rPr/>
        <w:t>M.</w:t>
      </w:r>
      <w:r>
        <w:rPr>
          <w:spacing w:val="2"/>
        </w:rPr>
        <w:t> </w:t>
      </w:r>
      <w:r>
        <w:rPr/>
        <w:t>C.,</w:t>
      </w:r>
      <w:r>
        <w:rPr>
          <w:spacing w:val="3"/>
        </w:rPr>
        <w:t> </w:t>
      </w:r>
      <w:r>
        <w:rPr/>
        <w:t>Barbosa,</w:t>
      </w:r>
      <w:r>
        <w:rPr>
          <w:spacing w:val="2"/>
        </w:rPr>
        <w:t> </w:t>
      </w:r>
      <w:r>
        <w:rPr/>
        <w:t>A.V.G.,</w:t>
      </w:r>
      <w:r>
        <w:rPr>
          <w:spacing w:val="3"/>
        </w:rPr>
        <w:t> </w:t>
      </w:r>
      <w:r>
        <w:rPr/>
        <w:t>Alves-Freitas,</w:t>
      </w:r>
      <w:r>
        <w:rPr>
          <w:spacing w:val="2"/>
        </w:rPr>
        <w:t> </w:t>
      </w:r>
      <w:r>
        <w:rPr/>
        <w:t>D.</w:t>
      </w:r>
      <w:r>
        <w:rPr>
          <w:spacing w:val="3"/>
        </w:rPr>
        <w:t> </w:t>
      </w:r>
      <w:r>
        <w:rPr/>
        <w:t>M.</w:t>
      </w:r>
      <w:r>
        <w:rPr>
          <w:spacing w:val="2"/>
        </w:rPr>
        <w:t> </w:t>
      </w:r>
      <w:r>
        <w:rPr/>
        <w:t>T.,</w:t>
      </w:r>
      <w:r>
        <w:rPr>
          <w:spacing w:val="3"/>
        </w:rPr>
        <w:t> </w:t>
      </w:r>
      <w:r>
        <w:rPr/>
        <w:t>C.</w:t>
      </w:r>
      <w:r>
        <w:rPr>
          <w:spacing w:val="2"/>
        </w:rPr>
        <w:t> </w:t>
      </w:r>
      <w:r>
        <w:rPr/>
        <w:t>R.,Cavallari,</w:t>
      </w:r>
      <w:r>
        <w:rPr>
          <w:spacing w:val="3"/>
        </w:rPr>
        <w:t> </w:t>
      </w:r>
      <w:r>
        <w:rPr/>
        <w:t>M. M.,</w:t>
      </w:r>
      <w:r>
        <w:rPr>
          <w:spacing w:val="3"/>
        </w:rPr>
        <w:t> </w:t>
      </w:r>
      <w:r>
        <w:rPr/>
        <w:t>Bertioli,</w:t>
      </w:r>
    </w:p>
    <w:p>
      <w:pPr>
        <w:pStyle w:val="BodyText"/>
        <w:ind w:left="1488" w:right="1341"/>
      </w:pPr>
      <w:r>
        <w:rPr/>
        <w:t>D.</w:t>
      </w:r>
      <w:r>
        <w:rPr>
          <w:spacing w:val="24"/>
        </w:rPr>
        <w:t> </w:t>
      </w:r>
      <w:r>
        <w:rPr/>
        <w:t>J.</w:t>
      </w:r>
      <w:r>
        <w:rPr>
          <w:spacing w:val="20"/>
        </w:rPr>
        <w:t> </w:t>
      </w:r>
      <w:r>
        <w:rPr/>
        <w:t>&amp;</w:t>
      </w:r>
      <w:r>
        <w:rPr>
          <w:spacing w:val="23"/>
        </w:rPr>
        <w:t> </w:t>
      </w:r>
      <w:r>
        <w:rPr/>
        <w:t>Gimenes,</w:t>
      </w:r>
      <w:r>
        <w:rPr>
          <w:spacing w:val="24"/>
        </w:rPr>
        <w:t> </w:t>
      </w:r>
      <w:r>
        <w:rPr/>
        <w:t>M.</w:t>
      </w:r>
      <w:r>
        <w:rPr>
          <w:spacing w:val="23"/>
        </w:rPr>
        <w:t> </w:t>
      </w:r>
      <w:r>
        <w:rPr/>
        <w:t>A.</w:t>
      </w:r>
      <w:r>
        <w:rPr>
          <w:spacing w:val="22"/>
        </w:rPr>
        <w:t> </w:t>
      </w:r>
      <w:r>
        <w:rPr/>
        <w:t>(2009).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linkage</w:t>
      </w:r>
      <w:r>
        <w:rPr>
          <w:spacing w:val="26"/>
        </w:rPr>
        <w:t> </w:t>
      </w:r>
      <w:r>
        <w:rPr/>
        <w:t>map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B-genome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>
          <w:i/>
        </w:rPr>
        <w:t>Arachis</w:t>
      </w:r>
      <w:r>
        <w:rPr>
          <w:i/>
          <w:spacing w:val="25"/>
        </w:rPr>
        <w:t> </w:t>
      </w:r>
      <w:r>
        <w:rPr/>
        <w:t>(Faba-</w:t>
      </w:r>
      <w:r>
        <w:rPr>
          <w:spacing w:val="-57"/>
        </w:rPr>
        <w:t> </w:t>
      </w:r>
      <w:r>
        <w:rPr/>
        <w:t>ceae) and its synteny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A-genome.</w:t>
      </w:r>
      <w:r>
        <w:rPr>
          <w:spacing w:val="2"/>
        </w:rPr>
        <w:t> </w:t>
      </w:r>
      <w:r>
        <w:rPr>
          <w:i/>
        </w:rPr>
        <w:t>Plant</w:t>
      </w:r>
      <w:r>
        <w:rPr>
          <w:i/>
          <w:spacing w:val="-1"/>
        </w:rPr>
        <w:t> </w:t>
      </w:r>
      <w:r>
        <w:rPr>
          <w:i/>
        </w:rPr>
        <w:t>Biology, </w:t>
      </w:r>
      <w:r>
        <w:rPr/>
        <w:t>9, 40-47.</w:t>
      </w:r>
    </w:p>
    <w:p>
      <w:pPr>
        <w:pStyle w:val="BodyText"/>
      </w:pPr>
    </w:p>
    <w:p>
      <w:pPr>
        <w:pStyle w:val="BodyText"/>
        <w:spacing w:before="1"/>
        <w:ind w:left="1488" w:right="1414" w:hanging="720"/>
        <w:jc w:val="both"/>
      </w:pPr>
      <w:r>
        <w:rPr/>
        <w:t>Mshelmbula,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Jummai,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Mallum,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Zacharia,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fourcultivars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Mubi,</w:t>
      </w:r>
      <w:r>
        <w:rPr>
          <w:spacing w:val="1"/>
        </w:rPr>
        <w:t> </w:t>
      </w:r>
      <w:r>
        <w:rPr/>
        <w:t>AdamawaState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Technological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 12, (1), 456-476.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88" w:right="1409" w:hanging="720"/>
        <w:jc w:val="both"/>
        <w:rPr>
          <w:sz w:val="24"/>
        </w:rPr>
      </w:pPr>
      <w:r>
        <w:rPr>
          <w:sz w:val="24"/>
        </w:rPr>
        <w:t>Mukesh, B. &amp; Lal, G. M. (2017). Estimation of Genetic Variability, Correlation and Path</w:t>
      </w:r>
      <w:r>
        <w:rPr>
          <w:spacing w:val="1"/>
          <w:sz w:val="24"/>
        </w:rPr>
        <w:t> </w:t>
      </w:r>
      <w:r>
        <w:rPr>
          <w:sz w:val="24"/>
        </w:rPr>
        <w:t>Analysis in Groundnut (</w:t>
      </w:r>
      <w:r>
        <w:rPr>
          <w:i/>
          <w:sz w:val="24"/>
        </w:rPr>
        <w:t>Arachis hypogaea </w:t>
      </w:r>
      <w:r>
        <w:rPr>
          <w:sz w:val="24"/>
        </w:rPr>
        <w:t>L.) Germplasm. </w:t>
      </w:r>
      <w:r>
        <w:rPr>
          <w:i/>
          <w:sz w:val="24"/>
        </w:rPr>
        <w:t>Chemical Science 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Letters</w:t>
      </w:r>
      <w:r>
        <w:rPr>
          <w:sz w:val="24"/>
        </w:rPr>
        <w:t>, 6(22),</w:t>
      </w:r>
      <w:r>
        <w:rPr>
          <w:spacing w:val="2"/>
          <w:sz w:val="24"/>
        </w:rPr>
        <w:t> </w:t>
      </w:r>
      <w:r>
        <w:rPr>
          <w:sz w:val="24"/>
        </w:rPr>
        <w:t>1107-1112.</w:t>
      </w:r>
    </w:p>
    <w:p>
      <w:pPr>
        <w:pStyle w:val="BodyText"/>
      </w:pPr>
    </w:p>
    <w:p>
      <w:pPr>
        <w:spacing w:before="0"/>
        <w:ind w:left="1488" w:right="1415" w:hanging="720"/>
        <w:jc w:val="both"/>
        <w:rPr>
          <w:sz w:val="24"/>
        </w:rPr>
      </w:pPr>
      <w:r>
        <w:rPr>
          <w:sz w:val="24"/>
        </w:rPr>
        <w:t>Mukhtar, A. A., Tanimu, B., Ibrahim, S., Mohammad, A. A. &amp; Jaliya, M. M. (2013). Growth</w:t>
      </w:r>
      <w:r>
        <w:rPr>
          <w:spacing w:val="1"/>
          <w:sz w:val="24"/>
        </w:rPr>
        <w:t> </w:t>
      </w:r>
      <w:r>
        <w:rPr>
          <w:sz w:val="24"/>
        </w:rPr>
        <w:t>and development of three Groundnut (</w:t>
      </w:r>
      <w:r>
        <w:rPr>
          <w:i/>
          <w:sz w:val="24"/>
        </w:rPr>
        <w:t>Arachis hypogaea </w:t>
      </w:r>
      <w:r>
        <w:rPr>
          <w:sz w:val="24"/>
        </w:rPr>
        <w:t>L.) varieties as Affected by</w:t>
      </w:r>
      <w:r>
        <w:rPr>
          <w:spacing w:val="1"/>
          <w:sz w:val="24"/>
        </w:rPr>
        <w:t> </w:t>
      </w:r>
      <w:r>
        <w:rPr>
          <w:sz w:val="24"/>
        </w:rPr>
        <w:t>basin size and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population at</w:t>
      </w:r>
      <w:r>
        <w:rPr>
          <w:spacing w:val="1"/>
          <w:sz w:val="24"/>
        </w:rPr>
        <w:t> </w:t>
      </w:r>
      <w:r>
        <w:rPr>
          <w:sz w:val="24"/>
        </w:rPr>
        <w:t>Kadawa, Sudan</w:t>
      </w:r>
      <w:r>
        <w:rPr>
          <w:spacing w:val="1"/>
          <w:sz w:val="24"/>
        </w:rPr>
        <w:t> </w:t>
      </w:r>
      <w:r>
        <w:rPr>
          <w:sz w:val="24"/>
        </w:rPr>
        <w:t>Savanna 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advanced Biological Research,</w:t>
      </w:r>
      <w:r>
        <w:rPr>
          <w:i/>
          <w:spacing w:val="1"/>
          <w:sz w:val="24"/>
        </w:rPr>
        <w:t> </w:t>
      </w:r>
      <w:r>
        <w:rPr>
          <w:sz w:val="24"/>
        </w:rPr>
        <w:t>3(3),</w:t>
      </w:r>
      <w:r>
        <w:rPr>
          <w:spacing w:val="2"/>
          <w:sz w:val="24"/>
        </w:rPr>
        <w:t> </w:t>
      </w:r>
      <w:r>
        <w:rPr>
          <w:sz w:val="24"/>
        </w:rPr>
        <w:t>336-340.</w:t>
      </w:r>
    </w:p>
    <w:p>
      <w:pPr>
        <w:pStyle w:val="BodyText"/>
      </w:pPr>
    </w:p>
    <w:p>
      <w:pPr>
        <w:spacing w:before="0"/>
        <w:ind w:left="1488" w:right="1411" w:hanging="720"/>
        <w:jc w:val="both"/>
        <w:rPr>
          <w:sz w:val="24"/>
        </w:rPr>
      </w:pPr>
      <w:r>
        <w:rPr>
          <w:sz w:val="24"/>
        </w:rPr>
        <w:t>Mustapha S., Mohammed U. M., Adeosun N. O., Mathew, T. J., Muhammed, S. S., &amp;</w:t>
      </w:r>
      <w:r>
        <w:rPr>
          <w:spacing w:val="1"/>
          <w:sz w:val="24"/>
        </w:rPr>
        <w:t> </w:t>
      </w:r>
      <w:r>
        <w:rPr>
          <w:sz w:val="24"/>
        </w:rPr>
        <w:t>Ibn-</w:t>
      </w:r>
      <w:r>
        <w:rPr>
          <w:spacing w:val="1"/>
          <w:sz w:val="24"/>
        </w:rPr>
        <w:t> </w:t>
      </w:r>
      <w:r>
        <w:rPr>
          <w:sz w:val="24"/>
        </w:rPr>
        <w:t>Aliyu,</w:t>
      </w:r>
      <w:r>
        <w:rPr>
          <w:spacing w:val="1"/>
          <w:sz w:val="24"/>
        </w:rPr>
        <w:t> </w:t>
      </w:r>
      <w:r>
        <w:rPr>
          <w:sz w:val="24"/>
        </w:rPr>
        <w:t>A. (2015).</w:t>
      </w:r>
      <w:r>
        <w:rPr>
          <w:spacing w:val="1"/>
          <w:sz w:val="24"/>
        </w:rPr>
        <w:t> </w:t>
      </w:r>
      <w:r>
        <w:rPr>
          <w:sz w:val="24"/>
        </w:rPr>
        <w:t>“Nutritional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Undecorticated</w:t>
      </w:r>
      <w:r>
        <w:rPr>
          <w:spacing w:val="-57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</w:t>
      </w:r>
      <w:r>
        <w:rPr>
          <w:i/>
          <w:sz w:val="24"/>
        </w:rPr>
        <w:t>.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Seeds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Bosso</w:t>
      </w:r>
      <w:r>
        <w:rPr>
          <w:spacing w:val="1"/>
          <w:sz w:val="24"/>
        </w:rPr>
        <w:t> </w:t>
      </w:r>
      <w:r>
        <w:rPr>
          <w:sz w:val="24"/>
        </w:rPr>
        <w:t>Market,</w:t>
      </w:r>
      <w:r>
        <w:rPr>
          <w:spacing w:val="1"/>
          <w:sz w:val="24"/>
        </w:rPr>
        <w:t> </w:t>
      </w:r>
      <w:r>
        <w:rPr>
          <w:sz w:val="24"/>
        </w:rPr>
        <w:t>Minna,</w:t>
      </w:r>
      <w:r>
        <w:rPr>
          <w:spacing w:val="1"/>
          <w:sz w:val="24"/>
        </w:rPr>
        <w:t> </w:t>
      </w:r>
      <w:r>
        <w:rPr>
          <w:sz w:val="24"/>
        </w:rPr>
        <w:t>Nigeria.”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 (5),</w:t>
      </w:r>
      <w:r>
        <w:rPr>
          <w:spacing w:val="2"/>
          <w:sz w:val="24"/>
        </w:rPr>
        <w:t> </w:t>
      </w:r>
      <w:r>
        <w:rPr>
          <w:sz w:val="24"/>
        </w:rPr>
        <w:t>126-131.</w:t>
      </w:r>
    </w:p>
    <w:p>
      <w:pPr>
        <w:pStyle w:val="BodyText"/>
      </w:pPr>
    </w:p>
    <w:p>
      <w:pPr>
        <w:spacing w:before="0"/>
        <w:ind w:left="1488" w:right="1411" w:hanging="720"/>
        <w:jc w:val="both"/>
        <w:rPr>
          <w:sz w:val="24"/>
        </w:rPr>
      </w:pPr>
      <w:r>
        <w:rPr>
          <w:sz w:val="24"/>
        </w:rPr>
        <w:t>Nahanga, V. (2017). The performance of groundnut products in the world: a case of peanut</w:t>
      </w:r>
      <w:r>
        <w:rPr>
          <w:spacing w:val="1"/>
          <w:sz w:val="24"/>
        </w:rPr>
        <w:t> </w:t>
      </w:r>
      <w:r>
        <w:rPr>
          <w:sz w:val="24"/>
        </w:rPr>
        <w:t>pyramid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position w:val="8"/>
          <w:sz w:val="15"/>
        </w:rPr>
        <w:t>th</w:t>
      </w:r>
      <w:r>
        <w:rPr>
          <w:spacing w:val="1"/>
          <w:position w:val="8"/>
          <w:sz w:val="15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Conference.</w:t>
      </w:r>
      <w:r>
        <w:rPr>
          <w:spacing w:val="1"/>
          <w:sz w:val="24"/>
        </w:rPr>
        <w:t> </w:t>
      </w:r>
      <w:r>
        <w:rPr>
          <w:i/>
          <w:sz w:val="24"/>
        </w:rPr>
        <w:t>Enterprise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Competitive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Environment</w:t>
      </w:r>
      <w:r>
        <w:rPr>
          <w:sz w:val="24"/>
        </w:rPr>
        <w:t>. Pp.</w:t>
      </w:r>
      <w:r>
        <w:rPr>
          <w:spacing w:val="-3"/>
          <w:sz w:val="24"/>
        </w:rPr>
        <w:t> </w:t>
      </w:r>
      <w:r>
        <w:rPr>
          <w:sz w:val="24"/>
        </w:rPr>
        <w:t>872-882.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380" w:bottom="1200" w:left="940" w:right="0"/>
        </w:sectPr>
      </w:pPr>
    </w:p>
    <w:p>
      <w:pPr>
        <w:spacing w:line="237" w:lineRule="auto" w:before="62"/>
        <w:ind w:left="1488" w:right="1413" w:hanging="720"/>
        <w:jc w:val="both"/>
        <w:rPr>
          <w:sz w:val="24"/>
        </w:rPr>
      </w:pPr>
      <w:r>
        <w:rPr>
          <w:sz w:val="24"/>
        </w:rPr>
        <w:t>NBPGR. (2006).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germplasm</w:t>
      </w:r>
      <w:r>
        <w:rPr>
          <w:spacing w:val="1"/>
          <w:sz w:val="24"/>
        </w:rPr>
        <w:t> </w:t>
      </w:r>
      <w:r>
        <w:rPr>
          <w:sz w:val="24"/>
        </w:rPr>
        <w:t>registration.</w:t>
      </w:r>
      <w:r>
        <w:rPr>
          <w:spacing w:val="61"/>
          <w:sz w:val="24"/>
        </w:rPr>
        <w:t> </w:t>
      </w:r>
      <w:r>
        <w:rPr>
          <w:sz w:val="24"/>
        </w:rPr>
        <w:t>National</w:t>
      </w:r>
      <w:r>
        <w:rPr>
          <w:spacing w:val="61"/>
          <w:sz w:val="24"/>
        </w:rPr>
        <w:t> </w:t>
      </w:r>
      <w:r>
        <w:rPr>
          <w:sz w:val="24"/>
        </w:rPr>
        <w:t>Bureau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Plant</w:t>
      </w:r>
      <w:r>
        <w:rPr>
          <w:spacing w:val="6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Resources,</w:t>
      </w:r>
      <w:r>
        <w:rPr>
          <w:spacing w:val="-2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Council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sz w:val="24"/>
        </w:rPr>
        <w:t>(ICAR), New Delhi,</w:t>
      </w:r>
      <w:r>
        <w:rPr>
          <w:spacing w:val="-2"/>
          <w:sz w:val="24"/>
        </w:rPr>
        <w:t> </w:t>
      </w:r>
      <w:r>
        <w:rPr>
          <w:sz w:val="24"/>
        </w:rPr>
        <w:t>India.</w:t>
      </w:r>
      <w:r>
        <w:rPr>
          <w:spacing w:val="-1"/>
          <w:sz w:val="24"/>
        </w:rPr>
        <w:t> </w:t>
      </w:r>
      <w:r>
        <w:rPr>
          <w:sz w:val="24"/>
        </w:rPr>
        <w:t>104p.</w:t>
      </w:r>
    </w:p>
    <w:p>
      <w:pPr>
        <w:pStyle w:val="BodyText"/>
        <w:spacing w:before="1"/>
      </w:pPr>
    </w:p>
    <w:p>
      <w:pPr>
        <w:pStyle w:val="BodyText"/>
        <w:ind w:left="1488" w:right="1414" w:hanging="720"/>
        <w:jc w:val="both"/>
      </w:pPr>
      <w:r>
        <w:rPr/>
        <w:t>Ndjeunga, J., Ntare, B. R., Ajeigbe, H., Echekwu, C. A., Ibro, A. &amp; Amadou, A. (2013).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grainlegumes.cgiar.org</w:t>
      </w:r>
      <w:r>
        <w:rPr>
          <w:spacing w:val="1"/>
        </w:rPr>
        <w:t> </w:t>
      </w:r>
      <w:r>
        <w:rPr/>
        <w:t>accessed</w:t>
      </w:r>
      <w:r>
        <w:rPr>
          <w:spacing w:val="2"/>
        </w:rPr>
        <w:t> </w:t>
      </w:r>
      <w:r>
        <w:rPr/>
        <w:t>on 26/02/2019.</w:t>
      </w:r>
    </w:p>
    <w:p>
      <w:pPr>
        <w:pStyle w:val="BodyText"/>
      </w:pPr>
    </w:p>
    <w:p>
      <w:pPr>
        <w:pStyle w:val="BodyText"/>
        <w:ind w:left="1488" w:right="1351" w:hanging="720"/>
        <w:jc w:val="both"/>
      </w:pPr>
      <w:r>
        <w:rPr/>
        <w:t>Nielen, S., Vidigal, B. S., Leal-Bertioli, S. C., Ratnaparkhe, M., Paterson, A. H., Garsmeur, O.,</w:t>
      </w:r>
      <w:r>
        <w:rPr>
          <w:spacing w:val="-57"/>
        </w:rPr>
        <w:t> </w:t>
      </w:r>
      <w:r>
        <w:rPr/>
        <w:t>D’Hont, A., Guimaraes, P. M. &amp; Bertioli, D. J. ( 2012). A new retroelement from</w:t>
      </w:r>
      <w:r>
        <w:rPr>
          <w:spacing w:val="1"/>
        </w:rPr>
        <w:t> </w:t>
      </w:r>
      <w:r>
        <w:rPr/>
        <w:t>peanut: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Arachis</w:t>
      </w:r>
      <w:r>
        <w:rPr>
          <w:i/>
          <w:spacing w:val="1"/>
        </w:rPr>
        <w:t> </w:t>
      </w:r>
      <w:r>
        <w:rPr/>
        <w:t>A-B</w:t>
      </w:r>
      <w:r>
        <w:rPr>
          <w:spacing w:val="1"/>
        </w:rPr>
        <w:t> </w:t>
      </w:r>
      <w:r>
        <w:rPr/>
        <w:t>genome divergence. </w:t>
      </w:r>
      <w:r>
        <w:rPr>
          <w:i/>
        </w:rPr>
        <w:t>Molecular</w:t>
      </w:r>
      <w:r>
        <w:rPr>
          <w:i/>
          <w:spacing w:val="1"/>
        </w:rPr>
        <w:t> </w:t>
      </w:r>
      <w:r>
        <w:rPr>
          <w:i/>
        </w:rPr>
        <w:t>Genetics</w:t>
      </w:r>
      <w:r>
        <w:rPr>
          <w:i/>
          <w:spacing w:val="2"/>
        </w:rPr>
        <w:t> </w:t>
      </w:r>
      <w:r>
        <w:rPr>
          <w:i/>
        </w:rPr>
        <w:t>and Genomics</w:t>
      </w:r>
      <w:r>
        <w:rPr/>
        <w:t>,</w:t>
      </w:r>
      <w:r>
        <w:rPr>
          <w:spacing w:val="-1"/>
        </w:rPr>
        <w:t> </w:t>
      </w:r>
      <w:r>
        <w:rPr/>
        <w:t>287, 21–38.</w:t>
      </w:r>
    </w:p>
    <w:p>
      <w:pPr>
        <w:spacing w:before="0"/>
        <w:ind w:left="1488" w:right="1411" w:hanging="720"/>
        <w:jc w:val="both"/>
        <w:rPr>
          <w:sz w:val="24"/>
        </w:rPr>
      </w:pPr>
      <w:r>
        <w:rPr>
          <w:sz w:val="24"/>
        </w:rPr>
        <w:t>Nigam, S. N. (2014).</w:t>
      </w:r>
      <w:r>
        <w:rPr>
          <w:i/>
          <w:sz w:val="24"/>
        </w:rPr>
        <w:t>Groundnut at a glance</w:t>
      </w:r>
      <w:r>
        <w:rPr>
          <w:sz w:val="24"/>
        </w:rPr>
        <w:t>. Available at </w:t>
      </w:r>
      <w:hyperlink r:id="rId29">
        <w:r>
          <w:rPr>
            <w:color w:val="0000FF"/>
            <w:sz w:val="24"/>
            <w:u w:val="single" w:color="0000FF"/>
          </w:rPr>
          <w:t>http://oar.icrisat.org</w:t>
        </w:r>
      </w:hyperlink>
      <w:r>
        <w:rPr>
          <w:color w:val="0000FF"/>
          <w:sz w:val="24"/>
        </w:rPr>
        <w:t> </w:t>
      </w:r>
      <w:r>
        <w:rPr>
          <w:sz w:val="24"/>
        </w:rPr>
        <w:t>accessed on</w:t>
      </w:r>
      <w:r>
        <w:rPr>
          <w:spacing w:val="1"/>
          <w:sz w:val="24"/>
        </w:rPr>
        <w:t> </w:t>
      </w:r>
      <w:r>
        <w:rPr>
          <w:sz w:val="24"/>
        </w:rPr>
        <w:t>26/02/2019.</w:t>
      </w: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Nyadanu,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Gaikpa,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Akromah,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Asibuo,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Y.,&amp;</w:t>
      </w:r>
      <w:r>
        <w:rPr>
          <w:spacing w:val="1"/>
          <w:sz w:val="24"/>
        </w:rPr>
        <w:t> </w:t>
      </w:r>
      <w:r>
        <w:rPr>
          <w:sz w:val="24"/>
        </w:rPr>
        <w:t>Appiah-Kubi,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60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Evaluation of yield and yield components of groundnut geno-types under Cercospora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spots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pressure.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7, 66–75.</w:t>
      </w:r>
    </w:p>
    <w:p>
      <w:pPr>
        <w:pStyle w:val="BodyText"/>
      </w:pPr>
    </w:p>
    <w:p>
      <w:pPr>
        <w:pStyle w:val="BodyText"/>
        <w:ind w:left="1488" w:right="1406" w:hanging="720"/>
        <w:jc w:val="both"/>
      </w:pPr>
      <w:r>
        <w:rPr/>
        <w:t>Ogunniyan, D. L. &amp; Olukojo, S. L. (2015). Genetic variation, heritability, genetic advance and</w:t>
      </w:r>
      <w:r>
        <w:rPr>
          <w:spacing w:val="-57"/>
        </w:rPr>
        <w:t> </w:t>
      </w:r>
      <w:r>
        <w:rPr/>
        <w:t>agronomic character association of yellow elite inbred lines of maize (</w:t>
      </w:r>
      <w:r>
        <w:rPr>
          <w:i/>
        </w:rPr>
        <w:t>Zea mays</w:t>
      </w:r>
      <w:r>
        <w:rPr>
          <w:i/>
          <w:spacing w:val="1"/>
        </w:rPr>
        <w:t> </w:t>
      </w:r>
      <w:r>
        <w:rPr/>
        <w:t>L).</w:t>
      </w:r>
      <w:r>
        <w:rPr>
          <w:spacing w:val="1"/>
        </w:rPr>
        <w:t> </w:t>
      </w:r>
      <w:r>
        <w:rPr>
          <w:i/>
        </w:rPr>
        <w:t>Nigerian</w:t>
      </w:r>
      <w:r>
        <w:rPr>
          <w:i/>
          <w:spacing w:val="-1"/>
        </w:rPr>
        <w:t> </w:t>
      </w:r>
      <w:r>
        <w:rPr>
          <w:i/>
        </w:rPr>
        <w:t>Journal of Genetics</w:t>
      </w:r>
      <w:r>
        <w:rPr/>
        <w:t>, 28(2), 24-28.</w:t>
      </w:r>
    </w:p>
    <w:p>
      <w:pPr>
        <w:pStyle w:val="BodyText"/>
      </w:pPr>
    </w:p>
    <w:p>
      <w:pPr>
        <w:pStyle w:val="BodyText"/>
        <w:tabs>
          <w:tab w:pos="8050" w:val="left" w:leader="none"/>
        </w:tabs>
        <w:ind w:left="768" w:right="1409"/>
        <w:jc w:val="right"/>
        <w:rPr>
          <w:i/>
        </w:rPr>
      </w:pPr>
      <w:r>
        <w:rPr/>
        <w:t>Olalekan,</w:t>
      </w:r>
      <w:r>
        <w:rPr>
          <w:spacing w:val="58"/>
        </w:rPr>
        <w:t> </w:t>
      </w:r>
      <w:r>
        <w:rPr/>
        <w:t>J.</w:t>
      </w:r>
      <w:r>
        <w:rPr>
          <w:spacing w:val="55"/>
        </w:rPr>
        <w:t> </w:t>
      </w:r>
      <w:r>
        <w:rPr/>
        <w:t>O.,</w:t>
      </w:r>
      <w:r>
        <w:rPr>
          <w:spacing w:val="58"/>
        </w:rPr>
        <w:t> </w:t>
      </w:r>
      <w:r>
        <w:rPr/>
        <w:t>Celestine,</w:t>
      </w:r>
      <w:r>
        <w:rPr>
          <w:spacing w:val="56"/>
        </w:rPr>
        <w:t> </w:t>
      </w:r>
      <w:r>
        <w:rPr/>
        <w:t>U.</w:t>
      </w:r>
      <w:r>
        <w:rPr>
          <w:spacing w:val="58"/>
        </w:rPr>
        <w:t> </w:t>
      </w:r>
      <w:r>
        <w:rPr/>
        <w:t>A.,</w:t>
      </w:r>
      <w:r>
        <w:rPr>
          <w:spacing w:val="55"/>
        </w:rPr>
        <w:t> </w:t>
      </w:r>
      <w:r>
        <w:rPr/>
        <w:t>Lucky,</w:t>
      </w:r>
      <w:r>
        <w:rPr>
          <w:spacing w:val="60"/>
        </w:rPr>
        <w:t> </w:t>
      </w:r>
      <w:r>
        <w:rPr/>
        <w:t>O.</w:t>
      </w:r>
      <w:r>
        <w:rPr>
          <w:spacing w:val="56"/>
        </w:rPr>
        <w:t> </w:t>
      </w:r>
      <w:r>
        <w:rPr/>
        <w:t>O.,</w:t>
      </w:r>
      <w:r>
        <w:rPr>
          <w:spacing w:val="58"/>
        </w:rPr>
        <w:t> </w:t>
      </w:r>
      <w:r>
        <w:rPr/>
        <w:t>Danmaigona,</w:t>
      </w:r>
      <w:r>
        <w:rPr>
          <w:spacing w:val="58"/>
        </w:rPr>
        <w:t> </w:t>
      </w:r>
      <w:r>
        <w:rPr/>
        <w:t>C.</w:t>
      </w:r>
      <w:r>
        <w:rPr>
          <w:spacing w:val="56"/>
        </w:rPr>
        <w:t> </w:t>
      </w:r>
      <w:r>
        <w:rPr/>
        <w:t>&amp;</w:t>
        <w:tab/>
        <w:t>Macsamuel,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U.</w:t>
      </w:r>
      <w:r>
        <w:rPr>
          <w:spacing w:val="-57"/>
        </w:rPr>
        <w:t> </w:t>
      </w:r>
      <w:r>
        <w:rPr/>
        <w:t>(2017).Assessment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Genetic</w:t>
      </w:r>
      <w:r>
        <w:rPr>
          <w:spacing w:val="61"/>
        </w:rPr>
        <w:t> </w:t>
      </w:r>
      <w:r>
        <w:rPr/>
        <w:t>Diversity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Groundnut</w:t>
      </w:r>
      <w:r>
        <w:rPr>
          <w:spacing w:val="6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61"/>
        </w:rPr>
        <w:t> </w:t>
      </w:r>
      <w:r>
        <w:rPr>
          <w:i/>
        </w:rPr>
        <w:t>hypogaea   </w:t>
      </w:r>
      <w:r>
        <w:rPr/>
        <w:t>L.)</w:t>
      </w:r>
      <w:r>
        <w:rPr>
          <w:spacing w:val="1"/>
        </w:rPr>
        <w:t> </w:t>
      </w:r>
      <w:r>
        <w:rPr/>
        <w:t>Germplasm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Segmentation.</w:t>
      </w:r>
      <w:r>
        <w:rPr>
          <w:spacing w:val="1"/>
        </w:rPr>
        <w:t> </w:t>
      </w:r>
      <w:r>
        <w:rPr>
          <w:i/>
        </w:rPr>
        <w:t>Book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proceedings of</w:t>
      </w:r>
      <w:r>
        <w:rPr>
          <w:i/>
          <w:spacing w:val="1"/>
        </w:rPr>
        <w:t> </w:t>
      </w:r>
      <w:r>
        <w:rPr>
          <w:i/>
        </w:rPr>
        <w:t>Genetic Society of Nigeria (GSN) 41</w:t>
      </w:r>
      <w:r>
        <w:rPr>
          <w:i/>
          <w:position w:val="8"/>
          <w:sz w:val="15"/>
        </w:rPr>
        <w:t>st</w:t>
      </w:r>
      <w:r>
        <w:rPr>
          <w:i/>
          <w:spacing w:val="1"/>
          <w:position w:val="8"/>
          <w:sz w:val="15"/>
        </w:rPr>
        <w:t> </w:t>
      </w:r>
      <w:r>
        <w:rPr>
          <w:i/>
        </w:rPr>
        <w:t>Annual Conference</w:t>
      </w:r>
      <w:r>
        <w:rPr/>
        <w:t>. Pp 427-436.</w:t>
      </w:r>
      <w:r>
        <w:rPr>
          <w:spacing w:val="1"/>
        </w:rPr>
        <w:t> </w:t>
      </w:r>
      <w:r>
        <w:rPr/>
        <w:t>Padmaja,</w:t>
      </w:r>
      <w:r>
        <w:rPr>
          <w:spacing w:val="32"/>
        </w:rPr>
        <w:t> </w:t>
      </w:r>
      <w:r>
        <w:rPr/>
        <w:t>D.,</w:t>
      </w:r>
      <w:r>
        <w:rPr>
          <w:spacing w:val="30"/>
        </w:rPr>
        <w:t> </w:t>
      </w:r>
      <w:r>
        <w:rPr/>
        <w:t>Eswari,</w:t>
      </w:r>
      <w:r>
        <w:rPr>
          <w:spacing w:val="30"/>
        </w:rPr>
        <w:t> </w:t>
      </w:r>
      <w:r>
        <w:rPr/>
        <w:t>K.</w:t>
      </w:r>
      <w:r>
        <w:rPr>
          <w:spacing w:val="30"/>
        </w:rPr>
        <w:t> </w:t>
      </w:r>
      <w:r>
        <w:rPr/>
        <w:t>B.,</w:t>
      </w:r>
      <w:r>
        <w:rPr>
          <w:spacing w:val="32"/>
        </w:rPr>
        <w:t> </w:t>
      </w:r>
      <w:r>
        <w:rPr/>
        <w:t>Brahmeswara,</w:t>
      </w:r>
      <w:r>
        <w:rPr>
          <w:spacing w:val="30"/>
        </w:rPr>
        <w:t> </w:t>
      </w:r>
      <w:r>
        <w:rPr/>
        <w:t>M.</w:t>
      </w:r>
      <w:r>
        <w:rPr>
          <w:spacing w:val="30"/>
        </w:rPr>
        <w:t> </w:t>
      </w:r>
      <w:r>
        <w:rPr/>
        <w:t>V.,</w:t>
      </w:r>
      <w:r>
        <w:rPr>
          <w:spacing w:val="30"/>
        </w:rPr>
        <w:t> </w:t>
      </w:r>
      <w:r>
        <w:rPr/>
        <w:t>&amp;</w:t>
      </w:r>
      <w:r>
        <w:rPr>
          <w:spacing w:val="28"/>
        </w:rPr>
        <w:t> </w:t>
      </w:r>
      <w:r>
        <w:rPr/>
        <w:t>Reddy,</w:t>
      </w:r>
      <w:r>
        <w:rPr>
          <w:spacing w:val="32"/>
        </w:rPr>
        <w:t> </w:t>
      </w:r>
      <w:r>
        <w:rPr/>
        <w:t>M.</w:t>
      </w:r>
      <w:r>
        <w:rPr>
          <w:spacing w:val="30"/>
        </w:rPr>
        <w:t> </w:t>
      </w:r>
      <w:r>
        <w:rPr/>
        <w:t>S.</w:t>
      </w:r>
      <w:r>
        <w:rPr>
          <w:spacing w:val="27"/>
        </w:rPr>
        <w:t> </w:t>
      </w:r>
      <w:r>
        <w:rPr/>
        <w:t>(2013).</w:t>
      </w:r>
      <w:r>
        <w:rPr>
          <w:spacing w:val="30"/>
        </w:rPr>
        <w:t> </w:t>
      </w:r>
      <w:r>
        <w:rPr/>
        <w:t>Genetic</w:t>
      </w:r>
      <w:r>
        <w:rPr>
          <w:spacing w:val="-57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yield</w:t>
      </w:r>
      <w:r>
        <w:rPr>
          <w:spacing w:val="60"/>
        </w:rPr>
        <w:t> </w:t>
      </w:r>
      <w:r>
        <w:rPr/>
        <w:t>attributing traits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leaf</w:t>
      </w:r>
      <w:r>
        <w:rPr>
          <w:spacing w:val="60"/>
        </w:rPr>
        <w:t> </w:t>
      </w:r>
      <w:r>
        <w:rPr/>
        <w:t>spot</w:t>
      </w:r>
      <w:r>
        <w:rPr>
          <w:spacing w:val="60"/>
        </w:rPr>
        <w:t> </w:t>
      </w:r>
      <w:r>
        <w:rPr/>
        <w:t>tolerance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pod</w:t>
      </w:r>
      <w:r>
        <w:rPr>
          <w:spacing w:val="60"/>
        </w:rPr>
        <w:t> </w:t>
      </w:r>
      <w:r>
        <w:rPr/>
        <w:t>yielding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BC1F2</w:t>
      </w:r>
      <w:r>
        <w:rPr>
          <w:spacing w:val="54"/>
        </w:rPr>
        <w:t> </w:t>
      </w:r>
      <w:r>
        <w:rPr/>
        <w:t>population</w:t>
      </w:r>
      <w:r>
        <w:rPr>
          <w:spacing w:val="49"/>
        </w:rPr>
        <w:t> </w:t>
      </w:r>
      <w:r>
        <w:rPr/>
        <w:t>of</w:t>
      </w:r>
      <w:r>
        <w:rPr>
          <w:spacing w:val="54"/>
        </w:rPr>
        <w:t> </w:t>
      </w:r>
      <w:r>
        <w:rPr/>
        <w:t>(JL</w:t>
      </w:r>
      <w:r>
        <w:rPr>
          <w:spacing w:val="51"/>
        </w:rPr>
        <w:t> </w:t>
      </w:r>
      <w:r>
        <w:rPr/>
        <w:t>24</w:t>
      </w:r>
      <w:r>
        <w:rPr>
          <w:spacing w:val="52"/>
        </w:rPr>
        <w:t> </w:t>
      </w:r>
      <w:r>
        <w:rPr/>
        <w:t>X</w:t>
      </w:r>
      <w:r>
        <w:rPr>
          <w:spacing w:val="51"/>
        </w:rPr>
        <w:t> </w:t>
      </w:r>
      <w:r>
        <w:rPr/>
        <w:t>ICG</w:t>
      </w:r>
      <w:r>
        <w:rPr>
          <w:spacing w:val="57"/>
        </w:rPr>
        <w:t> </w:t>
      </w:r>
      <w:r>
        <w:rPr/>
        <w:t>11337)</w:t>
      </w:r>
      <w:r>
        <w:rPr>
          <w:spacing w:val="51"/>
        </w:rPr>
        <w:t> </w:t>
      </w:r>
      <w:r>
        <w:rPr/>
        <w:t>X</w:t>
      </w:r>
      <w:r>
        <w:rPr>
          <w:spacing w:val="54"/>
        </w:rPr>
        <w:t> </w:t>
      </w:r>
      <w:r>
        <w:rPr/>
        <w:t>JL</w:t>
      </w:r>
      <w:r>
        <w:rPr>
          <w:spacing w:val="51"/>
        </w:rPr>
        <w:t> </w:t>
      </w:r>
      <w:r>
        <w:rPr/>
        <w:t>24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groundnut.</w:t>
      </w:r>
      <w:r>
        <w:rPr>
          <w:spacing w:val="52"/>
        </w:rPr>
        <w:t> </w:t>
      </w:r>
      <w:r>
        <w:rPr>
          <w:i/>
        </w:rPr>
        <w:t>International</w:t>
      </w:r>
    </w:p>
    <w:p>
      <w:pPr>
        <w:spacing w:before="1"/>
        <w:ind w:left="1488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Innovative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191-196.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88" w:right="1415" w:hanging="720"/>
        <w:jc w:val="both"/>
      </w:pPr>
      <w:r>
        <w:rPr/>
        <w:t>Pandey, M. K., Monyo, E., Ozias-Akins, P., Liang, X., Guimarães, P. &amp; Nigam, S. N (2012).</w:t>
      </w:r>
      <w:r>
        <w:rPr>
          <w:spacing w:val="1"/>
        </w:rPr>
        <w:t> </w:t>
      </w:r>
      <w:r>
        <w:rPr/>
        <w:t>Advances in Arachis genomics for peanut improvement. </w:t>
      </w:r>
      <w:r>
        <w:rPr>
          <w:i/>
        </w:rPr>
        <w:t>Biotechnology Advances, </w:t>
      </w:r>
      <w:r>
        <w:rPr/>
        <w:t>30,</w:t>
      </w:r>
      <w:r>
        <w:rPr>
          <w:spacing w:val="1"/>
        </w:rPr>
        <w:t> </w:t>
      </w:r>
      <w:r>
        <w:rPr/>
        <w:t>631–651.</w:t>
      </w:r>
    </w:p>
    <w:p>
      <w:pPr>
        <w:pStyle w:val="BodyText"/>
      </w:pPr>
    </w:p>
    <w:p>
      <w:pPr>
        <w:pStyle w:val="BodyText"/>
        <w:ind w:left="1488" w:right="1417" w:hanging="720"/>
        <w:jc w:val="both"/>
      </w:pPr>
      <w:r>
        <w:rPr/>
        <w:t>Pasupuleti, J. Nigam, S. N, Manish, K.,</w:t>
      </w:r>
      <w:r>
        <w:rPr>
          <w:spacing w:val="1"/>
        </w:rPr>
        <w:t> </w:t>
      </w:r>
      <w:r>
        <w:rPr/>
        <w:t>&amp; Varshney, K. R. (2013). Groundnut improvement: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genomic</w:t>
      </w:r>
      <w:r>
        <w:rPr>
          <w:spacing w:val="-2"/>
        </w:rPr>
        <w:t> </w:t>
      </w:r>
      <w:r>
        <w:rPr/>
        <w:t>tools.  </w:t>
      </w:r>
      <w:r>
        <w:rPr>
          <w:i/>
        </w:rPr>
        <w:t>Front Plant</w:t>
      </w:r>
      <w:r>
        <w:rPr>
          <w:i/>
          <w:spacing w:val="-3"/>
        </w:rPr>
        <w:t> </w:t>
      </w:r>
      <w:r>
        <w:rPr>
          <w:i/>
        </w:rPr>
        <w:t>Science</w:t>
      </w:r>
      <w:r>
        <w:rPr/>
        <w:t>, 4, 23-25.</w:t>
      </w:r>
    </w:p>
    <w:p>
      <w:pPr>
        <w:pStyle w:val="BodyText"/>
      </w:pPr>
    </w:p>
    <w:p>
      <w:pPr>
        <w:pStyle w:val="BodyText"/>
        <w:ind w:left="1488" w:right="1409" w:hanging="720"/>
        <w:jc w:val="both"/>
      </w:pPr>
      <w:r>
        <w:rPr/>
        <w:t>Patil,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Punewar,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Nandanwar,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Shah,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>
          <w:i/>
          <w:spacing w:val="1"/>
        </w:rPr>
        <w:t> </w:t>
      </w:r>
      <w:r>
        <w:rPr>
          <w:i/>
        </w:rPr>
        <w:t>L</w:t>
      </w:r>
      <w:r>
        <w:rPr/>
        <w:t>.).  </w:t>
      </w:r>
      <w:r>
        <w:rPr>
          <w:i/>
        </w:rPr>
        <w:t>Bioscan</w:t>
      </w:r>
      <w:r>
        <w:rPr/>
        <w:t>, 9, 749–754.</w:t>
      </w:r>
    </w:p>
    <w:p>
      <w:pPr>
        <w:pStyle w:val="BodyText"/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Perrino, P., Ng, Q.N., Attere,F. &amp;</w:t>
      </w:r>
      <w:r>
        <w:rPr>
          <w:spacing w:val="1"/>
          <w:sz w:val="24"/>
        </w:rPr>
        <w:t> </w:t>
      </w:r>
      <w:r>
        <w:rPr>
          <w:sz w:val="24"/>
        </w:rPr>
        <w:t>Zedan,</w:t>
      </w:r>
      <w:r>
        <w:rPr>
          <w:spacing w:val="1"/>
          <w:sz w:val="24"/>
        </w:rPr>
        <w:t> </w:t>
      </w:r>
      <w:r>
        <w:rPr>
          <w:sz w:val="24"/>
        </w:rPr>
        <w:t>H. (1991). Crop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Africa.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Genetic Resources.</w:t>
      </w:r>
      <w:r>
        <w:rPr>
          <w:i/>
          <w:spacing w:val="-1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148-245.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before="60"/>
        <w:ind w:left="1488" w:right="1411" w:hanging="720"/>
        <w:jc w:val="both"/>
      </w:pPr>
      <w:r>
        <w:rPr/>
        <w:t>Prasad, P. V. V., Craufurd, P. Q &amp; Summerfield, R. J. (1999).</w:t>
      </w:r>
      <w:r>
        <w:rPr>
          <w:spacing w:val="1"/>
        </w:rPr>
        <w:t> </w:t>
      </w:r>
      <w:r>
        <w:rPr/>
        <w:t>Fruit Number in Relation to</w:t>
      </w:r>
      <w:r>
        <w:rPr>
          <w:spacing w:val="1"/>
        </w:rPr>
        <w:t> </w:t>
      </w:r>
      <w:r>
        <w:rPr/>
        <w:t>Pollen Production and Viability in Groundnut Exposed to Short Episodes of Heat</w:t>
      </w:r>
      <w:r>
        <w:rPr>
          <w:spacing w:val="1"/>
        </w:rPr>
        <w:t> </w:t>
      </w:r>
      <w:r>
        <w:rPr/>
        <w:t>Stress.</w:t>
      </w:r>
      <w:r>
        <w:rPr>
          <w:spacing w:val="-1"/>
        </w:rPr>
        <w:t> </w:t>
      </w:r>
      <w:r>
        <w:rPr>
          <w:i/>
        </w:rPr>
        <w:t>Annals of Botany</w:t>
      </w:r>
      <w:r>
        <w:rPr/>
        <w:t>, 84, 381-386.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88" w:right="1420" w:hanging="720"/>
        <w:jc w:val="both"/>
      </w:pPr>
      <w:r>
        <w:rPr/>
        <w:t>Prasad,</w:t>
      </w:r>
      <w:r>
        <w:rPr>
          <w:spacing w:val="1"/>
        </w:rPr>
        <w:t> </w:t>
      </w:r>
      <w:r>
        <w:rPr/>
        <w:t>P.V.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Kakani,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Upadhyaya,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Groundnut.</w:t>
      </w:r>
      <w:r>
        <w:rPr>
          <w:spacing w:val="-1"/>
        </w:rPr>
        <w:t> </w:t>
      </w:r>
      <w:r>
        <w:rPr/>
        <w:t>available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hyperlink r:id="rId30">
        <w:r>
          <w:rPr/>
          <w:t>http://www.eolss.net</w:t>
        </w:r>
      </w:hyperlink>
      <w:r>
        <w:rPr>
          <w:spacing w:val="59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27,</w:t>
      </w:r>
      <w:r>
        <w:rPr>
          <w:spacing w:val="-1"/>
        </w:rPr>
        <w:t> </w:t>
      </w:r>
      <w:r>
        <w:rPr/>
        <w:t>2019.</w:t>
      </w:r>
    </w:p>
    <w:p>
      <w:pPr>
        <w:pStyle w:val="BodyText"/>
      </w:pPr>
    </w:p>
    <w:p>
      <w:pPr>
        <w:pStyle w:val="BodyText"/>
        <w:ind w:left="1488" w:right="1411" w:hanging="720"/>
        <w:jc w:val="both"/>
      </w:pPr>
      <w:r>
        <w:rPr/>
        <w:t>Rami, J. F., Bertioli , S. C. M., Foncéka, D., Moretzsohn, M. C. &amp; Bertioli, D. J. (2013).</w:t>
      </w:r>
      <w:r>
        <w:rPr>
          <w:spacing w:val="1"/>
        </w:rPr>
        <w:t> </w:t>
      </w:r>
      <w:r>
        <w:rPr/>
        <w:t>Groundnut. available at https://</w:t>
      </w:r>
      <w:hyperlink r:id="rId31">
        <w:r>
          <w:rPr/>
          <w:t>www.researchgate.net/publication/286307021 </w:t>
        </w:r>
      </w:hyperlink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27thOctober,</w:t>
      </w:r>
      <w:r>
        <w:rPr>
          <w:spacing w:val="2"/>
        </w:rPr>
        <w:t> </w:t>
      </w:r>
      <w:r>
        <w:rPr/>
        <w:t>2019.</w:t>
      </w:r>
    </w:p>
    <w:p>
      <w:pPr>
        <w:spacing w:before="0"/>
        <w:ind w:left="1488" w:right="1412" w:hanging="720"/>
        <w:jc w:val="both"/>
        <w:rPr>
          <w:sz w:val="24"/>
        </w:rPr>
      </w:pPr>
      <w:r>
        <w:rPr>
          <w:sz w:val="24"/>
        </w:rPr>
        <w:t>Rao,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Venkatesh,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Rao,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Reddy,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60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investigation on engine performance of diesel engine operating on peanut seed oil</w:t>
      </w:r>
      <w:r>
        <w:rPr>
          <w:spacing w:val="1"/>
          <w:sz w:val="24"/>
        </w:rPr>
        <w:t> </w:t>
      </w:r>
      <w:r>
        <w:rPr>
          <w:sz w:val="24"/>
        </w:rPr>
        <w:t>biodiesel blends. </w:t>
      </w:r>
      <w:r>
        <w:rPr>
          <w:i/>
          <w:sz w:val="24"/>
        </w:rPr>
        <w:t>International Journal of Current Engineering and Technology, </w:t>
      </w:r>
      <w:r>
        <w:rPr>
          <w:sz w:val="24"/>
        </w:rPr>
        <w:t>3(4),</w:t>
      </w:r>
      <w:r>
        <w:rPr>
          <w:spacing w:val="1"/>
          <w:sz w:val="24"/>
        </w:rPr>
        <w:t> </w:t>
      </w:r>
      <w:r>
        <w:rPr>
          <w:sz w:val="24"/>
        </w:rPr>
        <w:t>1429 – 1435.</w:t>
      </w:r>
    </w:p>
    <w:p>
      <w:pPr>
        <w:pStyle w:val="BodyText"/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Rao, V. R. &amp; Hodgkin, T. (2002). Genetic diversity and</w:t>
      </w:r>
      <w:r>
        <w:rPr>
          <w:spacing w:val="1"/>
          <w:sz w:val="24"/>
        </w:rPr>
        <w:t> </w:t>
      </w:r>
      <w:r>
        <w:rPr>
          <w:sz w:val="24"/>
        </w:rPr>
        <w:t>conservation and</w:t>
      </w:r>
      <w:r>
        <w:rPr>
          <w:spacing w:val="1"/>
          <w:sz w:val="24"/>
        </w:rPr>
        <w:t> </w:t>
      </w:r>
      <w:r>
        <w:rPr>
          <w:sz w:val="24"/>
        </w:rPr>
        <w:t>utilization of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-57"/>
          <w:sz w:val="24"/>
        </w:rPr>
        <w:t> </w:t>
      </w:r>
      <w:r>
        <w:rPr>
          <w:sz w:val="24"/>
        </w:rPr>
        <w:t>genetic resources</w:t>
      </w:r>
      <w:r>
        <w:rPr>
          <w:i/>
          <w:sz w:val="24"/>
        </w:rPr>
        <w:t>. Plant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Cell, Tissue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Culture, </w:t>
      </w:r>
      <w:r>
        <w:rPr>
          <w:sz w:val="24"/>
        </w:rPr>
        <w:t>68(1),</w:t>
      </w:r>
      <w:r>
        <w:rPr>
          <w:spacing w:val="1"/>
          <w:sz w:val="24"/>
        </w:rPr>
        <w:t> </w:t>
      </w:r>
      <w:r>
        <w:rPr>
          <w:sz w:val="24"/>
        </w:rPr>
        <w:t>1–19.</w:t>
      </w:r>
    </w:p>
    <w:p>
      <w:pPr>
        <w:pStyle w:val="BodyText"/>
      </w:pPr>
    </w:p>
    <w:p>
      <w:pPr>
        <w:pStyle w:val="BodyText"/>
        <w:ind w:left="1488" w:right="1407" w:hanging="720"/>
        <w:jc w:val="both"/>
      </w:pPr>
      <w:r>
        <w:rPr/>
        <w:t>Ravi, K., Vadez, V., Isobe, S., Mir, R. R., Guo, Y., Varsh-ney, R. K. (2011). Identification of</w:t>
      </w:r>
      <w:r>
        <w:rPr>
          <w:spacing w:val="1"/>
        </w:rPr>
        <w:t> </w:t>
      </w:r>
      <w:r>
        <w:rPr/>
        <w:t>several small main</w:t>
      </w:r>
      <w:r>
        <w:rPr>
          <w:rFonts w:ascii="Cambria Math" w:hAnsi="Cambria Math"/>
        </w:rPr>
        <w:t>‐</w:t>
      </w:r>
      <w:r>
        <w:rPr/>
        <w:t>effect</w:t>
      </w:r>
      <w:r>
        <w:rPr>
          <w:spacing w:val="1"/>
        </w:rPr>
        <w:t> </w:t>
      </w:r>
      <w:r>
        <w:rPr/>
        <w:t>QTLs</w:t>
      </w:r>
      <w:r>
        <w:rPr>
          <w:spacing w:val="1"/>
        </w:rPr>
        <w:t> </w:t>
      </w:r>
      <w:r>
        <w:rPr/>
        <w:t>anda large</w:t>
      </w:r>
      <w:r>
        <w:rPr>
          <w:spacing w:val="1"/>
        </w:rPr>
        <w:t> </w:t>
      </w:r>
      <w:r>
        <w:rPr/>
        <w:t>number of epistatic QTLs</w:t>
      </w:r>
      <w:r>
        <w:rPr>
          <w:spacing w:val="1"/>
        </w:rPr>
        <w:t> </w:t>
      </w:r>
      <w:r>
        <w:rPr/>
        <w:t>for drought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traitsin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>
          <w:i/>
          <w:spacing w:val="1"/>
        </w:rPr>
        <w:t> </w:t>
      </w:r>
      <w:r>
        <w:rPr/>
        <w:t>L.).</w:t>
      </w:r>
      <w:r>
        <w:rPr>
          <w:spacing w:val="1"/>
        </w:rPr>
        <w:t> </w:t>
      </w:r>
      <w:r>
        <w:rPr/>
        <w:t>TAG.</w:t>
      </w:r>
      <w:r>
        <w:rPr>
          <w:spacing w:val="1"/>
        </w:rPr>
        <w:t> </w:t>
      </w:r>
      <w:r>
        <w:rPr>
          <w:i/>
        </w:rPr>
        <w:t>Theoretical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57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Genetics</w:t>
      </w:r>
      <w:r>
        <w:rPr/>
        <w:t>, 122, 1119–1132.</w:t>
      </w:r>
    </w:p>
    <w:p>
      <w:pPr>
        <w:pStyle w:val="BodyText"/>
        <w:spacing w:before="2"/>
      </w:pPr>
    </w:p>
    <w:p>
      <w:pPr>
        <w:spacing w:before="0"/>
        <w:ind w:left="1488" w:right="1407" w:hanging="720"/>
        <w:jc w:val="both"/>
        <w:rPr>
          <w:sz w:val="24"/>
        </w:rPr>
      </w:pPr>
      <w:r>
        <w:rPr>
          <w:sz w:val="24"/>
        </w:rPr>
        <w:t>Reddy, T. Y., Reddy, V. R. &amp; Anbumozhi, V. (2003). Physiological responses of 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 hypogaea L</w:t>
      </w:r>
      <w:r>
        <w:rPr>
          <w:sz w:val="24"/>
        </w:rPr>
        <w:t>.) to drought stress and its amelioration: a Critical review.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Regulation, </w:t>
      </w:r>
      <w:r>
        <w:rPr>
          <w:sz w:val="24"/>
        </w:rPr>
        <w:t>41, 75 – 88.</w:t>
      </w:r>
    </w:p>
    <w:p>
      <w:pPr>
        <w:pStyle w:val="BodyText"/>
      </w:pPr>
    </w:p>
    <w:p>
      <w:pPr>
        <w:pStyle w:val="BodyText"/>
        <w:ind w:left="1488" w:right="1415" w:hanging="720"/>
        <w:jc w:val="both"/>
      </w:pPr>
      <w:r>
        <w:rPr/>
        <w:t>Reddy,</w:t>
      </w:r>
      <w:r>
        <w:rPr>
          <w:spacing w:val="38"/>
        </w:rPr>
        <w:t> </w:t>
      </w:r>
      <w:r>
        <w:rPr/>
        <w:t>L.</w:t>
      </w:r>
      <w:r>
        <w:rPr>
          <w:spacing w:val="38"/>
        </w:rPr>
        <w:t> </w:t>
      </w:r>
      <w:r>
        <w:rPr/>
        <w:t>J.,</w:t>
      </w:r>
      <w:r>
        <w:rPr>
          <w:spacing w:val="35"/>
        </w:rPr>
        <w:t> </w:t>
      </w:r>
      <w:r>
        <w:rPr/>
        <w:t>Nigam,</w:t>
      </w:r>
      <w:r>
        <w:rPr>
          <w:spacing w:val="36"/>
        </w:rPr>
        <w:t> </w:t>
      </w:r>
      <w:r>
        <w:rPr/>
        <w:t>S.</w:t>
      </w:r>
      <w:r>
        <w:rPr>
          <w:spacing w:val="36"/>
        </w:rPr>
        <w:t> </w:t>
      </w:r>
      <w:r>
        <w:rPr/>
        <w:t>N.,</w:t>
      </w:r>
      <w:r>
        <w:rPr>
          <w:spacing w:val="35"/>
        </w:rPr>
        <w:t> </w:t>
      </w:r>
      <w:r>
        <w:rPr/>
        <w:t>Rao,</w:t>
      </w:r>
      <w:r>
        <w:rPr>
          <w:spacing w:val="38"/>
        </w:rPr>
        <w:t> </w:t>
      </w:r>
      <w:r>
        <w:rPr/>
        <w:t>R.</w:t>
      </w:r>
      <w:r>
        <w:rPr>
          <w:spacing w:val="35"/>
        </w:rPr>
        <w:t> </w:t>
      </w:r>
      <w:r>
        <w:rPr/>
        <w:t>C.</w:t>
      </w:r>
      <w:r>
        <w:rPr>
          <w:spacing w:val="34"/>
        </w:rPr>
        <w:t> </w:t>
      </w:r>
      <w:r>
        <w:rPr/>
        <w:t>N.,</w:t>
      </w:r>
      <w:r>
        <w:rPr>
          <w:spacing w:val="36"/>
        </w:rPr>
        <w:t> </w:t>
      </w:r>
      <w:r>
        <w:rPr/>
        <w:t>&amp;</w:t>
      </w:r>
      <w:r>
        <w:rPr>
          <w:spacing w:val="37"/>
        </w:rPr>
        <w:t> </w:t>
      </w:r>
      <w:r>
        <w:rPr/>
        <w:t>Reddy,</w:t>
      </w:r>
      <w:r>
        <w:rPr>
          <w:spacing w:val="38"/>
        </w:rPr>
        <w:t> </w:t>
      </w:r>
      <w:r>
        <w:rPr/>
        <w:t>N.</w:t>
      </w:r>
      <w:r>
        <w:rPr>
          <w:spacing w:val="37"/>
        </w:rPr>
        <w:t> </w:t>
      </w:r>
      <w:r>
        <w:rPr/>
        <w:t>S.</w:t>
      </w:r>
      <w:r>
        <w:rPr>
          <w:spacing w:val="36"/>
        </w:rPr>
        <w:t> </w:t>
      </w:r>
      <w:r>
        <w:rPr/>
        <w:t>(2011).</w:t>
      </w:r>
      <w:r>
        <w:rPr>
          <w:spacing w:val="36"/>
        </w:rPr>
        <w:t> </w:t>
      </w:r>
      <w:r>
        <w:rPr/>
        <w:t>Registration</w:t>
      </w:r>
      <w:r>
        <w:rPr>
          <w:spacing w:val="37"/>
        </w:rPr>
        <w:t> </w:t>
      </w:r>
      <w:r>
        <w:rPr/>
        <w:t>of</w:t>
      </w:r>
      <w:r>
        <w:rPr>
          <w:spacing w:val="33"/>
        </w:rPr>
        <w:t> </w:t>
      </w:r>
      <w:r>
        <w:rPr/>
        <w:t>ICGV</w:t>
      </w:r>
      <w:r>
        <w:rPr>
          <w:spacing w:val="-58"/>
        </w:rPr>
        <w:t> </w:t>
      </w:r>
      <w:r>
        <w:rPr/>
        <w:t>87354 peanut germplasm with drought tolerance and rust resistance.</w:t>
      </w:r>
      <w:r>
        <w:rPr>
          <w:i/>
        </w:rPr>
        <w:t>Crop Science</w:t>
      </w:r>
      <w:r>
        <w:rPr/>
        <w:t>, 41,</w:t>
      </w:r>
      <w:r>
        <w:rPr>
          <w:spacing w:val="1"/>
        </w:rPr>
        <w:t> </w:t>
      </w:r>
      <w:r>
        <w:rPr/>
        <w:t>274–275.</w:t>
      </w:r>
    </w:p>
    <w:p>
      <w:pPr>
        <w:pStyle w:val="BodyText"/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Richard, O., Solomon, P. K. &amp; Nicholas, N. D. (2017). Evaluation of Selected 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Lines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Haulm</w:t>
      </w:r>
      <w:r>
        <w:rPr>
          <w:spacing w:val="1"/>
          <w:sz w:val="24"/>
        </w:rPr>
        <w:t> </w:t>
      </w:r>
      <w:r>
        <w:rPr>
          <w:sz w:val="24"/>
        </w:rPr>
        <w:t>Nutritive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Traits.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Agronomy, </w:t>
      </w:r>
      <w:r>
        <w:rPr>
          <w:sz w:val="24"/>
        </w:rPr>
        <w:t>74, 1-9</w:t>
      </w:r>
    </w:p>
    <w:p>
      <w:pPr>
        <w:pStyle w:val="BodyText"/>
      </w:pPr>
    </w:p>
    <w:p>
      <w:pPr>
        <w:pStyle w:val="BodyText"/>
        <w:tabs>
          <w:tab w:pos="8371" w:val="left" w:leader="none"/>
        </w:tabs>
        <w:spacing w:before="1"/>
        <w:ind w:left="1488" w:right="1415" w:hanging="720"/>
        <w:jc w:val="both"/>
      </w:pPr>
      <w:r>
        <w:rPr/>
        <w:t>RMRDC</w:t>
      </w:r>
      <w:r>
        <w:rPr>
          <w:spacing w:val="1"/>
        </w:rPr>
        <w:t> </w:t>
      </w:r>
      <w:r>
        <w:rPr/>
        <w:t>(Raw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Council)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hyperlink r:id="rId32">
        <w:r>
          <w:rPr/>
          <w:t>http://www.rmrdc.gov.ng/rmdistbystatelga.aspx?state=NIGER</w:t>
        </w:r>
      </w:hyperlink>
      <w:r>
        <w:rPr/>
        <w:tab/>
        <w:t>accessed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22/06/2019.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88" w:right="1414" w:hanging="720"/>
        <w:jc w:val="both"/>
        <w:rPr>
          <w:sz w:val="24"/>
        </w:rPr>
      </w:pPr>
      <w:r>
        <w:rPr>
          <w:sz w:val="24"/>
        </w:rPr>
        <w:t>Robledo,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Seijo,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sz w:val="24"/>
        </w:rPr>
        <w:t>D</w:t>
      </w:r>
      <w:r>
        <w:rPr>
          <w:spacing w:val="1"/>
          <w:sz w:val="24"/>
        </w:rPr>
        <w:t> </w:t>
      </w:r>
      <w:r>
        <w:rPr>
          <w:sz w:val="24"/>
        </w:rPr>
        <w:t>genome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chromosome markers and total genome DNA hybridization. </w:t>
      </w:r>
      <w:r>
        <w:rPr>
          <w:i/>
          <w:sz w:val="24"/>
        </w:rPr>
        <w:t>Genetics and Molecular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31, 717–724.</w:t>
      </w:r>
    </w:p>
    <w:p>
      <w:pPr>
        <w:pStyle w:val="BodyText"/>
      </w:pPr>
    </w:p>
    <w:p>
      <w:pPr>
        <w:spacing w:before="0"/>
        <w:ind w:left="1488" w:right="1412" w:hanging="720"/>
        <w:jc w:val="both"/>
        <w:rPr>
          <w:sz w:val="24"/>
        </w:rPr>
      </w:pPr>
      <w:r>
        <w:rPr>
          <w:sz w:val="24"/>
        </w:rPr>
        <w:t>Sailaja, K., Buchu, R. B. &amp; Davender R,M.(2002). Effect of Seed Bed Preparation and Weed</w:t>
      </w:r>
      <w:r>
        <w:rPr>
          <w:spacing w:val="1"/>
          <w:sz w:val="24"/>
        </w:rPr>
        <w:t> </w:t>
      </w:r>
      <w:r>
        <w:rPr>
          <w:sz w:val="24"/>
        </w:rPr>
        <w:t>control Practices on Growth and Yield of Groundnut after </w:t>
      </w:r>
      <w:r>
        <w:rPr>
          <w:i/>
          <w:sz w:val="24"/>
        </w:rPr>
        <w:t>Kharif</w:t>
      </w:r>
      <w:r>
        <w:rPr>
          <w:i/>
          <w:spacing w:val="1"/>
          <w:sz w:val="24"/>
        </w:rPr>
        <w:t> </w:t>
      </w:r>
      <w:r>
        <w:rPr>
          <w:sz w:val="24"/>
        </w:rPr>
        <w:t>Rice. </w:t>
      </w:r>
      <w:r>
        <w:rPr>
          <w:i/>
          <w:sz w:val="24"/>
        </w:rPr>
        <w:t>Indian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Dryland 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Development, </w:t>
      </w:r>
      <w:r>
        <w:rPr>
          <w:sz w:val="24"/>
        </w:rPr>
        <w:t>17(2),</w:t>
      </w:r>
      <w:r>
        <w:rPr>
          <w:spacing w:val="2"/>
          <w:sz w:val="24"/>
        </w:rPr>
        <w:t> </w:t>
      </w:r>
      <w:r>
        <w:rPr>
          <w:sz w:val="24"/>
        </w:rPr>
        <w:t>152-157.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0"/>
        <w:ind w:left="1488" w:right="1411" w:hanging="720"/>
        <w:jc w:val="both"/>
      </w:pPr>
      <w:r>
        <w:rPr/>
        <w:t>Sarvamangala, C., Gowda, M. V. C., &amp; Varshney, R. K. (2011). Identification of quantitative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loci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oilquality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/>
        <w:t>L.).</w:t>
      </w:r>
      <w:r>
        <w:rPr>
          <w:spacing w:val="-1"/>
        </w:rPr>
        <w:t> </w:t>
      </w:r>
      <w:r>
        <w:rPr>
          <w:i/>
        </w:rPr>
        <w:t>Field</w:t>
      </w:r>
      <w:r>
        <w:rPr>
          <w:i/>
          <w:spacing w:val="2"/>
        </w:rPr>
        <w:t> </w:t>
      </w:r>
      <w:r>
        <w:rPr>
          <w:i/>
        </w:rPr>
        <w:t>Crops</w:t>
      </w:r>
      <w:r>
        <w:rPr>
          <w:i/>
          <w:spacing w:val="-3"/>
        </w:rPr>
        <w:t> </w:t>
      </w:r>
      <w:r>
        <w:rPr>
          <w:i/>
        </w:rPr>
        <w:t>Research</w:t>
      </w:r>
      <w:r>
        <w:rPr/>
        <w:t>, 122, 49–59.</w:t>
      </w:r>
    </w:p>
    <w:p>
      <w:pPr>
        <w:pStyle w:val="BodyText"/>
      </w:pPr>
    </w:p>
    <w:p>
      <w:pPr>
        <w:spacing w:before="1"/>
        <w:ind w:left="1488" w:right="1411" w:hanging="720"/>
        <w:jc w:val="both"/>
        <w:rPr>
          <w:sz w:val="24"/>
        </w:rPr>
      </w:pPr>
      <w:r>
        <w:rPr>
          <w:sz w:val="24"/>
        </w:rPr>
        <w:t>Savage, G.</w:t>
      </w:r>
      <w:r>
        <w:rPr>
          <w:spacing w:val="1"/>
          <w:sz w:val="24"/>
        </w:rPr>
        <w:t> </w:t>
      </w:r>
      <w:r>
        <w:rPr>
          <w:sz w:val="24"/>
        </w:rPr>
        <w:t>P &amp; Keenan, J.</w:t>
      </w:r>
      <w:r>
        <w:rPr>
          <w:spacing w:val="1"/>
          <w:sz w:val="24"/>
        </w:rPr>
        <w:t> </w:t>
      </w:r>
      <w:r>
        <w:rPr>
          <w:sz w:val="24"/>
        </w:rPr>
        <w:t>J. (1994). The composition and nutritive value of groundnut</w:t>
      </w:r>
      <w:r>
        <w:rPr>
          <w:spacing w:val="1"/>
          <w:sz w:val="24"/>
        </w:rPr>
        <w:t> </w:t>
      </w:r>
      <w:r>
        <w:rPr>
          <w:sz w:val="24"/>
        </w:rPr>
        <w:t>kernels. In: Smartt, J, (ed). </w:t>
      </w:r>
      <w:r>
        <w:rPr>
          <w:i/>
          <w:sz w:val="24"/>
        </w:rPr>
        <w:t>The Groundnut Crop</w:t>
      </w:r>
      <w:r>
        <w:rPr>
          <w:sz w:val="24"/>
        </w:rPr>
        <w:t>: </w:t>
      </w:r>
      <w:r>
        <w:rPr>
          <w:i/>
          <w:sz w:val="24"/>
        </w:rPr>
        <w:t>A Scientific Basis for Improvement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Chapman</w:t>
      </w:r>
      <w:r>
        <w:rPr>
          <w:spacing w:val="-1"/>
          <w:sz w:val="24"/>
        </w:rPr>
        <w:t> </w:t>
      </w:r>
      <w:r>
        <w:rPr>
          <w:sz w:val="24"/>
        </w:rPr>
        <w:t>, London.</w:t>
      </w:r>
      <w:r>
        <w:rPr>
          <w:spacing w:val="2"/>
          <w:sz w:val="24"/>
        </w:rPr>
        <w:t> </w:t>
      </w:r>
      <w:r>
        <w:rPr>
          <w:sz w:val="24"/>
        </w:rPr>
        <w:t>Pp</w:t>
      </w:r>
      <w:r>
        <w:rPr>
          <w:spacing w:val="-3"/>
          <w:sz w:val="24"/>
        </w:rPr>
        <w:t> </w:t>
      </w:r>
      <w:r>
        <w:rPr>
          <w:sz w:val="24"/>
        </w:rPr>
        <w:t>173–213.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88" w:right="1355" w:hanging="720"/>
        <w:jc w:val="both"/>
        <w:rPr>
          <w:sz w:val="24"/>
        </w:rPr>
      </w:pPr>
      <w:r>
        <w:rPr>
          <w:sz w:val="24"/>
        </w:rPr>
        <w:t>Saxena, P., Rai, P. K., Singh, B. A &amp; Thomas, N. (2014). Evaluation of groundnut 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 </w:t>
      </w:r>
      <w:r>
        <w:rPr>
          <w:sz w:val="24"/>
        </w:rPr>
        <w:t>L.) genotypes for yield and quality characters. </w:t>
      </w:r>
      <w:r>
        <w:rPr>
          <w:i/>
          <w:sz w:val="24"/>
        </w:rPr>
        <w:t>Journal of the Kalash Science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2(1),</w:t>
      </w:r>
      <w:r>
        <w:rPr>
          <w:spacing w:val="1"/>
          <w:sz w:val="24"/>
        </w:rPr>
        <w:t> </w:t>
      </w:r>
      <w:r>
        <w:rPr>
          <w:sz w:val="24"/>
        </w:rPr>
        <w:t>17-21.</w:t>
      </w:r>
    </w:p>
    <w:p>
      <w:pPr>
        <w:pStyle w:val="BodyText"/>
      </w:pPr>
    </w:p>
    <w:p>
      <w:pPr>
        <w:spacing w:before="0"/>
        <w:ind w:left="1488" w:right="1416" w:hanging="720"/>
        <w:jc w:val="both"/>
        <w:rPr>
          <w:sz w:val="24"/>
        </w:rPr>
      </w:pPr>
      <w:r>
        <w:rPr>
          <w:sz w:val="24"/>
        </w:rPr>
        <w:t>Seijo, G., Fernandez, A., Krapovickas, A., Ducasse, D. &amp; Moscone, E.A. (2004). Physical</w:t>
      </w:r>
      <w:r>
        <w:rPr>
          <w:spacing w:val="1"/>
          <w:sz w:val="24"/>
        </w:rPr>
        <w:t> </w:t>
      </w:r>
      <w:r>
        <w:rPr>
          <w:sz w:val="24"/>
        </w:rPr>
        <w:t>mapping of 5S and 18S-25S rDNA genes evidences that </w:t>
      </w:r>
      <w:r>
        <w:rPr>
          <w:i/>
          <w:sz w:val="24"/>
        </w:rPr>
        <w:t>Arachis duranensis </w:t>
      </w:r>
      <w:r>
        <w:rPr>
          <w:sz w:val="24"/>
        </w:rPr>
        <w:t>and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ipaensisare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wild</w:t>
      </w:r>
      <w:r>
        <w:rPr>
          <w:spacing w:val="1"/>
          <w:sz w:val="24"/>
        </w:rPr>
        <w:t> </w:t>
      </w:r>
      <w:r>
        <w:rPr>
          <w:sz w:val="24"/>
        </w:rPr>
        <w:t>diploid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origin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(Leguminosae).</w:t>
      </w:r>
      <w:r>
        <w:rPr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 of Botany,</w:t>
      </w:r>
      <w:r>
        <w:rPr>
          <w:i/>
          <w:spacing w:val="-1"/>
          <w:sz w:val="24"/>
        </w:rPr>
        <w:t> </w:t>
      </w:r>
      <w:r>
        <w:rPr>
          <w:sz w:val="24"/>
        </w:rPr>
        <w:t>91, 1294–1303.</w:t>
      </w:r>
    </w:p>
    <w:p>
      <w:pPr>
        <w:pStyle w:val="BodyText"/>
      </w:pPr>
    </w:p>
    <w:p>
      <w:pPr>
        <w:pStyle w:val="BodyText"/>
        <w:ind w:left="1488" w:right="1411" w:hanging="720"/>
        <w:jc w:val="both"/>
      </w:pPr>
      <w:r>
        <w:rPr/>
        <w:t>Seijo, G. J., Lavia, G. I., Fernández, A., &amp;</w:t>
      </w:r>
      <w:r>
        <w:rPr>
          <w:spacing w:val="1"/>
        </w:rPr>
        <w:t> </w:t>
      </w:r>
      <w:r>
        <w:rPr/>
        <w:t>Krapovickas, A. (2007). Genomic relationships</w:t>
      </w:r>
      <w:r>
        <w:rPr>
          <w:spacing w:val="1"/>
        </w:rPr>
        <w:t> </w:t>
      </w:r>
      <w:r>
        <w:rPr/>
        <w:t>between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cultivated</w:t>
      </w:r>
      <w:r>
        <w:rPr>
          <w:spacing w:val="26"/>
        </w:rPr>
        <w:t> </w:t>
      </w:r>
      <w:r>
        <w:rPr/>
        <w:t>peanut</w:t>
      </w:r>
      <w:r>
        <w:rPr>
          <w:spacing w:val="29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29"/>
        </w:rPr>
        <w:t> </w:t>
      </w:r>
      <w:r>
        <w:rPr>
          <w:i/>
        </w:rPr>
        <w:t>hypogaea</w:t>
      </w:r>
      <w:r>
        <w:rPr/>
        <w:t>,</w:t>
      </w:r>
      <w:r>
        <w:rPr>
          <w:spacing w:val="29"/>
        </w:rPr>
        <w:t> </w:t>
      </w:r>
      <w:r>
        <w:rPr/>
        <w:t>L)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its</w:t>
      </w:r>
      <w:r>
        <w:rPr>
          <w:spacing w:val="27"/>
        </w:rPr>
        <w:t> </w:t>
      </w:r>
      <w:r>
        <w:rPr/>
        <w:t>close</w:t>
      </w:r>
      <w:r>
        <w:rPr>
          <w:spacing w:val="25"/>
        </w:rPr>
        <w:t> </w:t>
      </w:r>
      <w:r>
        <w:rPr/>
        <w:t>relatives</w:t>
      </w:r>
      <w:r>
        <w:rPr>
          <w:spacing w:val="29"/>
        </w:rPr>
        <w:t> </w:t>
      </w:r>
      <w:r>
        <w:rPr/>
        <w:t>revealed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double</w:t>
      </w:r>
      <w:r>
        <w:rPr>
          <w:spacing w:val="1"/>
        </w:rPr>
        <w:t> </w:t>
      </w:r>
      <w:r>
        <w:rPr/>
        <w:t>GISH.</w:t>
      </w:r>
      <w:r>
        <w:rPr>
          <w:spacing w:val="2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Journal Botany</w:t>
      </w:r>
      <w:r>
        <w:rPr/>
        <w:t>, 94, 1963-1971.</w:t>
      </w:r>
    </w:p>
    <w:p>
      <w:pPr>
        <w:pStyle w:val="BodyText"/>
      </w:pPr>
    </w:p>
    <w:p>
      <w:pPr>
        <w:spacing w:before="0"/>
        <w:ind w:left="1488" w:right="1413" w:hanging="720"/>
        <w:jc w:val="both"/>
        <w:rPr>
          <w:sz w:val="24"/>
        </w:rPr>
      </w:pPr>
      <w:r>
        <w:rPr>
          <w:sz w:val="24"/>
        </w:rPr>
        <w:t>Sevgi,C., Mehmet, E. &amp; Çalifikan, M. A. (2008). Genotypic Differences for Reproductive</w:t>
      </w:r>
      <w:r>
        <w:rPr>
          <w:spacing w:val="1"/>
          <w:sz w:val="24"/>
        </w:rPr>
        <w:t> </w:t>
      </w:r>
      <w:r>
        <w:rPr>
          <w:sz w:val="24"/>
        </w:rPr>
        <w:t>Growth, Yield, and YieldComponents in Groundnut (</w:t>
      </w:r>
      <w:r>
        <w:rPr>
          <w:i/>
          <w:sz w:val="24"/>
        </w:rPr>
        <w:t>Arachis hypogaea</w:t>
      </w:r>
      <w:r>
        <w:rPr>
          <w:sz w:val="24"/>
        </w:rPr>
        <w:t>L.). </w:t>
      </w:r>
      <w:r>
        <w:rPr>
          <w:i/>
          <w:sz w:val="24"/>
        </w:rPr>
        <w:t>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Agriculture, </w:t>
      </w:r>
      <w:r>
        <w:rPr>
          <w:sz w:val="24"/>
        </w:rPr>
        <w:t>32, 415-424.</w:t>
      </w:r>
    </w:p>
    <w:p>
      <w:pPr>
        <w:pStyle w:val="BodyText"/>
      </w:pPr>
    </w:p>
    <w:p>
      <w:pPr>
        <w:pStyle w:val="BodyText"/>
        <w:spacing w:before="1"/>
        <w:ind w:left="1488" w:right="1411" w:hanging="720"/>
        <w:jc w:val="both"/>
      </w:pPr>
      <w:r>
        <w:rPr/>
        <w:t>Sharma, S., Ram, A. J. &amp; Sagarka, B. K. (2015). Effect of weed-management practices on</w:t>
      </w:r>
      <w:r>
        <w:rPr>
          <w:spacing w:val="1"/>
        </w:rPr>
        <w:t> </w:t>
      </w:r>
      <w:r>
        <w:rPr/>
        <w:t>weed</w:t>
      </w:r>
      <w:r>
        <w:rPr>
          <w:spacing w:val="1"/>
        </w:rPr>
        <w:t> </w:t>
      </w:r>
      <w:r>
        <w:rPr/>
        <w:t>dynamics,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/>
        <w:t>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calcareous</w:t>
      </w:r>
      <w:r>
        <w:rPr>
          <w:spacing w:val="-1"/>
        </w:rPr>
        <w:t> </w:t>
      </w:r>
      <w:r>
        <w:rPr/>
        <w:t>soil. </w:t>
      </w:r>
      <w:r>
        <w:rPr>
          <w:i/>
        </w:rPr>
        <w:t>Indian Journal of</w:t>
      </w:r>
      <w:r>
        <w:rPr>
          <w:i/>
          <w:spacing w:val="-1"/>
        </w:rPr>
        <w:t> </w:t>
      </w:r>
      <w:r>
        <w:rPr>
          <w:i/>
        </w:rPr>
        <w:t>Agronomy, </w:t>
      </w:r>
      <w:r>
        <w:rPr/>
        <w:t>60(2),</w:t>
      </w:r>
      <w:r>
        <w:rPr>
          <w:spacing w:val="2"/>
        </w:rPr>
        <w:t> </w:t>
      </w:r>
      <w:r>
        <w:rPr/>
        <w:t>312-317.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1488" w:right="1415" w:hanging="720"/>
        <w:jc w:val="both"/>
      </w:pPr>
      <w:r>
        <w:rPr/>
        <w:t>Shasidhar, Y., Vishwakarma, M. K., Pandey, M. K., Janila, P., Variath, M. T., Manohar, S.</w:t>
      </w:r>
      <w:r>
        <w:rPr>
          <w:spacing w:val="1"/>
        </w:rPr>
        <w:t> </w:t>
      </w:r>
      <w:r>
        <w:rPr/>
        <w:t>S.,Varshney,</w:t>
      </w:r>
      <w:r>
        <w:rPr>
          <w:spacing w:val="60"/>
        </w:rPr>
        <w:t> </w:t>
      </w:r>
      <w:r>
        <w:rPr/>
        <w:t>R. K. (2017). Molecular mapping ofoil content and fatty acids using</w:t>
      </w:r>
      <w:r>
        <w:rPr>
          <w:spacing w:val="1"/>
        </w:rPr>
        <w:t> </w:t>
      </w:r>
      <w:r>
        <w:rPr/>
        <w:t>dense genetic maps in groundnut(</w:t>
      </w:r>
      <w:r>
        <w:rPr>
          <w:i/>
        </w:rPr>
        <w:t>Arachis hypogaea </w:t>
      </w:r>
      <w:r>
        <w:rPr/>
        <w:t>L.). </w:t>
      </w:r>
      <w:r>
        <w:rPr>
          <w:i/>
        </w:rPr>
        <w:t>Frontiers in Plant Science</w:t>
      </w:r>
      <w:r>
        <w:rPr/>
        <w:t>, 8,</w:t>
      </w:r>
      <w:r>
        <w:rPr>
          <w:spacing w:val="1"/>
        </w:rPr>
        <w:t> </w:t>
      </w:r>
      <w:r>
        <w:rPr/>
        <w:t>794-820</w:t>
      </w:r>
    </w:p>
    <w:p>
      <w:pPr>
        <w:spacing w:before="200"/>
        <w:ind w:left="1488" w:right="1414" w:hanging="720"/>
        <w:jc w:val="both"/>
        <w:rPr>
          <w:sz w:val="24"/>
        </w:rPr>
      </w:pPr>
      <w:r>
        <w:rPr>
          <w:sz w:val="24"/>
        </w:rPr>
        <w:t>Siambi, M. &amp; Kapewa, T. (2004). Seed production of groundnut, in: Setimela, P. S. (Eds.),</w:t>
      </w:r>
      <w:r>
        <w:rPr>
          <w:spacing w:val="1"/>
          <w:sz w:val="24"/>
        </w:rPr>
        <w:t> </w:t>
      </w:r>
      <w:r>
        <w:rPr>
          <w:i/>
          <w:sz w:val="24"/>
        </w:rPr>
        <w:t>Successful Community-Based Seed Production Strategies</w:t>
      </w:r>
      <w:r>
        <w:rPr>
          <w:sz w:val="24"/>
        </w:rPr>
        <w:t>. CIMMYT, Mexico.</w:t>
      </w:r>
      <w:r>
        <w:rPr>
          <w:spacing w:val="1"/>
          <w:sz w:val="24"/>
        </w:rPr>
        <w:t> </w:t>
      </w:r>
      <w:r>
        <w:rPr>
          <w:sz w:val="24"/>
        </w:rPr>
        <w:t>pp 65-</w:t>
      </w:r>
      <w:r>
        <w:rPr>
          <w:spacing w:val="1"/>
          <w:sz w:val="24"/>
        </w:rPr>
        <w:t> </w:t>
      </w:r>
      <w:r>
        <w:rPr>
          <w:sz w:val="24"/>
        </w:rPr>
        <w:t>70.</w:t>
      </w:r>
    </w:p>
    <w:p>
      <w:pPr>
        <w:spacing w:before="199"/>
        <w:ind w:left="1488" w:right="1419" w:hanging="720"/>
        <w:jc w:val="both"/>
        <w:rPr>
          <w:sz w:val="24"/>
        </w:rPr>
      </w:pPr>
      <w:r>
        <w:rPr>
          <w:sz w:val="24"/>
        </w:rPr>
        <w:t>Simtowe, F., Asfaw, S., Shiferaw, B., Siambi, M., Monyo, E., Abate, T., Rao, N. R. &amp;</w:t>
      </w:r>
      <w:r>
        <w:rPr>
          <w:spacing w:val="1"/>
          <w:sz w:val="24"/>
        </w:rPr>
        <w:t> </w:t>
      </w:r>
      <w:r>
        <w:rPr>
          <w:sz w:val="24"/>
        </w:rPr>
        <w:t>Madzonga,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Socioeconomic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Pigeon</w:t>
      </w:r>
      <w:r>
        <w:rPr>
          <w:spacing w:val="1"/>
          <w:sz w:val="24"/>
        </w:rPr>
        <w:t> </w:t>
      </w:r>
      <w:r>
        <w:rPr>
          <w:sz w:val="24"/>
        </w:rPr>
        <w:t>pea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Conditions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Farmer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Choice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Market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Linkages,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23-325.</w:t>
      </w:r>
    </w:p>
    <w:p>
      <w:pPr>
        <w:spacing w:before="201"/>
        <w:ind w:left="1488" w:right="1411" w:hanging="720"/>
        <w:jc w:val="both"/>
        <w:rPr>
          <w:sz w:val="24"/>
        </w:rPr>
      </w:pPr>
      <w:r>
        <w:rPr>
          <w:sz w:val="24"/>
        </w:rPr>
        <w:t>Simpson, C. E. (1984). Plant exploration: Planning, organization, and implementation with</w:t>
      </w:r>
      <w:r>
        <w:rPr>
          <w:spacing w:val="1"/>
          <w:sz w:val="24"/>
        </w:rPr>
        <w:t> </w:t>
      </w:r>
      <w:r>
        <w:rPr>
          <w:sz w:val="24"/>
        </w:rPr>
        <w:t>species emphasis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i/>
          <w:sz w:val="24"/>
        </w:rPr>
        <w:t>Arachis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8,</w:t>
      </w:r>
      <w:r>
        <w:rPr>
          <w:spacing w:val="-2"/>
          <w:sz w:val="24"/>
        </w:rPr>
        <w:t> </w:t>
      </w:r>
      <w:r>
        <w:rPr>
          <w:sz w:val="24"/>
        </w:rPr>
        <w:t>1-20.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500" w:bottom="1200" w:left="940" w:right="0"/>
        </w:sectPr>
      </w:pPr>
    </w:p>
    <w:p>
      <w:pPr>
        <w:pStyle w:val="BodyText"/>
        <w:spacing w:line="237" w:lineRule="auto" w:before="62"/>
        <w:ind w:left="1488" w:right="1408" w:hanging="720"/>
        <w:jc w:val="both"/>
      </w:pPr>
      <w:r>
        <w:rPr/>
        <w:t>Simpson, M. J. A. &amp; Withers, L. A. (1986). Chracterisation using isozyme electrophoresis: A</w:t>
      </w:r>
      <w:r>
        <w:rPr>
          <w:spacing w:val="1"/>
        </w:rPr>
        <w:t> </w:t>
      </w:r>
      <w:r>
        <w:rPr/>
        <w:t>guide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the Literature</w:t>
      </w:r>
      <w:r>
        <w:rPr>
          <w:i/>
        </w:rPr>
        <w:t>. </w:t>
      </w:r>
      <w:r>
        <w:rPr/>
        <w:t>Rome:</w:t>
      </w:r>
      <w:r>
        <w:rPr>
          <w:spacing w:val="-2"/>
        </w:rPr>
        <w:t> </w:t>
      </w:r>
      <w:r>
        <w:rPr>
          <w:i/>
        </w:rPr>
        <w:t>IBPGR</w:t>
      </w:r>
      <w:r>
        <w:rPr>
          <w:i/>
          <w:spacing w:val="1"/>
        </w:rPr>
        <w:t> </w:t>
      </w:r>
      <w:r>
        <w:rPr>
          <w:i/>
        </w:rPr>
        <w:t>Technical report</w:t>
      </w:r>
      <w:r>
        <w:rPr/>
        <w:t>.</w:t>
      </w:r>
      <w:r>
        <w:rPr>
          <w:spacing w:val="-1"/>
        </w:rPr>
        <w:t> </w:t>
      </w:r>
      <w:r>
        <w:rPr/>
        <w:t>Pp 20-35.</w:t>
      </w:r>
    </w:p>
    <w:p>
      <w:pPr>
        <w:spacing w:before="203"/>
        <w:ind w:left="1488" w:right="1416" w:hanging="720"/>
        <w:jc w:val="both"/>
        <w:rPr>
          <w:sz w:val="24"/>
        </w:rPr>
      </w:pPr>
      <w:r>
        <w:rPr>
          <w:sz w:val="24"/>
        </w:rPr>
        <w:t>Suchoszek-Lukaniuk, K., Jaromin, A., Korycinska, M. &amp; Kozubek, A. (2011). Health benefits</w:t>
      </w:r>
      <w:r>
        <w:rPr>
          <w:spacing w:val="1"/>
          <w:sz w:val="24"/>
        </w:rPr>
        <w:t> </w:t>
      </w:r>
      <w:r>
        <w:rPr>
          <w:sz w:val="24"/>
        </w:rPr>
        <w:t>of peanut (</w:t>
      </w:r>
      <w:r>
        <w:rPr>
          <w:i/>
          <w:sz w:val="24"/>
        </w:rPr>
        <w:t>Arachis hypogaea </w:t>
      </w:r>
      <w:r>
        <w:rPr>
          <w:sz w:val="24"/>
        </w:rPr>
        <w:t>L.) seeds and peanut oil consumption. In: Preedy, V. R.,</w:t>
      </w:r>
      <w:r>
        <w:rPr>
          <w:spacing w:val="1"/>
          <w:sz w:val="24"/>
        </w:rPr>
        <w:t> </w:t>
      </w:r>
      <w:r>
        <w:rPr>
          <w:sz w:val="24"/>
        </w:rPr>
        <w:t>Watson, R. R., Patel, V. B. (eds). </w:t>
      </w:r>
      <w:r>
        <w:rPr>
          <w:i/>
          <w:sz w:val="24"/>
        </w:rPr>
        <w:t>Nuts and Seeds in Health and Disease Prevention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Elsevier,</w:t>
      </w:r>
      <w:r>
        <w:rPr>
          <w:spacing w:val="1"/>
          <w:sz w:val="24"/>
        </w:rPr>
        <w:t> </w:t>
      </w:r>
      <w:r>
        <w:rPr>
          <w:sz w:val="24"/>
        </w:rPr>
        <w:t>London. pp 873–880.</w:t>
      </w:r>
    </w:p>
    <w:p>
      <w:pPr>
        <w:pStyle w:val="BodyText"/>
      </w:pPr>
    </w:p>
    <w:p>
      <w:pPr>
        <w:spacing w:before="0"/>
        <w:ind w:left="1488" w:right="1415" w:hanging="720"/>
        <w:jc w:val="both"/>
        <w:rPr>
          <w:sz w:val="24"/>
        </w:rPr>
      </w:pPr>
      <w:r>
        <w:rPr>
          <w:sz w:val="24"/>
        </w:rPr>
        <w:t>Sushree, S. S., Kedareswar, P. &amp;   Bibhu, S. B. (2017). Ground nut Research in Odisha, 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60"/>
          <w:sz w:val="24"/>
        </w:rPr>
        <w:t> </w:t>
      </w:r>
      <w:r>
        <w:rPr>
          <w:sz w:val="24"/>
        </w:rPr>
        <w:t>study and analysis. </w:t>
      </w:r>
      <w:r>
        <w:rPr>
          <w:i/>
          <w:sz w:val="24"/>
        </w:rPr>
        <w:t>International Journal of Agricultural Science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 Research,</w:t>
      </w:r>
      <w:r>
        <w:rPr>
          <w:i/>
          <w:spacing w:val="1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(6),</w:t>
      </w:r>
      <w:r>
        <w:rPr>
          <w:spacing w:val="2"/>
          <w:sz w:val="24"/>
        </w:rPr>
        <w:t> </w:t>
      </w:r>
      <w:r>
        <w:rPr>
          <w:sz w:val="24"/>
        </w:rPr>
        <w:t>35-50.</w:t>
      </w:r>
    </w:p>
    <w:p>
      <w:pPr>
        <w:pStyle w:val="BodyText"/>
      </w:pPr>
    </w:p>
    <w:p>
      <w:pPr>
        <w:pStyle w:val="BodyText"/>
        <w:ind w:left="1488" w:right="1366" w:hanging="720"/>
        <w:jc w:val="both"/>
      </w:pPr>
      <w:r>
        <w:rPr/>
        <w:t>Tang, R., Gao, G., He, L., Han, Z., Shan, S., Zhong, R., Zhou, C., Li, Y. &amp; Zhuang, W. (2007).</w:t>
      </w:r>
      <w:r>
        <w:rPr>
          <w:spacing w:val="-57"/>
        </w:rPr>
        <w:t> </w:t>
      </w:r>
      <w:r>
        <w:rPr/>
        <w:t>Genetic diversity in cultivated groundnut based on SSR markers. </w:t>
      </w:r>
      <w:r>
        <w:rPr>
          <w:i/>
        </w:rPr>
        <w:t>Journal of Genetics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Genomics,</w:t>
      </w:r>
      <w:r>
        <w:rPr>
          <w:i/>
          <w:spacing w:val="2"/>
        </w:rPr>
        <w:t> </w:t>
      </w:r>
      <w:r>
        <w:rPr/>
        <w:t>34, 449–459.</w:t>
      </w:r>
    </w:p>
    <w:p>
      <w:pPr>
        <w:pStyle w:val="BodyText"/>
      </w:pPr>
    </w:p>
    <w:p>
      <w:pPr>
        <w:spacing w:before="0"/>
        <w:ind w:left="1488" w:right="1409" w:hanging="720"/>
        <w:jc w:val="both"/>
        <w:rPr>
          <w:sz w:val="24"/>
        </w:rPr>
      </w:pPr>
      <w:r>
        <w:rPr>
          <w:sz w:val="24"/>
        </w:rPr>
        <w:t>Taru, V. B, Kyagya, I.Z.&amp;</w:t>
      </w:r>
      <w:r>
        <w:rPr>
          <w:spacing w:val="1"/>
          <w:sz w:val="24"/>
        </w:rPr>
        <w:t> </w:t>
      </w:r>
      <w:r>
        <w:rPr>
          <w:sz w:val="24"/>
        </w:rPr>
        <w:t>Mshelia, S.I .(2010). Profitability of Groundnut production in</w:t>
      </w:r>
      <w:r>
        <w:rPr>
          <w:spacing w:val="1"/>
          <w:sz w:val="24"/>
        </w:rPr>
        <w:t> </w:t>
      </w:r>
      <w:r>
        <w:rPr>
          <w:sz w:val="24"/>
        </w:rPr>
        <w:t>Michika Local Government Area of Adamawa State</w:t>
      </w:r>
      <w:r>
        <w:rPr>
          <w:i/>
          <w:sz w:val="24"/>
        </w:rPr>
        <w:t>. Nigerian Journal of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1, 25-29.</w:t>
      </w:r>
    </w:p>
    <w:p>
      <w:pPr>
        <w:pStyle w:val="BodyText"/>
      </w:pPr>
    </w:p>
    <w:p>
      <w:pPr>
        <w:spacing w:before="0"/>
        <w:ind w:left="1488" w:right="1416" w:hanging="720"/>
        <w:jc w:val="both"/>
        <w:rPr>
          <w:sz w:val="24"/>
        </w:rPr>
      </w:pPr>
      <w:r>
        <w:rPr>
          <w:sz w:val="24"/>
        </w:rPr>
        <w:t>Thirumala R, V., Venkanna, V., Bhadru, D., &amp; Bharathi, D. (2014). Stud-ies on variability,</w:t>
      </w:r>
      <w:r>
        <w:rPr>
          <w:spacing w:val="1"/>
          <w:sz w:val="24"/>
        </w:rPr>
        <w:t> </w:t>
      </w:r>
      <w:r>
        <w:rPr>
          <w:sz w:val="24"/>
        </w:rPr>
        <w:t>character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path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Ground-nut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1"/>
          <w:sz w:val="24"/>
        </w:rPr>
        <w:t> </w:t>
      </w:r>
      <w:r>
        <w:rPr>
          <w:sz w:val="24"/>
        </w:rPr>
        <w:t>L</w:t>
      </w:r>
      <w:r>
        <w:rPr>
          <w:i/>
          <w:sz w:val="24"/>
        </w:rPr>
        <w:t>.).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 Bioscience</w:t>
      </w:r>
      <w:r>
        <w:rPr>
          <w:sz w:val="24"/>
        </w:rPr>
        <w:t>, 2, 194–197.</w:t>
      </w:r>
    </w:p>
    <w:p>
      <w:pPr>
        <w:pStyle w:val="BodyText"/>
      </w:pPr>
    </w:p>
    <w:p>
      <w:pPr>
        <w:pStyle w:val="BodyText"/>
        <w:ind w:left="1488" w:right="1341" w:hanging="720"/>
      </w:pPr>
      <w:r>
        <w:rPr/>
        <w:t>Tripathi,</w:t>
      </w:r>
      <w:r>
        <w:rPr>
          <w:spacing w:val="49"/>
        </w:rPr>
        <w:t> </w:t>
      </w:r>
      <w:r>
        <w:rPr/>
        <w:t>P.</w:t>
      </w:r>
      <w:r>
        <w:rPr>
          <w:spacing w:val="49"/>
        </w:rPr>
        <w:t> </w:t>
      </w:r>
      <w:r>
        <w:rPr/>
        <w:t>C.</w:t>
      </w:r>
      <w:r>
        <w:rPr>
          <w:spacing w:val="49"/>
        </w:rPr>
        <w:t> </w:t>
      </w:r>
      <w:r>
        <w:rPr/>
        <w:t>(2017).</w:t>
      </w:r>
      <w:r>
        <w:rPr>
          <w:spacing w:val="49"/>
        </w:rPr>
        <w:t> </w:t>
      </w:r>
      <w:r>
        <w:rPr/>
        <w:t>Principles,</w:t>
      </w:r>
      <w:r>
        <w:rPr>
          <w:spacing w:val="49"/>
        </w:rPr>
        <w:t> </w:t>
      </w:r>
      <w:r>
        <w:rPr/>
        <w:t>Strategies</w:t>
      </w:r>
      <w:r>
        <w:rPr>
          <w:spacing w:val="49"/>
        </w:rPr>
        <w:t> </w:t>
      </w:r>
      <w:r>
        <w:rPr/>
        <w:t>&amp;</w:t>
      </w:r>
      <w:r>
        <w:rPr>
          <w:spacing w:val="49"/>
        </w:rPr>
        <w:t> </w:t>
      </w:r>
      <w:r>
        <w:rPr/>
        <w:t>Practices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Exploration,</w:t>
      </w:r>
      <w:r>
        <w:rPr>
          <w:spacing w:val="49"/>
        </w:rPr>
        <w:t> </w:t>
      </w:r>
      <w:r>
        <w:rPr/>
        <w:t>Collection,</w:t>
      </w:r>
      <w:r>
        <w:rPr>
          <w:spacing w:val="-57"/>
        </w:rPr>
        <w:t> </w:t>
      </w:r>
      <w:r>
        <w:rPr/>
        <w:t>Characterization,</w:t>
      </w:r>
      <w:r>
        <w:rPr>
          <w:spacing w:val="6"/>
        </w:rPr>
        <w:t> </w:t>
      </w:r>
      <w:r>
        <w:rPr/>
        <w:t>Evaluation</w:t>
      </w:r>
      <w:r>
        <w:rPr>
          <w:spacing w:val="9"/>
        </w:rPr>
        <w:t> </w:t>
      </w:r>
      <w:r>
        <w:rPr/>
        <w:t>&amp;</w:t>
      </w:r>
      <w:r>
        <w:rPr>
          <w:spacing w:val="8"/>
        </w:rPr>
        <w:t> </w:t>
      </w:r>
      <w:r>
        <w:rPr/>
        <w:t>Cataloging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Plant</w:t>
      </w:r>
      <w:r>
        <w:rPr>
          <w:spacing w:val="7"/>
        </w:rPr>
        <w:t> </w:t>
      </w:r>
      <w:r>
        <w:rPr/>
        <w:t>Genetic</w:t>
      </w:r>
      <w:r>
        <w:rPr>
          <w:spacing w:val="11"/>
        </w:rPr>
        <w:t> </w:t>
      </w:r>
      <w:r>
        <w:rPr/>
        <w:t>Resources</w:t>
      </w:r>
      <w:r>
        <w:rPr>
          <w:spacing w:val="9"/>
        </w:rPr>
        <w:t> </w:t>
      </w:r>
      <w:r>
        <w:rPr/>
        <w:t>Important</w:t>
      </w:r>
      <w:r>
        <w:rPr>
          <w:spacing w:val="9"/>
        </w:rPr>
        <w:t> </w:t>
      </w:r>
      <w:r>
        <w:rPr/>
        <w:t>Fruit</w:t>
      </w:r>
      <w:r>
        <w:rPr>
          <w:spacing w:val="-57"/>
        </w:rPr>
        <w:t> </w:t>
      </w:r>
      <w:r>
        <w:rPr/>
        <w:t>Crops.</w:t>
      </w:r>
      <w:r>
        <w:rPr>
          <w:spacing w:val="4"/>
        </w:rPr>
        <w:t> </w:t>
      </w:r>
      <w:r>
        <w:rPr/>
        <w:t>Available</w:t>
      </w:r>
      <w:r>
        <w:rPr>
          <w:spacing w:val="4"/>
        </w:rPr>
        <w:t> </w:t>
      </w:r>
      <w:r>
        <w:rPr/>
        <w:t>at</w:t>
      </w:r>
      <w:r>
        <w:rPr>
          <w:spacing w:val="5"/>
        </w:rPr>
        <w:t> </w:t>
      </w:r>
      <w:hyperlink r:id="rId33">
        <w:r>
          <w:rPr>
            <w:color w:val="0000FF"/>
            <w:u w:val="single" w:color="0000FF"/>
          </w:rPr>
          <w:t>https://www.researchgate.net/publicatio/321574208_-information</w:t>
        </w:r>
        <w:r>
          <w:rPr>
            <w:color w:val="0000FF"/>
            <w:spacing w:val="5"/>
          </w:rPr>
          <w:t> </w:t>
        </w:r>
      </w:hyperlink>
      <w:r>
        <w:rPr/>
        <w:t>-</w:t>
      </w:r>
      <w:r>
        <w:rPr>
          <w:spacing w:val="-57"/>
        </w:rPr>
        <w:t> </w:t>
      </w:r>
      <w:r>
        <w:rPr/>
        <w:t>Principles_Strategies_Practices_of_Exploration_Collection_Characterization_Evaluati</w:t>
      </w:r>
      <w:r>
        <w:rPr>
          <w:spacing w:val="1"/>
        </w:rPr>
        <w:t> </w:t>
      </w:r>
      <w:r>
        <w:rPr/>
        <w:t>on_Cataloging_of_Plant_Genetic_Resources_Important_/Fruit_Crops/citation/downlo</w:t>
      </w:r>
      <w:r>
        <w:rPr>
          <w:spacing w:val="1"/>
        </w:rPr>
        <w:t> </w:t>
      </w:r>
      <w:r>
        <w:rPr/>
        <w:t>ad.</w:t>
      </w:r>
      <w:r>
        <w:rPr>
          <w:spacing w:val="3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on 14/o6/2019</w:t>
      </w:r>
    </w:p>
    <w:p>
      <w:pPr>
        <w:pStyle w:val="BodyText"/>
      </w:pPr>
    </w:p>
    <w:p>
      <w:pPr>
        <w:pStyle w:val="BodyText"/>
        <w:ind w:left="1488" w:right="1413" w:hanging="720"/>
        <w:jc w:val="both"/>
      </w:pPr>
      <w:r>
        <w:rPr/>
        <w:t>Tulole , L. B., Erasto, M. S., Theofora, X. M. &amp; Leah, W. M. (2008). On-farm evaluation of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Tanzania.</w:t>
      </w:r>
      <w:r>
        <w:rPr>
          <w:spacing w:val="60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Agricultural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 3(8),</w:t>
      </w:r>
      <w:r>
        <w:rPr>
          <w:spacing w:val="2"/>
        </w:rPr>
        <w:t> </w:t>
      </w:r>
      <w:r>
        <w:rPr/>
        <w:t>531-536.</w:t>
      </w:r>
    </w:p>
    <w:p>
      <w:pPr>
        <w:pStyle w:val="BodyText"/>
      </w:pPr>
    </w:p>
    <w:p>
      <w:pPr>
        <w:pStyle w:val="BodyText"/>
        <w:ind w:left="1488" w:right="1341" w:hanging="720"/>
      </w:pPr>
      <w:r>
        <w:rPr/>
        <w:t>Upadhyaya,</w:t>
      </w:r>
      <w:r>
        <w:rPr>
          <w:spacing w:val="55"/>
        </w:rPr>
        <w:t> </w:t>
      </w:r>
      <w:r>
        <w:rPr/>
        <w:t>H.</w:t>
      </w:r>
      <w:r>
        <w:rPr>
          <w:spacing w:val="54"/>
        </w:rPr>
        <w:t> </w:t>
      </w:r>
      <w:r>
        <w:rPr/>
        <w:t>D.,</w:t>
      </w:r>
      <w:r>
        <w:rPr>
          <w:spacing w:val="50"/>
        </w:rPr>
        <w:t> </w:t>
      </w:r>
      <w:r>
        <w:rPr/>
        <w:t>Bramel,</w:t>
      </w:r>
      <w:r>
        <w:rPr>
          <w:spacing w:val="54"/>
        </w:rPr>
        <w:t> </w:t>
      </w:r>
      <w:r>
        <w:rPr/>
        <w:t>P.</w:t>
      </w:r>
      <w:r>
        <w:rPr>
          <w:spacing w:val="50"/>
        </w:rPr>
        <w:t> </w:t>
      </w:r>
      <w:r>
        <w:rPr/>
        <w:t>J.,</w:t>
      </w:r>
      <w:r>
        <w:rPr>
          <w:spacing w:val="51"/>
        </w:rPr>
        <w:t> </w:t>
      </w:r>
      <w:r>
        <w:rPr/>
        <w:t>Ortiz,</w:t>
      </w:r>
      <w:r>
        <w:rPr>
          <w:spacing w:val="50"/>
        </w:rPr>
        <w:t> </w:t>
      </w:r>
      <w:r>
        <w:rPr/>
        <w:t>R.</w:t>
      </w:r>
      <w:r>
        <w:rPr>
          <w:spacing w:val="51"/>
        </w:rPr>
        <w:t> </w:t>
      </w:r>
      <w:r>
        <w:rPr/>
        <w:t>&amp;</w:t>
      </w:r>
      <w:r>
        <w:rPr>
          <w:spacing w:val="52"/>
        </w:rPr>
        <w:t> </w:t>
      </w:r>
      <w:r>
        <w:rPr/>
        <w:t>Singh,</w:t>
      </w:r>
      <w:r>
        <w:rPr>
          <w:spacing w:val="53"/>
        </w:rPr>
        <w:t> </w:t>
      </w:r>
      <w:r>
        <w:rPr/>
        <w:t>S.</w:t>
      </w:r>
      <w:r>
        <w:rPr>
          <w:spacing w:val="51"/>
        </w:rPr>
        <w:t> </w:t>
      </w:r>
      <w:r>
        <w:rPr/>
        <w:t>(2002).</w:t>
      </w:r>
      <w:r>
        <w:rPr>
          <w:spacing w:val="53"/>
        </w:rPr>
        <w:t> </w:t>
      </w:r>
      <w:r>
        <w:rPr/>
        <w:t>Developing</w:t>
      </w:r>
      <w:r>
        <w:rPr>
          <w:spacing w:val="54"/>
        </w:rPr>
        <w:t> </w:t>
      </w:r>
      <w:r>
        <w:rPr/>
        <w:t>a</w:t>
      </w:r>
      <w:r>
        <w:rPr>
          <w:spacing w:val="52"/>
        </w:rPr>
        <w:t> </w:t>
      </w:r>
      <w:r>
        <w:rPr/>
        <w:t>mini</w:t>
      </w:r>
      <w:r>
        <w:rPr>
          <w:spacing w:val="52"/>
        </w:rPr>
        <w:t> </w:t>
      </w:r>
      <w:r>
        <w:rPr/>
        <w:t>core</w:t>
      </w:r>
      <w:r>
        <w:rPr>
          <w:spacing w:val="-57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pea</w:t>
      </w:r>
      <w:r>
        <w:rPr>
          <w:spacing w:val="1"/>
        </w:rPr>
        <w:t> </w:t>
      </w:r>
      <w:r>
        <w:rPr/>
        <w:t>nut.</w:t>
      </w:r>
      <w:r>
        <w:rPr>
          <w:spacing w:val="-3"/>
        </w:rPr>
        <w:t> </w:t>
      </w:r>
      <w:r>
        <w:rPr>
          <w:i/>
        </w:rPr>
        <w:t>Crop Science, </w:t>
      </w:r>
      <w:r>
        <w:rPr/>
        <w:t>42,</w:t>
      </w:r>
      <w:r>
        <w:rPr>
          <w:spacing w:val="-1"/>
        </w:rPr>
        <w:t> </w:t>
      </w:r>
      <w:r>
        <w:rPr/>
        <w:t>(6),</w:t>
      </w:r>
      <w:r>
        <w:rPr>
          <w:spacing w:val="2"/>
        </w:rPr>
        <w:t> </w:t>
      </w:r>
      <w:r>
        <w:rPr/>
        <w:t>2150-2156</w:t>
      </w:r>
    </w:p>
    <w:p>
      <w:pPr>
        <w:pStyle w:val="BodyText"/>
      </w:pPr>
    </w:p>
    <w:p>
      <w:pPr>
        <w:pStyle w:val="BodyText"/>
        <w:ind w:left="1488" w:right="1409" w:hanging="720"/>
        <w:jc w:val="both"/>
      </w:pPr>
      <w:r>
        <w:rPr/>
        <w:t>Upadhyaya, H. D, Reddy, L .J., Gowda C. L. L., &amp; Singh, S. (2006). Identification of diverse</w:t>
      </w:r>
      <w:r>
        <w:rPr>
          <w:spacing w:val="1"/>
        </w:rPr>
        <w:t> </w:t>
      </w:r>
      <w:r>
        <w:rPr/>
        <w:t>groundnut germplasm: Sources of early maturity in a core collection. </w:t>
      </w:r>
      <w:r>
        <w:rPr>
          <w:i/>
        </w:rPr>
        <w:t>Field Crops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97(23),</w:t>
      </w:r>
      <w:r>
        <w:rPr>
          <w:spacing w:val="2"/>
        </w:rPr>
        <w:t> </w:t>
      </w:r>
      <w:r>
        <w:rPr/>
        <w:t>261-271.</w:t>
      </w:r>
    </w:p>
    <w:p>
      <w:pPr>
        <w:pStyle w:val="BodyText"/>
      </w:pPr>
    </w:p>
    <w:p>
      <w:pPr>
        <w:pStyle w:val="BodyText"/>
        <w:ind w:left="1488" w:right="1409" w:hanging="720"/>
        <w:jc w:val="both"/>
      </w:pPr>
      <w:r>
        <w:rPr>
          <w:color w:val="221F1F"/>
        </w:rPr>
        <w:t>Upadhyaya,</w:t>
      </w:r>
      <w:r>
        <w:rPr>
          <w:color w:val="221F1F"/>
          <w:spacing w:val="1"/>
        </w:rPr>
        <w:t> </w:t>
      </w:r>
      <w:r>
        <w:rPr>
          <w:color w:val="221F1F"/>
        </w:rPr>
        <w:t>H.</w:t>
      </w:r>
      <w:r>
        <w:rPr>
          <w:color w:val="221F1F"/>
          <w:spacing w:val="1"/>
        </w:rPr>
        <w:t> </w:t>
      </w:r>
      <w:r>
        <w:rPr>
          <w:color w:val="221F1F"/>
        </w:rPr>
        <w:t>D.,</w:t>
      </w:r>
      <w:r>
        <w:rPr>
          <w:color w:val="221F1F"/>
          <w:spacing w:val="1"/>
        </w:rPr>
        <w:t> </w:t>
      </w:r>
      <w:r>
        <w:rPr>
          <w:color w:val="221F1F"/>
        </w:rPr>
        <w:t>Gowda,</w:t>
      </w:r>
      <w:r>
        <w:rPr>
          <w:color w:val="221F1F"/>
          <w:spacing w:val="1"/>
        </w:rPr>
        <w:t> </w:t>
      </w:r>
      <w:r>
        <w:rPr>
          <w:color w:val="221F1F"/>
        </w:rPr>
        <w:t>C.</w:t>
      </w:r>
      <w:r>
        <w:rPr>
          <w:color w:val="221F1F"/>
          <w:spacing w:val="1"/>
        </w:rPr>
        <w:t> </w:t>
      </w:r>
      <w:r>
        <w:rPr>
          <w:color w:val="221F1F"/>
        </w:rPr>
        <w:t>L.</w:t>
      </w:r>
      <w:r>
        <w:rPr>
          <w:color w:val="221F1F"/>
          <w:spacing w:val="1"/>
        </w:rPr>
        <w:t> </w:t>
      </w:r>
      <w:r>
        <w:rPr>
          <w:color w:val="221F1F"/>
        </w:rPr>
        <w:t>L.</w:t>
      </w:r>
      <w:r>
        <w:rPr>
          <w:color w:val="221F1F"/>
          <w:spacing w:val="1"/>
        </w:rPr>
        <w:t> </w:t>
      </w:r>
      <w:r>
        <w:rPr>
          <w:color w:val="221F1F"/>
        </w:rPr>
        <w:t>&amp;</w:t>
      </w:r>
      <w:r>
        <w:rPr>
          <w:color w:val="221F1F"/>
          <w:spacing w:val="1"/>
        </w:rPr>
        <w:t> </w:t>
      </w:r>
      <w:r>
        <w:rPr>
          <w:color w:val="221F1F"/>
        </w:rPr>
        <w:t>Sastry,</w:t>
      </w:r>
      <w:r>
        <w:rPr>
          <w:color w:val="221F1F"/>
          <w:spacing w:val="1"/>
        </w:rPr>
        <w:t> </w:t>
      </w:r>
      <w:r>
        <w:rPr>
          <w:color w:val="221F1F"/>
        </w:rPr>
        <w:t>D.</w:t>
      </w:r>
      <w:r>
        <w:rPr>
          <w:color w:val="221F1F"/>
          <w:spacing w:val="1"/>
        </w:rPr>
        <w:t> </w:t>
      </w:r>
      <w:r>
        <w:rPr>
          <w:color w:val="221F1F"/>
        </w:rPr>
        <w:t>R.</w:t>
      </w:r>
      <w:r>
        <w:rPr>
          <w:color w:val="221F1F"/>
          <w:spacing w:val="1"/>
        </w:rPr>
        <w:t> </w:t>
      </w:r>
      <w:r>
        <w:rPr>
          <w:color w:val="221F1F"/>
        </w:rPr>
        <w:t>(2008).</w:t>
      </w:r>
      <w:r>
        <w:rPr>
          <w:color w:val="221F1F"/>
          <w:spacing w:val="1"/>
        </w:rPr>
        <w:t> </w:t>
      </w:r>
      <w:r>
        <w:rPr>
          <w:color w:val="221F1F"/>
        </w:rPr>
        <w:t>Plant</w:t>
      </w:r>
      <w:r>
        <w:rPr>
          <w:color w:val="221F1F"/>
          <w:spacing w:val="1"/>
        </w:rPr>
        <w:t> </w:t>
      </w:r>
      <w:r>
        <w:rPr>
          <w:color w:val="221F1F"/>
        </w:rPr>
        <w:t>genetic</w:t>
      </w:r>
      <w:r>
        <w:rPr>
          <w:color w:val="221F1F"/>
          <w:spacing w:val="1"/>
        </w:rPr>
        <w:t> </w:t>
      </w:r>
      <w:r>
        <w:rPr>
          <w:color w:val="221F1F"/>
        </w:rPr>
        <w:t>resources</w:t>
      </w:r>
      <w:r>
        <w:rPr>
          <w:color w:val="221F1F"/>
          <w:spacing w:val="1"/>
        </w:rPr>
        <w:t> </w:t>
      </w:r>
      <w:r>
        <w:rPr>
          <w:color w:val="221F1F"/>
        </w:rPr>
        <w:t>management:</w:t>
      </w:r>
      <w:r>
        <w:rPr>
          <w:color w:val="221F1F"/>
          <w:spacing w:val="1"/>
        </w:rPr>
        <w:t> </w:t>
      </w:r>
      <w:r>
        <w:rPr>
          <w:color w:val="221F1F"/>
        </w:rPr>
        <w:t>collection,</w:t>
      </w:r>
      <w:r>
        <w:rPr>
          <w:color w:val="221F1F"/>
          <w:spacing w:val="1"/>
        </w:rPr>
        <w:t> </w:t>
      </w:r>
      <w:r>
        <w:rPr>
          <w:color w:val="221F1F"/>
        </w:rPr>
        <w:t>characterization,</w:t>
      </w:r>
      <w:r>
        <w:rPr>
          <w:color w:val="221F1F"/>
          <w:spacing w:val="1"/>
        </w:rPr>
        <w:t> </w:t>
      </w:r>
      <w:r>
        <w:rPr>
          <w:color w:val="221F1F"/>
        </w:rPr>
        <w:t>conservation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utilization.</w:t>
      </w:r>
      <w:r>
        <w:rPr>
          <w:color w:val="221F1F"/>
          <w:spacing w:val="1"/>
        </w:rPr>
        <w:t> </w:t>
      </w:r>
      <w:r>
        <w:rPr>
          <w:i/>
          <w:color w:val="221F1F"/>
        </w:rPr>
        <w:t>Journal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Agricultural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Research</w:t>
      </w:r>
      <w:r>
        <w:rPr>
          <w:i/>
          <w:color w:val="221F1F"/>
          <w:spacing w:val="2"/>
        </w:rPr>
        <w:t> </w:t>
      </w:r>
      <w:r>
        <w:rPr>
          <w:color w:val="221F1F"/>
        </w:rPr>
        <w:t>6, 1-16.</w:t>
      </w:r>
    </w:p>
    <w:p>
      <w:pPr>
        <w:spacing w:after="0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before="60"/>
        <w:ind w:left="1488" w:right="1409" w:hanging="720"/>
        <w:jc w:val="both"/>
      </w:pPr>
      <w:r>
        <w:rPr/>
        <w:t>Upadhyaya,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Sharma,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Inheritance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drought</w:t>
      </w:r>
      <w:r>
        <w:rPr>
          <w:spacing w:val="1"/>
        </w:rPr>
        <w:t> </w:t>
      </w:r>
      <w:r>
        <w:rPr/>
        <w:t>resistance related traits in two crosses of groundnut (</w:t>
      </w:r>
      <w:r>
        <w:rPr>
          <w:i/>
        </w:rPr>
        <w:t>Arachis hypogaea </w:t>
      </w:r>
      <w:r>
        <w:rPr/>
        <w:t>L.). </w:t>
      </w:r>
      <w:r>
        <w:rPr>
          <w:i/>
        </w:rPr>
        <w:t>Euphytica</w:t>
      </w:r>
      <w:r>
        <w:rPr/>
        <w:t>,</w:t>
      </w:r>
      <w:r>
        <w:rPr>
          <w:spacing w:val="1"/>
        </w:rPr>
        <w:t> </w:t>
      </w:r>
      <w:r>
        <w:rPr/>
        <w:t>177, 55–66.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88" w:right="1406" w:hanging="720"/>
        <w:jc w:val="both"/>
      </w:pPr>
      <w:r>
        <w:rPr/>
        <w:t>Valls, J. F. M., &amp; Simpson, C. E. (2005). New species of Arachis (Leguminosae) from Brazil,</w:t>
      </w:r>
      <w:r>
        <w:rPr>
          <w:spacing w:val="1"/>
        </w:rPr>
        <w:t> </w:t>
      </w:r>
      <w:r>
        <w:rPr/>
        <w:t>Paraguy,</w:t>
      </w:r>
      <w:r>
        <w:rPr>
          <w:spacing w:val="3"/>
        </w:rPr>
        <w:t> </w:t>
      </w:r>
      <w:r>
        <w:rPr/>
        <w:t>and Bolivia.</w:t>
      </w:r>
      <w:r>
        <w:rPr>
          <w:spacing w:val="2"/>
        </w:rPr>
        <w:t> </w:t>
      </w:r>
      <w:r>
        <w:rPr>
          <w:i/>
        </w:rPr>
        <w:t>Bonplandia,</w:t>
      </w:r>
      <w:r>
        <w:rPr>
          <w:i/>
          <w:spacing w:val="-3"/>
        </w:rPr>
        <w:t> </w:t>
      </w:r>
      <w:r>
        <w:rPr/>
        <w:t>14</w:t>
      </w:r>
      <w:r>
        <w:rPr>
          <w:spacing w:val="-1"/>
        </w:rPr>
        <w:t> </w:t>
      </w:r>
      <w:r>
        <w:rPr/>
        <w:t>(2),</w:t>
      </w:r>
      <w:r>
        <w:rPr>
          <w:spacing w:val="2"/>
        </w:rPr>
        <w:t> </w:t>
      </w:r>
      <w:r>
        <w:rPr/>
        <w:t>35-63.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1488" w:right="1411" w:hanging="720"/>
        <w:jc w:val="both"/>
      </w:pPr>
      <w:r>
        <w:rPr/>
        <w:t>Varshney,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Mahendar,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Aruna,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Nigam,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Neelima,</w:t>
      </w:r>
      <w:r>
        <w:rPr>
          <w:spacing w:val="1"/>
        </w:rPr>
        <w:t> </w:t>
      </w:r>
      <w:r>
        <w:rPr/>
        <w:t>K.,Vadez,</w:t>
      </w:r>
      <w:r>
        <w:rPr>
          <w:spacing w:val="1"/>
        </w:rPr>
        <w:t> </w:t>
      </w:r>
      <w:r>
        <w:rPr/>
        <w:t>V.</w:t>
      </w:r>
      <w:r>
        <w:rPr>
          <w:spacing w:val="60"/>
        </w:rPr>
        <w:t> </w:t>
      </w:r>
      <w:r>
        <w:rPr/>
        <w:t>&amp;</w:t>
      </w:r>
      <w:r>
        <w:rPr>
          <w:spacing w:val="1"/>
        </w:rPr>
        <w:t> </w:t>
      </w:r>
      <w:r>
        <w:rPr/>
        <w:t>Hoisington,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-57"/>
        </w:rPr>
        <w:t> </w:t>
      </w:r>
      <w:r>
        <w:rPr>
          <w:i/>
        </w:rPr>
        <w:t>hypogaea</w:t>
      </w:r>
      <w:r>
        <w:rPr/>
        <w:t>L.)</w:t>
      </w:r>
      <w:r>
        <w:rPr>
          <w:spacing w:val="1"/>
        </w:rPr>
        <w:t> </w:t>
      </w:r>
      <w:r>
        <w:rPr/>
        <w:t>germplasm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assayed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informative</w:t>
      </w:r>
      <w:r>
        <w:rPr>
          <w:spacing w:val="1"/>
        </w:rPr>
        <w:t> </w:t>
      </w:r>
      <w:r>
        <w:rPr/>
        <w:t>SSR</w:t>
      </w:r>
      <w:r>
        <w:rPr>
          <w:spacing w:val="60"/>
        </w:rPr>
        <w:t> </w:t>
      </w:r>
      <w:r>
        <w:rPr/>
        <w:t>markers.</w:t>
      </w:r>
      <w:r>
        <w:rPr>
          <w:spacing w:val="1"/>
        </w:rPr>
        <w:t> </w:t>
      </w:r>
      <w:r>
        <w:rPr>
          <w:i/>
        </w:rPr>
        <w:t>Plant</w:t>
      </w:r>
      <w:r>
        <w:rPr>
          <w:i/>
          <w:spacing w:val="-1"/>
        </w:rPr>
        <w:t> </w:t>
      </w:r>
      <w:r>
        <w:rPr>
          <w:i/>
        </w:rPr>
        <w:t>Breeding, </w:t>
      </w:r>
      <w:r>
        <w:rPr/>
        <w:t>128, 486–494.</w:t>
      </w:r>
    </w:p>
    <w:p>
      <w:pPr>
        <w:pStyle w:val="BodyText"/>
        <w:spacing w:before="199"/>
        <w:ind w:left="1488" w:right="1408" w:hanging="720"/>
        <w:jc w:val="both"/>
      </w:pPr>
      <w:r>
        <w:rPr/>
        <w:t>Vassiliou, E. K., Gonzalez, A., Garcia, C., Tadros, J. H., Chakraborty, G. &amp; Tonney, J. H.</w:t>
      </w:r>
      <w:r>
        <w:rPr>
          <w:spacing w:val="1"/>
        </w:rPr>
        <w:t> </w:t>
      </w:r>
      <w:r>
        <w:rPr/>
        <w:t>(2009). Oleic acid and peanut oil high in oleic acid reverse the inhibitory effect 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flammatory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TNF-a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invitro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invivo</w:t>
      </w:r>
      <w:r>
        <w:rPr>
          <w:spacing w:val="1"/>
        </w:rPr>
        <w:t> </w:t>
      </w:r>
      <w:r>
        <w:rPr/>
        <w:t>system.</w:t>
      </w:r>
      <w:r>
        <w:rPr>
          <w:spacing w:val="3"/>
        </w:rPr>
        <w:t> </w:t>
      </w:r>
      <w:r>
        <w:rPr>
          <w:i/>
        </w:rPr>
        <w:t>Lipids</w:t>
      </w:r>
      <w:r>
        <w:rPr>
          <w:i/>
          <w:spacing w:val="-4"/>
        </w:rPr>
        <w:t> </w:t>
      </w:r>
      <w:r>
        <w:rPr>
          <w:i/>
        </w:rPr>
        <w:t>in Health and Disease,</w:t>
      </w:r>
      <w:r>
        <w:rPr>
          <w:i/>
          <w:spacing w:val="2"/>
        </w:rPr>
        <w:t> </w:t>
      </w:r>
      <w:r>
        <w:rPr/>
        <w:t>8(25),</w:t>
      </w:r>
      <w:r>
        <w:rPr>
          <w:spacing w:val="-1"/>
        </w:rPr>
        <w:t> </w:t>
      </w:r>
      <w:r>
        <w:rPr/>
        <w:t>32-39.</w:t>
      </w:r>
    </w:p>
    <w:p>
      <w:pPr>
        <w:pStyle w:val="BodyText"/>
        <w:spacing w:before="202"/>
        <w:ind w:left="1488" w:right="1411" w:hanging="720"/>
        <w:jc w:val="both"/>
      </w:pPr>
      <w:r>
        <w:rPr/>
        <w:t>Wang,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Penmetsa,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Yuan,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Gong,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Zhao,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Guo,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He,G.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</w:t>
      </w:r>
      <w:r>
        <w:rPr>
          <w:rFonts w:ascii="Cambria Math" w:hAnsi="Cambria Math"/>
        </w:rPr>
        <w:t>‐</w:t>
      </w:r>
      <w:r>
        <w:rPr/>
        <w:t>end</w:t>
      </w:r>
      <w:r>
        <w:rPr>
          <w:spacing w:val="1"/>
        </w:rPr>
        <w:t> </w:t>
      </w:r>
      <w:r>
        <w:rPr/>
        <w:t>sequencederived</w:t>
      </w:r>
      <w:r>
        <w:rPr>
          <w:spacing w:val="1"/>
        </w:rPr>
        <w:t> </w:t>
      </w:r>
      <w:r>
        <w:rPr/>
        <w:t>SSRs,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incorporation into a new higher densitygenetic map for cultivated peanut 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/>
        <w:t>L.).</w:t>
      </w:r>
      <w:r>
        <w:rPr>
          <w:spacing w:val="-1"/>
        </w:rPr>
        <w:t> </w:t>
      </w:r>
      <w:r>
        <w:rPr>
          <w:i/>
        </w:rPr>
        <w:t>Plant Biology, </w:t>
      </w:r>
      <w:r>
        <w:rPr/>
        <w:t>12, 1-10.</w:t>
      </w:r>
    </w:p>
    <w:p>
      <w:pPr>
        <w:pStyle w:val="BodyText"/>
        <w:spacing w:before="199"/>
        <w:ind w:left="1488" w:right="1414" w:hanging="720"/>
        <w:jc w:val="both"/>
      </w:pPr>
      <w:r>
        <w:rPr/>
        <w:t>Wang, H., Khera, P., Huang, B., Yuan, M., Katem, R., Zhuang, W., Harris-Schultz, K. &amp;</w:t>
      </w:r>
      <w:r>
        <w:rPr>
          <w:spacing w:val="1"/>
        </w:rPr>
        <w:t> </w:t>
      </w:r>
      <w:r>
        <w:rPr/>
        <w:t>Moore, K. M. (2016). Analysis of genetic diversity and population structure of peanut</w:t>
      </w:r>
      <w:r>
        <w:rPr>
          <w:spacing w:val="1"/>
        </w:rPr>
        <w:t> </w:t>
      </w:r>
      <w:r>
        <w:rPr/>
        <w:t>cultivar</w:t>
      </w:r>
      <w:r>
        <w:rPr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SSR</w:t>
      </w:r>
      <w:r>
        <w:rPr>
          <w:spacing w:val="60"/>
        </w:rPr>
        <w:t> </w:t>
      </w:r>
      <w:r>
        <w:rPr/>
        <w:t>markers.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Integrative</w:t>
      </w:r>
      <w:r>
        <w:rPr>
          <w:i/>
          <w:spacing w:val="1"/>
        </w:rPr>
        <w:t> </w:t>
      </w:r>
      <w:r>
        <w:rPr>
          <w:i/>
        </w:rPr>
        <w:t>Plant Biology</w:t>
      </w:r>
      <w:r>
        <w:rPr/>
        <w:t>,</w:t>
      </w:r>
      <w:r>
        <w:rPr>
          <w:spacing w:val="-1"/>
        </w:rPr>
        <w:t> </w:t>
      </w:r>
      <w:r>
        <w:rPr/>
        <w:t>58(5),</w:t>
      </w:r>
      <w:r>
        <w:rPr>
          <w:spacing w:val="2"/>
        </w:rPr>
        <w:t> </w:t>
      </w:r>
      <w:r>
        <w:rPr/>
        <w:t>452-465.</w:t>
      </w:r>
    </w:p>
    <w:p>
      <w:pPr>
        <w:pStyle w:val="BodyText"/>
        <w:spacing w:before="201"/>
        <w:ind w:left="768"/>
      </w:pPr>
      <w:r>
        <w:rPr/>
        <w:t>Williams,</w:t>
      </w:r>
      <w:r>
        <w:rPr>
          <w:spacing w:val="16"/>
        </w:rPr>
        <w:t> </w:t>
      </w:r>
      <w:r>
        <w:rPr/>
        <w:t>D.E.</w:t>
      </w:r>
      <w:r>
        <w:rPr>
          <w:spacing w:val="18"/>
        </w:rPr>
        <w:t> </w:t>
      </w:r>
      <w:r>
        <w:rPr/>
        <w:t>(2001).</w:t>
      </w:r>
      <w:r>
        <w:rPr>
          <w:spacing w:val="17"/>
        </w:rPr>
        <w:t> </w:t>
      </w:r>
      <w:r>
        <w:rPr/>
        <w:t>New</w:t>
      </w:r>
      <w:r>
        <w:rPr>
          <w:spacing w:val="18"/>
        </w:rPr>
        <w:t> </w:t>
      </w:r>
      <w:r>
        <w:rPr/>
        <w:t>direction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collection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conserving</w:t>
      </w:r>
      <w:r>
        <w:rPr>
          <w:spacing w:val="18"/>
        </w:rPr>
        <w:t> </w:t>
      </w:r>
      <w:r>
        <w:rPr/>
        <w:t>peanut</w:t>
      </w:r>
      <w:r>
        <w:rPr>
          <w:spacing w:val="20"/>
        </w:rPr>
        <w:t> </w:t>
      </w:r>
      <w:r>
        <w:rPr/>
        <w:t>genetic</w:t>
      </w:r>
      <w:r>
        <w:rPr>
          <w:spacing w:val="17"/>
        </w:rPr>
        <w:t> </w:t>
      </w:r>
      <w:r>
        <w:rPr/>
        <w:t>diversity.</w:t>
      </w:r>
    </w:p>
    <w:p>
      <w:pPr>
        <w:spacing w:before="0"/>
        <w:ind w:left="1488" w:right="0" w:firstLine="0"/>
        <w:jc w:val="left"/>
        <w:rPr>
          <w:sz w:val="24"/>
        </w:rPr>
      </w:pPr>
      <w:r>
        <w:rPr>
          <w:i/>
          <w:sz w:val="24"/>
        </w:rPr>
        <w:t>Peanut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sz w:val="24"/>
        </w:rPr>
        <w:t>28,</w:t>
      </w:r>
      <w:r>
        <w:rPr>
          <w:spacing w:val="-1"/>
          <w:sz w:val="24"/>
        </w:rPr>
        <w:t> </w:t>
      </w:r>
      <w:r>
        <w:rPr>
          <w:sz w:val="24"/>
        </w:rPr>
        <w:t>135-140.</w:t>
      </w:r>
    </w:p>
    <w:p>
      <w:pPr>
        <w:pStyle w:val="BodyText"/>
        <w:spacing w:before="200"/>
        <w:ind w:left="1488" w:right="1409" w:hanging="720"/>
        <w:jc w:val="both"/>
      </w:pPr>
      <w:r>
        <w:rPr/>
        <w:t>Wilson, J. N., Chopra, R., Baring, M. R., Selvaraj, M. G., Simpson, C. E., Chagoya, J. &amp;</w:t>
      </w:r>
      <w:r>
        <w:rPr>
          <w:spacing w:val="1"/>
        </w:rPr>
        <w:t> </w:t>
      </w:r>
      <w:r>
        <w:rPr/>
        <w:t>Burow, M. D. (2017). Advanced backcross quantitativetrait loci (QTL) analysis of oil</w:t>
      </w:r>
      <w:r>
        <w:rPr>
          <w:spacing w:val="1"/>
        </w:rPr>
        <w:t> </w:t>
      </w:r>
      <w:r>
        <w:rPr/>
        <w:t>concentration and oil quality traits inpeanut (</w:t>
      </w:r>
      <w:r>
        <w:rPr>
          <w:i/>
        </w:rPr>
        <w:t>Arachis hypogaea </w:t>
      </w:r>
      <w:r>
        <w:rPr/>
        <w:t>L.). </w:t>
      </w:r>
      <w:r>
        <w:rPr>
          <w:i/>
        </w:rPr>
        <w:t>Tropical Plant</w:t>
      </w:r>
      <w:r>
        <w:rPr>
          <w:i/>
          <w:spacing w:val="1"/>
        </w:rPr>
        <w:t> </w:t>
      </w:r>
      <w:r>
        <w:rPr>
          <w:i/>
        </w:rPr>
        <w:t>Biology</w:t>
      </w:r>
      <w:r>
        <w:rPr/>
        <w:t>,</w:t>
      </w:r>
      <w:r>
        <w:rPr>
          <w:spacing w:val="-1"/>
        </w:rPr>
        <w:t> </w:t>
      </w:r>
      <w:r>
        <w:rPr/>
        <w:t>10, 1–17.</w:t>
      </w:r>
    </w:p>
    <w:p>
      <w:pPr>
        <w:pStyle w:val="BodyText"/>
        <w:spacing w:before="199"/>
        <w:ind w:left="1488" w:right="1414" w:hanging="720"/>
        <w:jc w:val="both"/>
      </w:pPr>
      <w:r>
        <w:rPr/>
        <w:t>Win, M. M., Abdul-Hamid, Z. A., Baharin, B. S., Anwar, F., Sabu, M. C.</w:t>
      </w:r>
      <w:r>
        <w:rPr>
          <w:spacing w:val="1"/>
        </w:rPr>
        <w:t> </w:t>
      </w:r>
      <w:r>
        <w:rPr/>
        <w:t>&amp; Pak-Dek, M. S.</w:t>
      </w:r>
      <w:r>
        <w:rPr>
          <w:spacing w:val="1"/>
        </w:rPr>
        <w:t> </w:t>
      </w:r>
      <w:r>
        <w:rPr/>
        <w:t>(2011). Phenolic compounds and antioxidant activity of peanuts skin, hull, raw kernel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roasted kernel flour.</w:t>
      </w:r>
      <w:r>
        <w:rPr>
          <w:spacing w:val="1"/>
        </w:rPr>
        <w:t> </w:t>
      </w:r>
      <w:r>
        <w:rPr>
          <w:i/>
        </w:rPr>
        <w:t>Pakistan Journal of</w:t>
      </w:r>
      <w:r>
        <w:rPr>
          <w:i/>
          <w:spacing w:val="-2"/>
        </w:rPr>
        <w:t> </w:t>
      </w:r>
      <w:r>
        <w:rPr>
          <w:i/>
        </w:rPr>
        <w:t>Botany</w:t>
      </w:r>
      <w:r>
        <w:rPr/>
        <w:t>,</w:t>
      </w:r>
      <w:r>
        <w:rPr>
          <w:spacing w:val="-1"/>
        </w:rPr>
        <w:t> </w:t>
      </w:r>
      <w:r>
        <w:rPr/>
        <w:t>43, 1635-1642.</w:t>
      </w:r>
    </w:p>
    <w:p>
      <w:pPr>
        <w:pStyle w:val="BodyText"/>
        <w:spacing w:before="202"/>
        <w:ind w:left="1488" w:right="1413" w:hanging="720"/>
        <w:jc w:val="both"/>
      </w:pPr>
      <w:r>
        <w:rPr/>
        <w:t>Zaman,</w:t>
      </w:r>
      <w:r>
        <w:rPr>
          <w:spacing w:val="1"/>
        </w:rPr>
        <w:t> </w:t>
      </w:r>
      <w:r>
        <w:rPr/>
        <w:t>M. A., Tuhina-Khatun,</w:t>
      </w:r>
      <w:r>
        <w:rPr>
          <w:spacing w:val="1"/>
        </w:rPr>
        <w:t> </w:t>
      </w:r>
      <w:r>
        <w:rPr/>
        <w:t>M., Ullah, M. Z., Moniruzzamn,</w:t>
      </w:r>
      <w:r>
        <w:rPr>
          <w:spacing w:val="1"/>
        </w:rPr>
        <w:t> </w:t>
      </w:r>
      <w:r>
        <w:rPr/>
        <w:t>M. &amp; Alam, K. H. (2011).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>
          <w:i/>
          <w:spacing w:val="1"/>
        </w:rPr>
        <w:t> </w:t>
      </w:r>
      <w:r>
        <w:rPr/>
        <w:t>L.).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Agriculturists,</w:t>
      </w:r>
      <w:r>
        <w:rPr>
          <w:i/>
          <w:spacing w:val="-4"/>
        </w:rPr>
        <w:t> </w:t>
      </w:r>
      <w:r>
        <w:rPr/>
        <w:t>9(2),</w:t>
      </w:r>
      <w:r>
        <w:rPr>
          <w:spacing w:val="2"/>
        </w:rPr>
        <w:t> </w:t>
      </w:r>
      <w:r>
        <w:rPr/>
        <w:t>29-36.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88" w:right="1409" w:hanging="720"/>
        <w:jc w:val="both"/>
      </w:pPr>
      <w:r>
        <w:rPr/>
        <w:t>Zekeri, M. &amp; Tijjani, I. (2013). Resource Use Efficiency of Groundnut Production</w:t>
      </w:r>
      <w:r>
        <w:rPr>
          <w:spacing w:val="1"/>
        </w:rPr>
        <w:t> </w:t>
      </w:r>
      <w:r>
        <w:rPr/>
        <w:t>in Ringim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 of</w:t>
      </w:r>
      <w:r>
        <w:rPr>
          <w:spacing w:val="-2"/>
        </w:rPr>
        <w:t> </w:t>
      </w:r>
      <w:r>
        <w:rPr/>
        <w:t>Jigawa State,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Agrosearch,</w:t>
      </w:r>
      <w:r>
        <w:rPr>
          <w:i/>
          <w:spacing w:val="1"/>
        </w:rPr>
        <w:t> </w:t>
      </w:r>
      <w:r>
        <w:rPr/>
        <w:t>13(2), 42-50.</w:t>
      </w:r>
    </w:p>
    <w:p>
      <w:pPr>
        <w:spacing w:after="0"/>
        <w:jc w:val="both"/>
        <w:sectPr>
          <w:pgSz w:w="12240" w:h="15840"/>
          <w:pgMar w:header="0" w:footer="1014" w:top="1380" w:bottom="1200" w:left="940" w:right="0"/>
        </w:sectPr>
      </w:pPr>
    </w:p>
    <w:p>
      <w:pPr>
        <w:pStyle w:val="BodyText"/>
        <w:spacing w:before="60"/>
        <w:ind w:left="768"/>
      </w:pPr>
      <w:r>
        <w:rPr/>
        <w:t>Zhao,</w:t>
      </w:r>
      <w:r>
        <w:rPr>
          <w:spacing w:val="5"/>
        </w:rPr>
        <w:t> </w:t>
      </w:r>
      <w:r>
        <w:rPr/>
        <w:t>X.,</w:t>
      </w:r>
      <w:r>
        <w:rPr>
          <w:spacing w:val="6"/>
        </w:rPr>
        <w:t> </w:t>
      </w:r>
      <w:r>
        <w:rPr/>
        <w:t>Chen,</w:t>
      </w:r>
      <w:r>
        <w:rPr>
          <w:spacing w:val="7"/>
        </w:rPr>
        <w:t> </w:t>
      </w:r>
      <w:r>
        <w:rPr/>
        <w:t>J.,</w:t>
      </w:r>
      <w:r>
        <w:rPr>
          <w:spacing w:val="3"/>
        </w:rPr>
        <w:t> </w:t>
      </w:r>
      <w:r>
        <w:rPr/>
        <w:t>&amp;Du,</w:t>
      </w:r>
      <w:r>
        <w:rPr>
          <w:spacing w:val="7"/>
        </w:rPr>
        <w:t> </w:t>
      </w:r>
      <w:r>
        <w:rPr/>
        <w:t>F.</w:t>
      </w:r>
      <w:r>
        <w:rPr>
          <w:spacing w:val="6"/>
        </w:rPr>
        <w:t> </w:t>
      </w:r>
      <w:r>
        <w:rPr/>
        <w:t>(2012).</w:t>
      </w:r>
      <w:r>
        <w:rPr>
          <w:spacing w:val="8"/>
        </w:rPr>
        <w:t> </w:t>
      </w:r>
      <w:r>
        <w:rPr/>
        <w:t>Potential</w:t>
      </w:r>
      <w:r>
        <w:rPr>
          <w:spacing w:val="3"/>
        </w:rPr>
        <w:t> </w:t>
      </w:r>
      <w:r>
        <w:rPr/>
        <w:t>use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peanut</w:t>
      </w:r>
      <w:r>
        <w:rPr>
          <w:spacing w:val="9"/>
        </w:rPr>
        <w:t> </w:t>
      </w:r>
      <w:r>
        <w:rPr/>
        <w:t>by-products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food</w:t>
      </w:r>
      <w:r>
        <w:rPr>
          <w:spacing w:val="6"/>
        </w:rPr>
        <w:t> </w:t>
      </w:r>
      <w:r>
        <w:rPr/>
        <w:t>processing:</w:t>
      </w:r>
      <w:r>
        <w:rPr>
          <w:spacing w:val="5"/>
        </w:rPr>
        <w:t> </w:t>
      </w:r>
      <w:r>
        <w:rPr/>
        <w:t>A</w:t>
      </w:r>
    </w:p>
    <w:p>
      <w:pPr>
        <w:spacing w:after="0"/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spacing w:before="31"/>
        <w:ind w:left="768"/>
      </w:pPr>
      <w:r>
        <w:rPr/>
        <w:t>Anova:</w:t>
      </w:r>
      <w:r>
        <w:rPr>
          <w:spacing w:val="-3"/>
        </w:rPr>
        <w:t> </w:t>
      </w:r>
      <w:r>
        <w:rPr/>
        <w:t>Plant</w:t>
      </w:r>
      <w:r>
        <w:rPr>
          <w:spacing w:val="-2"/>
        </w:rPr>
        <w:t> </w:t>
      </w:r>
      <w:r>
        <w:rPr/>
        <w:t>Height</w:t>
      </w:r>
    </w:p>
    <w:p>
      <w:pPr>
        <w:tabs>
          <w:tab w:pos="1747" w:val="left" w:leader="none"/>
        </w:tabs>
        <w:spacing w:line="240" w:lineRule="auto" w:before="0"/>
        <w:ind w:left="768" w:right="1375" w:firstLine="453"/>
        <w:jc w:val="right"/>
        <w:rPr>
          <w:sz w:val="24"/>
        </w:rPr>
      </w:pPr>
      <w:r>
        <w:rPr/>
        <w:br w:type="column"/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  <w:tab/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49(5),</w:t>
      </w:r>
      <w:r>
        <w:rPr>
          <w:spacing w:val="43"/>
          <w:sz w:val="24"/>
        </w:rPr>
        <w:t> </w:t>
      </w:r>
      <w:r>
        <w:rPr>
          <w:sz w:val="24"/>
        </w:rPr>
        <w:t>521–</w:t>
      </w:r>
    </w:p>
    <w:p>
      <w:pPr>
        <w:pStyle w:val="BodyText"/>
        <w:ind w:left="768"/>
      </w:pPr>
      <w:r>
        <w:rPr/>
        <w:pict>
          <v:shape style="position:absolute;margin-left:80.099998pt;margin-top:-65.846878pt;width:391.5pt;height:327.7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2"/>
                    <w:gridCol w:w="2208"/>
                    <w:gridCol w:w="768"/>
                    <w:gridCol w:w="1113"/>
                    <w:gridCol w:w="957"/>
                    <w:gridCol w:w="1002"/>
                  </w:tblGrid>
                  <w:tr>
                    <w:trPr>
                      <w:trHeight w:val="552" w:hRule="atLeast"/>
                    </w:trPr>
                    <w:tc>
                      <w:tcPr>
                        <w:tcW w:w="17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/>
                          <w:ind w:left="1200" w:right="2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 of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/>
                          <w:ind w:left="300" w:right="1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1107" w:hRule="atLeast"/>
                    </w:trPr>
                    <w:tc>
                      <w:tcPr>
                        <w:tcW w:w="17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WEEK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TWO</w:t>
                        </w:r>
                      </w:p>
                    </w:tc>
                    <w:tc>
                      <w:tcPr>
                        <w:tcW w:w="22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ind w:left="144" w:righ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Between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396.770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</w:r>
                      </w:p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line="261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Within</w:t>
                          <w:tab/>
                          <w:t>26.767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9.447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.311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30.352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593" w:hRule="atLeast"/>
                    </w:trPr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Groups</w:t>
                        </w:r>
                      </w:p>
                      <w:p>
                        <w:pPr>
                          <w:pStyle w:val="TableParagraph"/>
                          <w:tabs>
                            <w:tab w:pos="1979" w:val="right" w:leader="none"/>
                          </w:tabs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  <w:tab/>
                          <w:t>423.537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128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70" w:hRule="atLeast"/>
                    </w:trPr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before="37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WEEK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FOUR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before="37"/>
                          <w:ind w:left="144" w:righ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Between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609.544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</w:r>
                      </w:p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line="261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Within</w:t>
                          <w:tab/>
                          <w:t>90.873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3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37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14.513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1.057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before="37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13.735</w:t>
                        </w: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37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Groups</w:t>
                        </w:r>
                      </w:p>
                      <w:p>
                        <w:pPr>
                          <w:pStyle w:val="TableParagraph"/>
                          <w:tabs>
                            <w:tab w:pos="1979" w:val="right" w:leader="none"/>
                          </w:tabs>
                          <w:spacing w:line="273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  <w:tab/>
                          <w:t>700.417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128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before="7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WEEK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SIX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before="7"/>
                          <w:ind w:left="144" w:righ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Between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1327.912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</w:r>
                      </w:p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line="261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Within</w:t>
                          <w:tab/>
                          <w:t>223.547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7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31.617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2.599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before="7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12.163</w:t>
                        </w: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7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Groups</w:t>
                        </w:r>
                      </w:p>
                      <w:p>
                        <w:pPr>
                          <w:pStyle w:val="TableParagraph"/>
                          <w:tabs>
                            <w:tab w:pos="2099" w:val="right" w:leader="none"/>
                          </w:tabs>
                          <w:spacing w:line="273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  <w:tab/>
                          <w:t>1551.459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128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before="7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WEEK</w:t>
                        </w:r>
                        <w:r>
                          <w:rPr>
                            <w:spacing w:val="5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EIGTH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line="270" w:lineRule="atLeast"/>
                          <w:ind w:left="144" w:righ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Between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3920.055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7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93.335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before="7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14.062</w:t>
                        </w: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7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line="276" w:lineRule="exact"/>
                          <w:ind w:left="144" w:righ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Within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570.818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6.637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7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099" w:val="right" w:leader="none"/>
                          </w:tabs>
                          <w:spacing w:line="276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  <w:tab/>
                          <w:t>4490.873</w:t>
                        </w:r>
                      </w:p>
                    </w:tc>
                    <w:tc>
                      <w:tcPr>
                        <w:tcW w:w="7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128</w:t>
                        </w:r>
                      </w:p>
                    </w:tc>
                    <w:tc>
                      <w:tcPr>
                        <w:tcW w:w="11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529.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1"/>
        <w:ind w:left="819" w:right="1486"/>
        <w:jc w:val="center"/>
      </w:pPr>
      <w:r>
        <w:rPr>
          <w:spacing w:val="-1"/>
        </w:rPr>
        <w:t>APPENDI</w:t>
      </w:r>
      <w:r>
        <w:rPr>
          <w:spacing w:val="-57"/>
        </w:rPr>
        <w:t> </w:t>
      </w:r>
      <w:r>
        <w:rPr/>
        <w:t>X</w:t>
      </w:r>
      <w:r>
        <w:rPr>
          <w:spacing w:val="-1"/>
        </w:rPr>
        <w:t> </w:t>
      </w:r>
      <w:r>
        <w:rPr/>
        <w:t>A</w:t>
      </w:r>
    </w:p>
    <w:p>
      <w:pPr>
        <w:spacing w:after="0"/>
        <w:jc w:val="center"/>
        <w:sectPr>
          <w:type w:val="continuous"/>
          <w:pgSz w:w="12240" w:h="15840"/>
          <w:pgMar w:top="1340" w:bottom="1620" w:left="940" w:right="0"/>
          <w:cols w:num="2" w:equalWidth="0">
            <w:col w:w="2917" w:space="5010"/>
            <w:col w:w="3373"/>
          </w:cols>
        </w:sectPr>
      </w:pPr>
    </w:p>
    <w:p>
      <w:pPr>
        <w:pStyle w:val="BodyText"/>
        <w:spacing w:before="8"/>
        <w:rPr>
          <w:b/>
          <w:sz w:val="10"/>
        </w:rPr>
      </w:pPr>
    </w:p>
    <w:p>
      <w:pPr>
        <w:spacing w:before="90"/>
        <w:ind w:left="1477" w:right="3042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1"/>
        <w:spacing w:before="90"/>
        <w:ind w:left="860"/>
      </w:pPr>
      <w:r>
        <w:rPr/>
        <w:t>Anova</w:t>
      </w:r>
      <w:r>
        <w:rPr>
          <w:spacing w:val="-2"/>
        </w:rPr>
        <w:t> </w:t>
      </w:r>
      <w:r>
        <w:rPr/>
        <w:t>:Number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Leaves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2476"/>
        <w:gridCol w:w="767"/>
        <w:gridCol w:w="1307"/>
        <w:gridCol w:w="857"/>
        <w:gridCol w:w="1062"/>
      </w:tblGrid>
      <w:tr>
        <w:trPr>
          <w:trHeight w:val="552" w:hRule="atLeast"/>
        </w:trPr>
        <w:tc>
          <w:tcPr>
            <w:tcW w:w="1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228" w:right="475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Squares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01" w:right="31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1108" w:hRule="atLeast"/>
        </w:trPr>
        <w:tc>
          <w:tcPr>
            <w:tcW w:w="1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24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228" w:val="left" w:leader="none"/>
              </w:tabs>
              <w:ind w:left="172" w:right="345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6559.179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228" w:val="left" w:leader="none"/>
              </w:tabs>
              <w:spacing w:line="260" w:lineRule="exact" w:before="2"/>
              <w:ind w:left="172"/>
              <w:rPr>
                <w:sz w:val="24"/>
              </w:rPr>
            </w:pPr>
            <w:r>
              <w:rPr>
                <w:sz w:val="24"/>
              </w:rPr>
              <w:t>Within</w:t>
              <w:tab/>
              <w:t>3619.627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3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156.171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301"/>
              <w:rPr>
                <w:sz w:val="24"/>
              </w:rPr>
            </w:pPr>
            <w:r>
              <w:rPr>
                <w:sz w:val="24"/>
              </w:rPr>
              <w:t>42.089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3.711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9" w:hRule="atLeast"/>
        </w:trPr>
        <w:tc>
          <w:tcPr>
            <w:tcW w:w="1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248" w:val="right" w:leader="none"/>
              </w:tabs>
              <w:spacing w:before="2"/>
              <w:ind w:left="172"/>
              <w:rPr>
                <w:sz w:val="24"/>
              </w:rPr>
            </w:pPr>
            <w:r>
              <w:rPr>
                <w:sz w:val="24"/>
              </w:rPr>
              <w:t>Total</w:t>
              <w:tab/>
              <w:t>10178.806</w:t>
            </w:r>
          </w:p>
        </w:tc>
        <w:tc>
          <w:tcPr>
            <w:tcW w:w="767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14" w:hRule="atLeast"/>
        </w:trPr>
        <w:tc>
          <w:tcPr>
            <w:tcW w:w="1751" w:type="dxa"/>
          </w:tcPr>
          <w:p>
            <w:pPr>
              <w:pStyle w:val="TableParagraph"/>
              <w:spacing w:before="81"/>
              <w:ind w:left="106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2476" w:type="dxa"/>
          </w:tcPr>
          <w:p>
            <w:pPr>
              <w:pStyle w:val="TableParagraph"/>
              <w:tabs>
                <w:tab w:pos="1228" w:val="left" w:leader="none"/>
              </w:tabs>
              <w:spacing w:before="81"/>
              <w:ind w:left="172" w:right="345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6359.690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228" w:val="left" w:leader="none"/>
              </w:tabs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Within</w:t>
              <w:tab/>
              <w:t>7800.000</w:t>
            </w:r>
          </w:p>
        </w:tc>
        <w:tc>
          <w:tcPr>
            <w:tcW w:w="767" w:type="dxa"/>
          </w:tcPr>
          <w:p>
            <w:pPr>
              <w:pStyle w:val="TableParagraph"/>
              <w:spacing w:before="81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307" w:type="dxa"/>
          </w:tcPr>
          <w:p>
            <w:pPr>
              <w:pStyle w:val="TableParagraph"/>
              <w:spacing w:before="81"/>
              <w:ind w:left="301"/>
              <w:rPr>
                <w:sz w:val="24"/>
              </w:rPr>
            </w:pPr>
            <w:r>
              <w:rPr>
                <w:sz w:val="24"/>
              </w:rPr>
              <w:t>151.421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301"/>
              <w:rPr>
                <w:sz w:val="24"/>
              </w:rPr>
            </w:pPr>
            <w:r>
              <w:rPr>
                <w:sz w:val="24"/>
              </w:rPr>
              <w:t>90.698</w:t>
            </w:r>
          </w:p>
        </w:tc>
        <w:tc>
          <w:tcPr>
            <w:tcW w:w="857" w:type="dxa"/>
          </w:tcPr>
          <w:p>
            <w:pPr>
              <w:pStyle w:val="TableParagraph"/>
              <w:spacing w:before="81"/>
              <w:ind w:left="110"/>
              <w:rPr>
                <w:sz w:val="24"/>
              </w:rPr>
            </w:pPr>
            <w:r>
              <w:rPr>
                <w:sz w:val="24"/>
              </w:rPr>
              <w:t>1.670</w:t>
            </w:r>
          </w:p>
        </w:tc>
        <w:tc>
          <w:tcPr>
            <w:tcW w:w="1062" w:type="dxa"/>
          </w:tcPr>
          <w:p>
            <w:pPr>
              <w:pStyle w:val="TableParagraph"/>
              <w:spacing w:before="81"/>
              <w:ind w:left="213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</w:tr>
      <w:tr>
        <w:trPr>
          <w:trHeight w:val="634" w:hRule="atLeast"/>
        </w:trPr>
        <w:tc>
          <w:tcPr>
            <w:tcW w:w="1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248" w:val="right" w:leader="none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Total</w:t>
              <w:tab/>
              <w:t>14159.690</w:t>
            </w:r>
          </w:p>
        </w:tc>
        <w:tc>
          <w:tcPr>
            <w:tcW w:w="76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08" w:hRule="atLeast"/>
        </w:trPr>
        <w:tc>
          <w:tcPr>
            <w:tcW w:w="1751" w:type="dxa"/>
          </w:tcPr>
          <w:p>
            <w:pPr>
              <w:pStyle w:val="TableParagraph"/>
              <w:spacing w:before="77"/>
              <w:ind w:left="106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SIX</w:t>
            </w:r>
          </w:p>
        </w:tc>
        <w:tc>
          <w:tcPr>
            <w:tcW w:w="2476" w:type="dxa"/>
          </w:tcPr>
          <w:p>
            <w:pPr>
              <w:pStyle w:val="TableParagraph"/>
              <w:tabs>
                <w:tab w:pos="1228" w:val="left" w:leader="none"/>
              </w:tabs>
              <w:spacing w:line="237" w:lineRule="auto" w:before="80"/>
              <w:ind w:left="172" w:right="105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127096.806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228" w:val="left" w:leader="none"/>
              </w:tabs>
              <w:spacing w:line="261" w:lineRule="exact" w:before="1"/>
              <w:ind w:left="172"/>
              <w:rPr>
                <w:sz w:val="24"/>
              </w:rPr>
            </w:pPr>
            <w:r>
              <w:rPr>
                <w:sz w:val="24"/>
              </w:rPr>
              <w:t>Within</w:t>
              <w:tab/>
              <w:t>107117.333</w:t>
            </w:r>
          </w:p>
        </w:tc>
        <w:tc>
          <w:tcPr>
            <w:tcW w:w="767" w:type="dxa"/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307" w:type="dxa"/>
          </w:tcPr>
          <w:p>
            <w:pPr>
              <w:pStyle w:val="TableParagraph"/>
              <w:spacing w:before="77"/>
              <w:ind w:left="301"/>
              <w:rPr>
                <w:sz w:val="24"/>
              </w:rPr>
            </w:pPr>
            <w:r>
              <w:rPr>
                <w:sz w:val="24"/>
              </w:rPr>
              <w:t>3026.114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1"/>
              <w:ind w:left="301"/>
              <w:rPr>
                <w:sz w:val="24"/>
              </w:rPr>
            </w:pPr>
            <w:r>
              <w:rPr>
                <w:sz w:val="24"/>
              </w:rPr>
              <w:t>1245.550</w:t>
            </w:r>
          </w:p>
        </w:tc>
        <w:tc>
          <w:tcPr>
            <w:tcW w:w="857" w:type="dxa"/>
          </w:tcPr>
          <w:p>
            <w:pPr>
              <w:pStyle w:val="TableParagraph"/>
              <w:spacing w:before="77"/>
              <w:ind w:left="110"/>
              <w:rPr>
                <w:sz w:val="24"/>
              </w:rPr>
            </w:pPr>
            <w:r>
              <w:rPr>
                <w:sz w:val="24"/>
              </w:rPr>
              <w:t>2.430</w:t>
            </w:r>
          </w:p>
        </w:tc>
        <w:tc>
          <w:tcPr>
            <w:tcW w:w="1062" w:type="dxa"/>
          </w:tcPr>
          <w:p>
            <w:pPr>
              <w:pStyle w:val="TableParagraph"/>
              <w:spacing w:before="77"/>
              <w:ind w:left="21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63" w:hRule="atLeast"/>
        </w:trPr>
        <w:tc>
          <w:tcPr>
            <w:tcW w:w="1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368" w:val="right" w:leader="none"/>
              </w:tabs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Total</w:t>
              <w:tab/>
              <w:t>234214.140</w:t>
            </w:r>
          </w:p>
        </w:tc>
        <w:tc>
          <w:tcPr>
            <w:tcW w:w="76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1751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EIGTH</w:t>
            </w:r>
          </w:p>
        </w:tc>
        <w:tc>
          <w:tcPr>
            <w:tcW w:w="2476" w:type="dxa"/>
          </w:tcPr>
          <w:p>
            <w:pPr>
              <w:pStyle w:val="TableParagraph"/>
              <w:tabs>
                <w:tab w:pos="1228" w:val="left" w:leader="none"/>
              </w:tabs>
              <w:spacing w:line="270" w:lineRule="atLeast"/>
              <w:ind w:left="172" w:right="105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313447.814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767" w:type="dxa"/>
          </w:tcPr>
          <w:p>
            <w:pPr>
              <w:pStyle w:val="TableParagraph"/>
              <w:spacing w:before="7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07" w:type="dxa"/>
          </w:tcPr>
          <w:p>
            <w:pPr>
              <w:pStyle w:val="TableParagraph"/>
              <w:spacing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7463.043</w:t>
            </w:r>
          </w:p>
        </w:tc>
        <w:tc>
          <w:tcPr>
            <w:tcW w:w="857" w:type="dxa"/>
          </w:tcPr>
          <w:p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6.875</w:t>
            </w:r>
          </w:p>
        </w:tc>
        <w:tc>
          <w:tcPr>
            <w:tcW w:w="1062" w:type="dxa"/>
          </w:tcPr>
          <w:p>
            <w:pPr>
              <w:pStyle w:val="TableParagraph"/>
              <w:spacing w:before="7"/>
              <w:ind w:left="21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61" w:hRule="atLeast"/>
        </w:trPr>
        <w:tc>
          <w:tcPr>
            <w:tcW w:w="1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tabs>
                <w:tab w:pos="1228" w:val="left" w:leader="none"/>
              </w:tabs>
              <w:spacing w:line="274" w:lineRule="exact"/>
              <w:ind w:left="172" w:right="225"/>
              <w:rPr>
                <w:sz w:val="24"/>
              </w:rPr>
            </w:pPr>
            <w:r>
              <w:rPr>
                <w:sz w:val="24"/>
              </w:rPr>
              <w:t>Within</w:t>
              <w:tab/>
            </w:r>
            <w:r>
              <w:rPr>
                <w:spacing w:val="-1"/>
                <w:sz w:val="24"/>
              </w:rPr>
              <w:t>93354.667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767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307" w:type="dxa"/>
          </w:tcPr>
          <w:p>
            <w:pPr>
              <w:pStyle w:val="TableParagraph"/>
              <w:spacing w:before="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1085.519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1" w:hRule="atLeast"/>
        </w:trPr>
        <w:tc>
          <w:tcPr>
            <w:tcW w:w="17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368" w:val="right" w:leader="none"/>
              </w:tabs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Total</w:t>
              <w:tab/>
              <w:t>406802.481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4" w:top="1500" w:bottom="1200" w:left="940" w:right="0"/>
        </w:sectPr>
      </w:pPr>
    </w:p>
    <w:p>
      <w:pPr>
        <w:spacing w:before="60"/>
        <w:ind w:left="853" w:right="1519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ind w:left="768"/>
      </w:pPr>
      <w:r>
        <w:rPr/>
        <w:t>Anova:</w:t>
      </w:r>
      <w:r>
        <w:rPr>
          <w:spacing w:val="-3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Branches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1119"/>
        <w:gridCol w:w="1117"/>
        <w:gridCol w:w="768"/>
        <w:gridCol w:w="1113"/>
        <w:gridCol w:w="957"/>
        <w:gridCol w:w="1003"/>
      </w:tblGrid>
      <w:tr>
        <w:trPr>
          <w:trHeight w:val="552" w:hRule="atLeast"/>
        </w:trPr>
        <w:tc>
          <w:tcPr>
            <w:tcW w:w="28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9" w:right="235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Squares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300" w:right="12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1108" w:hRule="atLeast"/>
        </w:trPr>
        <w:tc>
          <w:tcPr>
            <w:tcW w:w="1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72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9.535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28.667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0.227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300"/>
              <w:rPr>
                <w:sz w:val="24"/>
              </w:rPr>
            </w:pPr>
            <w:r>
              <w:rPr>
                <w:sz w:val="24"/>
              </w:rPr>
              <w:t>0.333</w:t>
            </w:r>
          </w:p>
        </w:tc>
        <w:tc>
          <w:tcPr>
            <w:tcW w:w="9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0.681</w:t>
            </w: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0.915</w:t>
            </w:r>
          </w:p>
        </w:tc>
      </w:tr>
      <w:tr>
        <w:trPr>
          <w:trHeight w:val="621" w:hRule="atLeast"/>
        </w:trPr>
        <w:tc>
          <w:tcPr>
            <w:tcW w:w="1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ind w:left="172" w:right="220"/>
              <w:rPr>
                <w:sz w:val="24"/>
              </w:rPr>
            </w:pPr>
            <w:r>
              <w:rPr>
                <w:sz w:val="24"/>
              </w:rPr>
              <w:t>Groups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11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38.202</w:t>
            </w:r>
          </w:p>
        </w:tc>
        <w:tc>
          <w:tcPr>
            <w:tcW w:w="76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6" w:hRule="atLeast"/>
        </w:trPr>
        <w:tc>
          <w:tcPr>
            <w:tcW w:w="1751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119" w:type="dxa"/>
          </w:tcPr>
          <w:p>
            <w:pPr>
              <w:pStyle w:val="TableParagraph"/>
              <w:spacing w:line="237" w:lineRule="auto" w:before="66"/>
              <w:ind w:left="172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line="260" w:lineRule="exact" w:before="4"/>
              <w:ind w:left="172"/>
              <w:rPr>
                <w:sz w:val="24"/>
              </w:rPr>
            </w:pPr>
            <w:r>
              <w:rPr>
                <w:sz w:val="24"/>
              </w:rPr>
              <w:t>Within</w:t>
            </w:r>
          </w:p>
        </w:tc>
        <w:tc>
          <w:tcPr>
            <w:tcW w:w="1117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6.620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14.000</w:t>
            </w:r>
          </w:p>
        </w:tc>
        <w:tc>
          <w:tcPr>
            <w:tcW w:w="768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13" w:type="dxa"/>
          </w:tcPr>
          <w:p>
            <w:pPr>
              <w:pStyle w:val="TableParagraph"/>
              <w:spacing w:before="64"/>
              <w:ind w:left="300"/>
              <w:rPr>
                <w:sz w:val="24"/>
              </w:rPr>
            </w:pPr>
            <w:r>
              <w:rPr>
                <w:sz w:val="24"/>
              </w:rPr>
              <w:t>0.158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300"/>
              <w:rPr>
                <w:sz w:val="24"/>
              </w:rPr>
            </w:pPr>
            <w:r>
              <w:rPr>
                <w:sz w:val="24"/>
              </w:rPr>
              <w:t>0.163</w:t>
            </w:r>
          </w:p>
        </w:tc>
        <w:tc>
          <w:tcPr>
            <w:tcW w:w="957" w:type="dxa"/>
          </w:tcPr>
          <w:p>
            <w:pPr>
              <w:pStyle w:val="TableParagraph"/>
              <w:spacing w:before="64"/>
              <w:ind w:left="147"/>
              <w:rPr>
                <w:sz w:val="24"/>
              </w:rPr>
            </w:pPr>
            <w:r>
              <w:rPr>
                <w:sz w:val="24"/>
              </w:rPr>
              <w:t>0.968</w:t>
            </w:r>
          </w:p>
        </w:tc>
        <w:tc>
          <w:tcPr>
            <w:tcW w:w="1003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0.536</w:t>
            </w:r>
          </w:p>
        </w:tc>
      </w:tr>
      <w:tr>
        <w:trPr>
          <w:trHeight w:val="631" w:hRule="atLeast"/>
        </w:trPr>
        <w:tc>
          <w:tcPr>
            <w:tcW w:w="1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line="242" w:lineRule="auto"/>
              <w:ind w:left="172" w:right="220"/>
              <w:rPr>
                <w:sz w:val="24"/>
              </w:rPr>
            </w:pPr>
            <w:r>
              <w:rPr>
                <w:sz w:val="24"/>
              </w:rPr>
              <w:t>Groups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117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20.620</w:t>
            </w:r>
          </w:p>
        </w:tc>
        <w:tc>
          <w:tcPr>
            <w:tcW w:w="76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04" w:hRule="atLeast"/>
        </w:trPr>
        <w:tc>
          <w:tcPr>
            <w:tcW w:w="1751" w:type="dxa"/>
          </w:tcPr>
          <w:p>
            <w:pPr>
              <w:pStyle w:val="TableParagraph"/>
              <w:spacing w:before="73"/>
              <w:ind w:left="106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SIX</w:t>
            </w:r>
          </w:p>
        </w:tc>
        <w:tc>
          <w:tcPr>
            <w:tcW w:w="1119" w:type="dxa"/>
          </w:tcPr>
          <w:p>
            <w:pPr>
              <w:pStyle w:val="TableParagraph"/>
              <w:spacing w:line="237" w:lineRule="auto" w:before="75"/>
              <w:ind w:left="172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line="260" w:lineRule="exact" w:before="3"/>
              <w:ind w:left="172"/>
              <w:rPr>
                <w:sz w:val="24"/>
              </w:rPr>
            </w:pPr>
            <w:r>
              <w:rPr>
                <w:sz w:val="24"/>
              </w:rPr>
              <w:t>Within</w:t>
            </w:r>
          </w:p>
        </w:tc>
        <w:tc>
          <w:tcPr>
            <w:tcW w:w="1117" w:type="dxa"/>
          </w:tcPr>
          <w:p>
            <w:pPr>
              <w:pStyle w:val="TableParagraph"/>
              <w:spacing w:before="73"/>
              <w:ind w:left="109"/>
              <w:rPr>
                <w:sz w:val="24"/>
              </w:rPr>
            </w:pPr>
            <w:r>
              <w:rPr>
                <w:sz w:val="24"/>
              </w:rPr>
              <w:t>307.953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266.667</w:t>
            </w:r>
          </w:p>
        </w:tc>
        <w:tc>
          <w:tcPr>
            <w:tcW w:w="768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13" w:type="dxa"/>
          </w:tcPr>
          <w:p>
            <w:pPr>
              <w:pStyle w:val="TableParagraph"/>
              <w:spacing w:before="73"/>
              <w:ind w:left="300"/>
              <w:rPr>
                <w:sz w:val="24"/>
              </w:rPr>
            </w:pPr>
            <w:r>
              <w:rPr>
                <w:sz w:val="24"/>
              </w:rPr>
              <w:t>7.332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300"/>
              <w:rPr>
                <w:sz w:val="24"/>
              </w:rPr>
            </w:pPr>
            <w:r>
              <w:rPr>
                <w:sz w:val="24"/>
              </w:rPr>
              <w:t>3.101</w:t>
            </w:r>
          </w:p>
        </w:tc>
        <w:tc>
          <w:tcPr>
            <w:tcW w:w="957" w:type="dxa"/>
          </w:tcPr>
          <w:p>
            <w:pPr>
              <w:pStyle w:val="TableParagraph"/>
              <w:spacing w:before="73"/>
              <w:ind w:left="147"/>
              <w:rPr>
                <w:sz w:val="24"/>
              </w:rPr>
            </w:pPr>
            <w:r>
              <w:rPr>
                <w:sz w:val="24"/>
              </w:rPr>
              <w:t>2.365</w:t>
            </w:r>
          </w:p>
        </w:tc>
        <w:tc>
          <w:tcPr>
            <w:tcW w:w="1003" w:type="dxa"/>
          </w:tcPr>
          <w:p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26" w:hRule="atLeast"/>
        </w:trPr>
        <w:tc>
          <w:tcPr>
            <w:tcW w:w="1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line="242" w:lineRule="auto"/>
              <w:ind w:left="172" w:right="220"/>
              <w:rPr>
                <w:sz w:val="24"/>
              </w:rPr>
            </w:pPr>
            <w:r>
              <w:rPr>
                <w:sz w:val="24"/>
              </w:rPr>
              <w:t>Groups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117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574.620</w:t>
            </w:r>
          </w:p>
        </w:tc>
        <w:tc>
          <w:tcPr>
            <w:tcW w:w="76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8" w:hRule="atLeast"/>
        </w:trPr>
        <w:tc>
          <w:tcPr>
            <w:tcW w:w="1751" w:type="dxa"/>
          </w:tcPr>
          <w:p>
            <w:pPr>
              <w:pStyle w:val="TableParagraph"/>
              <w:spacing w:before="68"/>
              <w:ind w:left="106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EIGTH</w:t>
            </w:r>
          </w:p>
        </w:tc>
        <w:tc>
          <w:tcPr>
            <w:tcW w:w="1119" w:type="dxa"/>
          </w:tcPr>
          <w:p>
            <w:pPr>
              <w:pStyle w:val="TableParagraph"/>
              <w:spacing w:line="274" w:lineRule="exact" w:before="61"/>
              <w:ind w:left="172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17" w:type="dxa"/>
          </w:tcPr>
          <w:p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1145.488</w:t>
            </w:r>
          </w:p>
        </w:tc>
        <w:tc>
          <w:tcPr>
            <w:tcW w:w="768" w:type="dxa"/>
          </w:tcPr>
          <w:p>
            <w:pPr>
              <w:pStyle w:val="TableParagraph"/>
              <w:spacing w:before="68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13" w:type="dxa"/>
          </w:tcPr>
          <w:p>
            <w:pPr>
              <w:pStyle w:val="TableParagraph"/>
              <w:spacing w:before="68"/>
              <w:ind w:left="300"/>
              <w:rPr>
                <w:sz w:val="24"/>
              </w:rPr>
            </w:pPr>
            <w:r>
              <w:rPr>
                <w:sz w:val="24"/>
              </w:rPr>
              <w:t>27.274</w:t>
            </w:r>
          </w:p>
        </w:tc>
        <w:tc>
          <w:tcPr>
            <w:tcW w:w="957" w:type="dxa"/>
          </w:tcPr>
          <w:p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14.599</w:t>
            </w:r>
          </w:p>
        </w:tc>
        <w:tc>
          <w:tcPr>
            <w:tcW w:w="1003" w:type="dxa"/>
          </w:tcPr>
          <w:p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62" w:hRule="atLeast"/>
        </w:trPr>
        <w:tc>
          <w:tcPr>
            <w:tcW w:w="1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line="270" w:lineRule="atLeast"/>
              <w:ind w:left="172" w:right="220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160.667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13" w:type="dxa"/>
          </w:tcPr>
          <w:p>
            <w:pPr>
              <w:pStyle w:val="TableParagraph"/>
              <w:spacing w:before="1"/>
              <w:ind w:left="300"/>
              <w:rPr>
                <w:sz w:val="24"/>
              </w:rPr>
            </w:pPr>
            <w:r>
              <w:rPr>
                <w:sz w:val="24"/>
              </w:rPr>
              <w:t>1.868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9" w:hRule="atLeast"/>
        </w:trPr>
        <w:tc>
          <w:tcPr>
            <w:tcW w:w="17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7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1306.155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4" w:top="1380" w:bottom="1200" w:left="940" w:right="0"/>
        </w:sectPr>
      </w:pPr>
    </w:p>
    <w:p>
      <w:pPr>
        <w:spacing w:before="60"/>
        <w:ind w:left="853" w:right="1519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ind w:left="768"/>
      </w:pPr>
      <w:r>
        <w:rPr/>
        <w:t>Anova:</w:t>
      </w:r>
      <w:r>
        <w:rPr>
          <w:spacing w:val="-3"/>
        </w:rPr>
        <w:t> </w:t>
      </w:r>
      <w:r>
        <w:rPr/>
        <w:t>Yield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2293"/>
        <w:gridCol w:w="768"/>
        <w:gridCol w:w="1188"/>
        <w:gridCol w:w="996"/>
        <w:gridCol w:w="960"/>
      </w:tblGrid>
      <w:tr>
        <w:trPr>
          <w:trHeight w:val="552" w:hRule="atLeast"/>
        </w:trPr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65" w:right="355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Squares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300" w:right="20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1108" w:hRule="atLeast"/>
        </w:trPr>
        <w:tc>
          <w:tcPr>
            <w:tcW w:w="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73" w:right="167"/>
              <w:jc w:val="center"/>
              <w:rPr>
                <w:sz w:val="24"/>
              </w:rPr>
            </w:pPr>
            <w:r>
              <w:rPr>
                <w:sz w:val="24"/>
              </w:rPr>
              <w:t>DFF</w:t>
            </w:r>
          </w:p>
        </w:tc>
        <w:tc>
          <w:tcPr>
            <w:tcW w:w="2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165" w:val="left" w:leader="none"/>
              </w:tabs>
              <w:ind w:left="109" w:right="225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3694.202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165" w:val="left" w:leader="none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Within</w:t>
              <w:tab/>
              <w:t>78.000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87.957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300"/>
              <w:rPr>
                <w:sz w:val="24"/>
              </w:rPr>
            </w:pPr>
            <w:r>
              <w:rPr>
                <w:sz w:val="24"/>
              </w:rPr>
              <w:t>0.907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96.978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21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065" w:val="right" w:leader="none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  <w:tab/>
              <w:t>3772.202</w:t>
            </w:r>
          </w:p>
        </w:tc>
        <w:tc>
          <w:tcPr>
            <w:tcW w:w="76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6" w:hRule="atLeast"/>
        </w:trPr>
        <w:tc>
          <w:tcPr>
            <w:tcW w:w="749" w:type="dxa"/>
          </w:tcPr>
          <w:p>
            <w:pPr>
              <w:pStyle w:val="TableParagraph"/>
              <w:spacing w:before="64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DTM</w:t>
            </w:r>
          </w:p>
        </w:tc>
        <w:tc>
          <w:tcPr>
            <w:tcW w:w="2293" w:type="dxa"/>
          </w:tcPr>
          <w:p>
            <w:pPr>
              <w:pStyle w:val="TableParagraph"/>
              <w:tabs>
                <w:tab w:pos="1165" w:val="left" w:leader="none"/>
              </w:tabs>
              <w:spacing w:line="237" w:lineRule="auto" w:before="66"/>
              <w:ind w:left="109" w:right="105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17927.690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165" w:val="left" w:leader="none"/>
              </w:tabs>
              <w:spacing w:line="260" w:lineRule="exact" w:before="4"/>
              <w:ind w:left="109"/>
              <w:rPr>
                <w:sz w:val="24"/>
              </w:rPr>
            </w:pPr>
            <w:r>
              <w:rPr>
                <w:sz w:val="24"/>
              </w:rPr>
              <w:t>Within</w:t>
              <w:tab/>
              <w:t>156.000</w:t>
            </w:r>
          </w:p>
        </w:tc>
        <w:tc>
          <w:tcPr>
            <w:tcW w:w="768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88" w:type="dxa"/>
          </w:tcPr>
          <w:p>
            <w:pPr>
              <w:pStyle w:val="TableParagraph"/>
              <w:spacing w:before="64"/>
              <w:ind w:left="300"/>
              <w:rPr>
                <w:sz w:val="24"/>
              </w:rPr>
            </w:pPr>
            <w:r>
              <w:rPr>
                <w:sz w:val="24"/>
              </w:rPr>
              <w:t>426.850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300"/>
              <w:rPr>
                <w:sz w:val="24"/>
              </w:rPr>
            </w:pPr>
            <w:r>
              <w:rPr>
                <w:sz w:val="24"/>
              </w:rPr>
              <w:t>1.814</w:t>
            </w:r>
          </w:p>
        </w:tc>
        <w:tc>
          <w:tcPr>
            <w:tcW w:w="99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235.315</w:t>
            </w:r>
          </w:p>
        </w:tc>
        <w:tc>
          <w:tcPr>
            <w:tcW w:w="960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75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185" w:val="right" w:leader="none"/>
              </w:tabs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  <w:tab/>
              <w:t>18083.690</w:t>
            </w:r>
          </w:p>
        </w:tc>
        <w:tc>
          <w:tcPr>
            <w:tcW w:w="76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749" w:type="dxa"/>
          </w:tcPr>
          <w:p>
            <w:pPr>
              <w:pStyle w:val="TableParagraph"/>
              <w:spacing w:before="117"/>
              <w:ind w:left="75" w:right="167"/>
              <w:jc w:val="center"/>
              <w:rPr>
                <w:sz w:val="24"/>
              </w:rPr>
            </w:pPr>
            <w:r>
              <w:rPr>
                <w:sz w:val="24"/>
              </w:rPr>
              <w:t>NPP</w:t>
            </w:r>
          </w:p>
        </w:tc>
        <w:tc>
          <w:tcPr>
            <w:tcW w:w="2293" w:type="dxa"/>
          </w:tcPr>
          <w:p>
            <w:pPr>
              <w:pStyle w:val="TableParagraph"/>
              <w:tabs>
                <w:tab w:pos="1165" w:val="left" w:leader="none"/>
              </w:tabs>
              <w:spacing w:before="117"/>
              <w:ind w:left="109" w:right="105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11023.550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165" w:val="left" w:leader="none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Within</w:t>
              <w:tab/>
              <w:t>3522.000</w:t>
            </w:r>
          </w:p>
        </w:tc>
        <w:tc>
          <w:tcPr>
            <w:tcW w:w="768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88" w:type="dxa"/>
          </w:tcPr>
          <w:p>
            <w:pPr>
              <w:pStyle w:val="TableParagraph"/>
              <w:spacing w:before="117"/>
              <w:ind w:left="300"/>
              <w:rPr>
                <w:sz w:val="24"/>
              </w:rPr>
            </w:pPr>
            <w:r>
              <w:rPr>
                <w:sz w:val="24"/>
              </w:rPr>
              <w:t>262.465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300"/>
              <w:rPr>
                <w:sz w:val="24"/>
              </w:rPr>
            </w:pPr>
            <w:r>
              <w:rPr>
                <w:sz w:val="24"/>
              </w:rPr>
              <w:t>40.953</w:t>
            </w:r>
          </w:p>
        </w:tc>
        <w:tc>
          <w:tcPr>
            <w:tcW w:w="996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6.409</w:t>
            </w:r>
          </w:p>
        </w:tc>
        <w:tc>
          <w:tcPr>
            <w:tcW w:w="960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25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185" w:val="right" w:leader="none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  <w:tab/>
              <w:t>14545.550</w:t>
            </w:r>
          </w:p>
        </w:tc>
        <w:tc>
          <w:tcPr>
            <w:tcW w:w="76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0" w:hRule="atLeast"/>
        </w:trPr>
        <w:tc>
          <w:tcPr>
            <w:tcW w:w="749" w:type="dxa"/>
          </w:tcPr>
          <w:p>
            <w:pPr>
              <w:pStyle w:val="TableParagraph"/>
              <w:spacing w:before="68"/>
              <w:ind w:left="87" w:right="166"/>
              <w:jc w:val="center"/>
              <w:rPr>
                <w:sz w:val="24"/>
              </w:rPr>
            </w:pPr>
            <w:r>
              <w:rPr>
                <w:sz w:val="24"/>
              </w:rPr>
              <w:t>SHE</w:t>
            </w:r>
          </w:p>
        </w:tc>
        <w:tc>
          <w:tcPr>
            <w:tcW w:w="2293" w:type="dxa"/>
          </w:tcPr>
          <w:p>
            <w:pPr>
              <w:pStyle w:val="TableParagraph"/>
              <w:tabs>
                <w:tab w:pos="1165" w:val="left" w:leader="none"/>
              </w:tabs>
              <w:spacing w:line="270" w:lineRule="atLeast" w:before="58"/>
              <w:ind w:left="109" w:right="225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3349.277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768" w:type="dxa"/>
          </w:tcPr>
          <w:p>
            <w:pPr>
              <w:pStyle w:val="TableParagraph"/>
              <w:spacing w:before="68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88" w:type="dxa"/>
          </w:tcPr>
          <w:p>
            <w:pPr>
              <w:pStyle w:val="TableParagraph"/>
              <w:spacing w:before="68"/>
              <w:ind w:left="300"/>
              <w:rPr>
                <w:sz w:val="24"/>
              </w:rPr>
            </w:pPr>
            <w:r>
              <w:rPr>
                <w:sz w:val="24"/>
              </w:rPr>
              <w:t>79.745</w:t>
            </w:r>
          </w:p>
        </w:tc>
        <w:tc>
          <w:tcPr>
            <w:tcW w:w="996" w:type="dxa"/>
          </w:tcPr>
          <w:p>
            <w:pPr>
              <w:pStyle w:val="TableParagraph"/>
              <w:spacing w:before="68"/>
              <w:ind w:left="108"/>
              <w:rPr>
                <w:sz w:val="24"/>
              </w:rPr>
            </w:pPr>
            <w:r>
              <w:rPr>
                <w:sz w:val="24"/>
              </w:rPr>
              <w:t>575.507</w:t>
            </w:r>
          </w:p>
        </w:tc>
        <w:tc>
          <w:tcPr>
            <w:tcW w:w="960" w:type="dxa"/>
          </w:tcPr>
          <w:p>
            <w:pPr>
              <w:pStyle w:val="TableParagraph"/>
              <w:spacing w:before="68"/>
              <w:ind w:left="10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6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tabs>
                <w:tab w:pos="1165" w:val="left" w:leader="none"/>
              </w:tabs>
              <w:spacing w:line="276" w:lineRule="exact"/>
              <w:ind w:left="109" w:right="465"/>
              <w:rPr>
                <w:sz w:val="24"/>
              </w:rPr>
            </w:pPr>
            <w:r>
              <w:rPr>
                <w:sz w:val="24"/>
              </w:rPr>
              <w:t>Within</w:t>
              <w:tab/>
            </w:r>
            <w:r>
              <w:rPr>
                <w:spacing w:val="-1"/>
                <w:sz w:val="24"/>
              </w:rPr>
              <w:t>11.917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768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88" w:type="dxa"/>
          </w:tcPr>
          <w:p>
            <w:pPr>
              <w:pStyle w:val="TableParagraph"/>
              <w:spacing w:line="276" w:lineRule="exact"/>
              <w:ind w:left="300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9" w:hRule="atLeast"/>
        </w:trPr>
        <w:tc>
          <w:tcPr>
            <w:tcW w:w="7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065" w:val="right" w:leader="none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  <w:tab/>
              <w:t>3361.194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6" w:lineRule="auto"/>
        <w:ind w:left="768" w:right="1341"/>
      </w:pPr>
      <w:r>
        <w:rPr/>
        <w:t>DFF = Days to 50% flowering,</w:t>
      </w:r>
      <w:r>
        <w:rPr>
          <w:spacing w:val="1"/>
        </w:rPr>
        <w:t> </w:t>
      </w:r>
      <w:r>
        <w:rPr/>
        <w:t>DTM = Days to maturity,</w:t>
      </w:r>
      <w:r>
        <w:rPr>
          <w:spacing w:val="1"/>
        </w:rPr>
        <w:t> </w:t>
      </w:r>
      <w:r>
        <w:rPr/>
        <w:t>NPP = Number of pod per plant,</w:t>
      </w:r>
      <w:r>
        <w:rPr>
          <w:spacing w:val="-57"/>
        </w:rPr>
        <w:t> </w:t>
      </w:r>
      <w:r>
        <w:rPr/>
        <w:t>SHE=</w:t>
      </w:r>
      <w:r>
        <w:rPr>
          <w:spacing w:val="-2"/>
        </w:rPr>
        <w:t> </w:t>
      </w:r>
      <w:r>
        <w:rPr/>
        <w:t>Shelling percentage</w:t>
      </w:r>
    </w:p>
    <w:p>
      <w:pPr>
        <w:spacing w:after="0" w:line="276" w:lineRule="auto"/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spacing w:before="60"/>
        <w:ind w:left="852" w:right="1519"/>
        <w:jc w:val="center"/>
      </w:pPr>
      <w:r>
        <w:rPr/>
        <w:t>APPENDIX</w:t>
      </w:r>
      <w:r>
        <w:rPr>
          <w:spacing w:val="-2"/>
        </w:rPr>
        <w:t> </w:t>
      </w:r>
      <w:r>
        <w:rPr/>
        <w:t>E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768" w:right="0" w:firstLine="0"/>
        <w:jc w:val="left"/>
        <w:rPr>
          <w:b/>
          <w:sz w:val="24"/>
        </w:rPr>
      </w:pPr>
      <w:r>
        <w:rPr>
          <w:b/>
          <w:sz w:val="24"/>
        </w:rPr>
        <w:t>Anova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Pollen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Parameters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3"/>
        <w:gridCol w:w="2535"/>
        <w:gridCol w:w="715"/>
        <w:gridCol w:w="1602"/>
        <w:gridCol w:w="918"/>
        <w:gridCol w:w="1003"/>
      </w:tblGrid>
      <w:tr>
        <w:trPr>
          <w:trHeight w:val="552" w:hRule="atLeast"/>
        </w:trPr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65" w:right="590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351" w:right="56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1108" w:hRule="atLeast"/>
        </w:trPr>
        <w:tc>
          <w:tcPr>
            <w:tcW w:w="1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FERTILE</w:t>
            </w:r>
          </w:p>
        </w:tc>
        <w:tc>
          <w:tcPr>
            <w:tcW w:w="2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165" w:val="left" w:leader="none"/>
              </w:tabs>
              <w:ind w:left="110" w:right="588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917.467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165" w:val="left" w:leader="none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Within</w:t>
              <w:tab/>
              <w:t>116.000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101.941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351"/>
              <w:rPr>
                <w:sz w:val="24"/>
              </w:rPr>
            </w:pPr>
            <w:r>
              <w:rPr>
                <w:sz w:val="24"/>
              </w:rPr>
              <w:t>5.800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17.576</w:t>
            </w: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64" w:hRule="atLeast"/>
        </w:trPr>
        <w:tc>
          <w:tcPr>
            <w:tcW w:w="11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065" w:val="righ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  <w:tab/>
              <w:t>1033.467</w:t>
            </w:r>
          </w:p>
        </w:tc>
        <w:tc>
          <w:tcPr>
            <w:tcW w:w="71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0" w:hRule="atLeast"/>
        </w:trPr>
        <w:tc>
          <w:tcPr>
            <w:tcW w:w="1173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STERILE</w:t>
            </w:r>
          </w:p>
        </w:tc>
        <w:tc>
          <w:tcPr>
            <w:tcW w:w="2535" w:type="dxa"/>
          </w:tcPr>
          <w:p>
            <w:pPr>
              <w:pStyle w:val="TableParagraph"/>
              <w:tabs>
                <w:tab w:pos="1165" w:val="left" w:leader="none"/>
              </w:tabs>
              <w:spacing w:before="7"/>
              <w:ind w:left="110" w:right="588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917.467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165" w:val="left" w:leader="none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Within</w:t>
              <w:tab/>
              <w:t>116.000</w:t>
            </w:r>
          </w:p>
        </w:tc>
        <w:tc>
          <w:tcPr>
            <w:tcW w:w="715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2" w:type="dxa"/>
          </w:tcPr>
          <w:p>
            <w:pPr>
              <w:pStyle w:val="TableParagraph"/>
              <w:spacing w:before="7"/>
              <w:ind w:left="351"/>
              <w:rPr>
                <w:sz w:val="24"/>
              </w:rPr>
            </w:pPr>
            <w:r>
              <w:rPr>
                <w:sz w:val="24"/>
              </w:rPr>
              <w:t>101.941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51"/>
              <w:rPr>
                <w:sz w:val="24"/>
              </w:rPr>
            </w:pPr>
            <w:r>
              <w:rPr>
                <w:sz w:val="24"/>
              </w:rPr>
              <w:t>5.800</w:t>
            </w:r>
          </w:p>
        </w:tc>
        <w:tc>
          <w:tcPr>
            <w:tcW w:w="918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17.576</w:t>
            </w:r>
          </w:p>
        </w:tc>
        <w:tc>
          <w:tcPr>
            <w:tcW w:w="1003" w:type="dxa"/>
          </w:tcPr>
          <w:p>
            <w:pPr>
              <w:pStyle w:val="TableParagraph"/>
              <w:spacing w:before="7"/>
              <w:ind w:left="14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63" w:hRule="atLeast"/>
        </w:trPr>
        <w:tc>
          <w:tcPr>
            <w:tcW w:w="11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065" w:val="righ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  <w:tab/>
              <w:t>1033.467</w:t>
            </w:r>
          </w:p>
        </w:tc>
        <w:tc>
          <w:tcPr>
            <w:tcW w:w="71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0" w:hRule="atLeast"/>
        </w:trPr>
        <w:tc>
          <w:tcPr>
            <w:tcW w:w="1173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P/F</w:t>
            </w:r>
          </w:p>
        </w:tc>
        <w:tc>
          <w:tcPr>
            <w:tcW w:w="2535" w:type="dxa"/>
          </w:tcPr>
          <w:p>
            <w:pPr>
              <w:pStyle w:val="TableParagraph"/>
              <w:tabs>
                <w:tab w:pos="1165" w:val="left" w:leader="none"/>
              </w:tabs>
              <w:spacing w:before="7"/>
              <w:ind w:left="110" w:right="108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4788021.467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165" w:val="left" w:leader="none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Within</w:t>
              <w:tab/>
              <w:t>3343949.333</w:t>
            </w:r>
          </w:p>
        </w:tc>
        <w:tc>
          <w:tcPr>
            <w:tcW w:w="715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2" w:type="dxa"/>
          </w:tcPr>
          <w:p>
            <w:pPr>
              <w:pStyle w:val="TableParagraph"/>
              <w:spacing w:before="7"/>
              <w:ind w:left="351"/>
              <w:rPr>
                <w:sz w:val="24"/>
              </w:rPr>
            </w:pPr>
            <w:r>
              <w:rPr>
                <w:sz w:val="24"/>
              </w:rPr>
              <w:t>532002.385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51"/>
              <w:rPr>
                <w:sz w:val="24"/>
              </w:rPr>
            </w:pPr>
            <w:r>
              <w:rPr>
                <w:sz w:val="24"/>
              </w:rPr>
              <w:t>167197.467</w:t>
            </w:r>
          </w:p>
        </w:tc>
        <w:tc>
          <w:tcPr>
            <w:tcW w:w="918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3.182</w:t>
            </w:r>
          </w:p>
        </w:tc>
        <w:tc>
          <w:tcPr>
            <w:tcW w:w="1003" w:type="dxa"/>
          </w:tcPr>
          <w:p>
            <w:pPr>
              <w:pStyle w:val="TableParagraph"/>
              <w:spacing w:before="7"/>
              <w:ind w:left="148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</w:tr>
      <w:tr>
        <w:trPr>
          <w:trHeight w:val="563" w:hRule="atLeast"/>
        </w:trPr>
        <w:tc>
          <w:tcPr>
            <w:tcW w:w="11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425" w:val="righ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  <w:tab/>
              <w:t>8131970.800</w:t>
            </w:r>
          </w:p>
        </w:tc>
        <w:tc>
          <w:tcPr>
            <w:tcW w:w="71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0" w:hRule="atLeast"/>
        </w:trPr>
        <w:tc>
          <w:tcPr>
            <w:tcW w:w="1173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P/A</w:t>
            </w:r>
          </w:p>
        </w:tc>
        <w:tc>
          <w:tcPr>
            <w:tcW w:w="2535" w:type="dxa"/>
          </w:tcPr>
          <w:p>
            <w:pPr>
              <w:pStyle w:val="TableParagraph"/>
              <w:tabs>
                <w:tab w:pos="1165" w:val="left" w:leader="none"/>
              </w:tabs>
              <w:spacing w:before="7"/>
              <w:ind w:left="110" w:right="228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203230.000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165" w:val="left" w:leader="none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Within</w:t>
              <w:tab/>
              <w:t>120266.667</w:t>
            </w:r>
          </w:p>
        </w:tc>
        <w:tc>
          <w:tcPr>
            <w:tcW w:w="715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2" w:type="dxa"/>
          </w:tcPr>
          <w:p>
            <w:pPr>
              <w:pStyle w:val="TableParagraph"/>
              <w:spacing w:before="7"/>
              <w:ind w:left="351"/>
              <w:rPr>
                <w:sz w:val="24"/>
              </w:rPr>
            </w:pPr>
            <w:r>
              <w:rPr>
                <w:sz w:val="24"/>
              </w:rPr>
              <w:t>22581.111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51"/>
              <w:rPr>
                <w:sz w:val="24"/>
              </w:rPr>
            </w:pPr>
            <w:r>
              <w:rPr>
                <w:sz w:val="24"/>
              </w:rPr>
              <w:t>6013.333</w:t>
            </w:r>
          </w:p>
        </w:tc>
        <w:tc>
          <w:tcPr>
            <w:tcW w:w="918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3.755</w:t>
            </w:r>
          </w:p>
        </w:tc>
        <w:tc>
          <w:tcPr>
            <w:tcW w:w="1003" w:type="dxa"/>
          </w:tcPr>
          <w:p>
            <w:pPr>
              <w:pStyle w:val="TableParagraph"/>
              <w:spacing w:before="7"/>
              <w:ind w:left="148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563" w:hRule="atLeast"/>
        </w:trPr>
        <w:tc>
          <w:tcPr>
            <w:tcW w:w="11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305" w:val="righ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  <w:tab/>
              <w:t>323496.667</w:t>
            </w:r>
          </w:p>
        </w:tc>
        <w:tc>
          <w:tcPr>
            <w:tcW w:w="71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0" w:hRule="atLeast"/>
        </w:trPr>
        <w:tc>
          <w:tcPr>
            <w:tcW w:w="1173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GM10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535" w:type="dxa"/>
          </w:tcPr>
          <w:p>
            <w:pPr>
              <w:pStyle w:val="TableParagraph"/>
              <w:tabs>
                <w:tab w:pos="1165" w:val="left" w:leader="none"/>
              </w:tabs>
              <w:spacing w:before="7"/>
              <w:ind w:left="110" w:right="468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1179.867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1165" w:val="left" w:leader="none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Within</w:t>
              <w:tab/>
              <w:t>182.000</w:t>
            </w:r>
          </w:p>
        </w:tc>
        <w:tc>
          <w:tcPr>
            <w:tcW w:w="715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2" w:type="dxa"/>
          </w:tcPr>
          <w:p>
            <w:pPr>
              <w:pStyle w:val="TableParagraph"/>
              <w:spacing w:before="7"/>
              <w:ind w:left="351"/>
              <w:rPr>
                <w:sz w:val="24"/>
              </w:rPr>
            </w:pPr>
            <w:r>
              <w:rPr>
                <w:sz w:val="24"/>
              </w:rPr>
              <w:t>131.096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51"/>
              <w:rPr>
                <w:sz w:val="24"/>
              </w:rPr>
            </w:pPr>
            <w:r>
              <w:rPr>
                <w:sz w:val="24"/>
              </w:rPr>
              <w:t>9.100</w:t>
            </w:r>
          </w:p>
        </w:tc>
        <w:tc>
          <w:tcPr>
            <w:tcW w:w="918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14.406</w:t>
            </w:r>
          </w:p>
        </w:tc>
        <w:tc>
          <w:tcPr>
            <w:tcW w:w="1003" w:type="dxa"/>
          </w:tcPr>
          <w:p>
            <w:pPr>
              <w:pStyle w:val="TableParagraph"/>
              <w:spacing w:before="7"/>
              <w:ind w:left="14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63" w:hRule="atLeast"/>
        </w:trPr>
        <w:tc>
          <w:tcPr>
            <w:tcW w:w="11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tabs>
                <w:tab w:pos="2065" w:val="righ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  <w:tab/>
              <w:t>1361.867</w:t>
            </w:r>
          </w:p>
        </w:tc>
        <w:tc>
          <w:tcPr>
            <w:tcW w:w="71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8" w:hRule="atLeast"/>
        </w:trPr>
        <w:tc>
          <w:tcPr>
            <w:tcW w:w="1173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GM20%</w:t>
            </w:r>
          </w:p>
        </w:tc>
        <w:tc>
          <w:tcPr>
            <w:tcW w:w="2535" w:type="dxa"/>
          </w:tcPr>
          <w:p>
            <w:pPr>
              <w:pStyle w:val="TableParagraph"/>
              <w:tabs>
                <w:tab w:pos="1165" w:val="left" w:leader="none"/>
              </w:tabs>
              <w:spacing w:line="270" w:lineRule="atLeast"/>
              <w:ind w:left="110" w:right="468"/>
              <w:rPr>
                <w:sz w:val="24"/>
              </w:rPr>
            </w:pPr>
            <w:r>
              <w:rPr>
                <w:sz w:val="24"/>
              </w:rPr>
              <w:t>Between</w:t>
              <w:tab/>
            </w:r>
            <w:r>
              <w:rPr>
                <w:spacing w:val="-1"/>
                <w:sz w:val="24"/>
              </w:rPr>
              <w:t>5044.533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715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>
            <w:pPr>
              <w:pStyle w:val="TableParagraph"/>
              <w:spacing w:before="7"/>
              <w:ind w:left="351"/>
              <w:rPr>
                <w:sz w:val="24"/>
              </w:rPr>
            </w:pPr>
            <w:r>
              <w:rPr>
                <w:sz w:val="24"/>
              </w:rPr>
              <w:t>560.504</w:t>
            </w:r>
          </w:p>
        </w:tc>
        <w:tc>
          <w:tcPr>
            <w:tcW w:w="918" w:type="dxa"/>
          </w:tcPr>
          <w:p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42.249</w:t>
            </w:r>
          </w:p>
        </w:tc>
        <w:tc>
          <w:tcPr>
            <w:tcW w:w="1003" w:type="dxa"/>
          </w:tcPr>
          <w:p>
            <w:pPr>
              <w:pStyle w:val="TableParagraph"/>
              <w:spacing w:before="7"/>
              <w:ind w:left="14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61" w:hRule="atLeast"/>
        </w:trPr>
        <w:tc>
          <w:tcPr>
            <w:tcW w:w="11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tabs>
                <w:tab w:pos="1165" w:val="left" w:leader="none"/>
              </w:tabs>
              <w:spacing w:line="276" w:lineRule="exact"/>
              <w:ind w:left="110" w:right="588"/>
              <w:rPr>
                <w:sz w:val="24"/>
              </w:rPr>
            </w:pPr>
            <w:r>
              <w:rPr>
                <w:sz w:val="24"/>
              </w:rPr>
              <w:t>Within</w:t>
              <w:tab/>
            </w:r>
            <w:r>
              <w:rPr>
                <w:spacing w:val="-1"/>
                <w:sz w:val="24"/>
              </w:rPr>
              <w:t>265.333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715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2" w:type="dxa"/>
          </w:tcPr>
          <w:p>
            <w:pPr>
              <w:pStyle w:val="TableParagraph"/>
              <w:spacing w:line="276" w:lineRule="exact"/>
              <w:ind w:left="351"/>
              <w:rPr>
                <w:sz w:val="24"/>
              </w:rPr>
            </w:pPr>
            <w:r>
              <w:rPr>
                <w:sz w:val="24"/>
              </w:rPr>
              <w:t>13.267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065" w:val="right" w:leader="none"/>
              </w:tabs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  <w:tab/>
              <w:t>5309.867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6" w:lineRule="auto"/>
        <w:ind w:left="768" w:right="1445"/>
      </w:pPr>
      <w:r>
        <w:rPr/>
        <w:t>P/F= Pollen production per flower,</w:t>
      </w:r>
      <w:r>
        <w:rPr>
          <w:spacing w:val="1"/>
        </w:rPr>
        <w:t> </w:t>
      </w:r>
      <w:r>
        <w:rPr/>
        <w:t>P/A= Pollen Production Per anther,</w:t>
      </w:r>
      <w:r>
        <w:rPr>
          <w:spacing w:val="1"/>
        </w:rPr>
        <w:t> </w:t>
      </w:r>
      <w:r>
        <w:rPr/>
        <w:t>GM10% =</w:t>
      </w:r>
      <w:r>
        <w:rPr>
          <w:spacing w:val="1"/>
        </w:rPr>
        <w:t> </w:t>
      </w:r>
      <w:r>
        <w:rPr/>
        <w:t>Germination with</w:t>
      </w:r>
      <w:r>
        <w:rPr>
          <w:spacing w:val="-5"/>
        </w:rPr>
        <w:t> </w:t>
      </w:r>
      <w:r>
        <w:rPr/>
        <w:t>10% concentration,</w:t>
      </w:r>
      <w:r>
        <w:rPr>
          <w:spacing w:val="56"/>
        </w:rPr>
        <w:t> </w:t>
      </w:r>
      <w:r>
        <w:rPr/>
        <w:t>GM20%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Germination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20%</w:t>
      </w:r>
      <w:r>
        <w:rPr>
          <w:spacing w:val="-3"/>
        </w:rPr>
        <w:t> </w:t>
      </w:r>
      <w:r>
        <w:rPr/>
        <w:t>concentration</w:t>
      </w:r>
    </w:p>
    <w:p>
      <w:pPr>
        <w:spacing w:after="0" w:line="276" w:lineRule="auto"/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spacing w:before="60"/>
        <w:ind w:left="853" w:right="1519"/>
        <w:jc w:val="center"/>
      </w:pPr>
      <w:r>
        <w:rPr/>
        <w:t>APPENDIX</w:t>
      </w:r>
      <w:r>
        <w:rPr>
          <w:spacing w:val="-2"/>
        </w:rPr>
        <w:t> </w:t>
      </w:r>
      <w:r>
        <w:rPr/>
        <w:t>F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768" w:right="0" w:firstLine="0"/>
        <w:jc w:val="left"/>
        <w:rPr>
          <w:b/>
          <w:sz w:val="24"/>
        </w:rPr>
      </w:pPr>
      <w:r>
        <w:rPr>
          <w:b/>
          <w:sz w:val="24"/>
        </w:rPr>
        <w:t>Anova: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Fatty Acid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3"/>
        <w:gridCol w:w="1057"/>
        <w:gridCol w:w="1117"/>
        <w:gridCol w:w="785"/>
        <w:gridCol w:w="1403"/>
        <w:gridCol w:w="1219"/>
        <w:gridCol w:w="1093"/>
      </w:tblGrid>
      <w:tr>
        <w:trPr>
          <w:trHeight w:val="552" w:hRule="atLeast"/>
        </w:trPr>
        <w:tc>
          <w:tcPr>
            <w:tcW w:w="18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 w:right="229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424" w:right="29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1108" w:hRule="atLeast"/>
        </w:trPr>
        <w:tc>
          <w:tcPr>
            <w:tcW w:w="8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OIL%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10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189.852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21.667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21.095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1.083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19.472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39" w:hRule="atLeast"/>
        </w:trPr>
        <w:tc>
          <w:tcPr>
            <w:tcW w:w="8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Groups Total</w:t>
            </w:r>
          </w:p>
        </w:tc>
        <w:tc>
          <w:tcPr>
            <w:tcW w:w="111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211.519</w:t>
            </w:r>
          </w:p>
        </w:tc>
        <w:tc>
          <w:tcPr>
            <w:tcW w:w="78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14" w:hRule="atLeast"/>
        </w:trPr>
        <w:tc>
          <w:tcPr>
            <w:tcW w:w="813" w:type="dxa"/>
          </w:tcPr>
          <w:p>
            <w:pPr>
              <w:pStyle w:val="TableParagraph"/>
              <w:spacing w:before="82"/>
              <w:ind w:left="106"/>
              <w:rPr>
                <w:sz w:val="24"/>
              </w:rPr>
            </w:pPr>
            <w:r>
              <w:rPr>
                <w:sz w:val="24"/>
              </w:rPr>
              <w:t>FFA</w:t>
            </w:r>
          </w:p>
        </w:tc>
        <w:tc>
          <w:tcPr>
            <w:tcW w:w="1057" w:type="dxa"/>
          </w:tcPr>
          <w:p>
            <w:pPr>
              <w:pStyle w:val="TableParagraph"/>
              <w:spacing w:line="237" w:lineRule="auto" w:before="84"/>
              <w:ind w:left="110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line="260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Within</w:t>
            </w:r>
          </w:p>
        </w:tc>
        <w:tc>
          <w:tcPr>
            <w:tcW w:w="1117" w:type="dxa"/>
          </w:tcPr>
          <w:p>
            <w:pPr>
              <w:pStyle w:val="TableParagraph"/>
              <w:spacing w:before="82"/>
              <w:ind w:left="108"/>
              <w:rPr>
                <w:sz w:val="24"/>
              </w:rPr>
            </w:pPr>
            <w:r>
              <w:rPr>
                <w:sz w:val="24"/>
              </w:rPr>
              <w:t>2.935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23.108</w:t>
            </w:r>
          </w:p>
        </w:tc>
        <w:tc>
          <w:tcPr>
            <w:tcW w:w="785" w:type="dxa"/>
          </w:tcPr>
          <w:p>
            <w:pPr>
              <w:pStyle w:val="TableParagraph"/>
              <w:spacing w:before="82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3" w:type="dxa"/>
          </w:tcPr>
          <w:p>
            <w:pPr>
              <w:pStyle w:val="TableParagraph"/>
              <w:spacing w:before="82"/>
              <w:ind w:left="424"/>
              <w:rPr>
                <w:sz w:val="24"/>
              </w:rPr>
            </w:pPr>
            <w:r>
              <w:rPr>
                <w:sz w:val="24"/>
              </w:rPr>
              <w:t>.326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424"/>
              <w:rPr>
                <w:sz w:val="24"/>
              </w:rPr>
            </w:pPr>
            <w:r>
              <w:rPr>
                <w:sz w:val="24"/>
              </w:rPr>
              <w:t>1.155</w:t>
            </w:r>
          </w:p>
        </w:tc>
        <w:tc>
          <w:tcPr>
            <w:tcW w:w="1219" w:type="dxa"/>
          </w:tcPr>
          <w:p>
            <w:pPr>
              <w:pStyle w:val="TableParagraph"/>
              <w:spacing w:before="82"/>
              <w:ind w:left="200"/>
              <w:rPr>
                <w:sz w:val="24"/>
              </w:rPr>
            </w:pPr>
            <w:r>
              <w:rPr>
                <w:sz w:val="24"/>
              </w:rPr>
              <w:t>.282</w:t>
            </w:r>
          </w:p>
        </w:tc>
        <w:tc>
          <w:tcPr>
            <w:tcW w:w="1093" w:type="dxa"/>
          </w:tcPr>
          <w:p>
            <w:pPr>
              <w:pStyle w:val="TableParagraph"/>
              <w:spacing w:before="82"/>
              <w:ind w:left="241"/>
              <w:rPr>
                <w:sz w:val="24"/>
              </w:rPr>
            </w:pPr>
            <w:r>
              <w:rPr>
                <w:sz w:val="24"/>
              </w:rPr>
              <w:t>0.972</w:t>
            </w:r>
          </w:p>
        </w:tc>
      </w:tr>
      <w:tr>
        <w:trPr>
          <w:trHeight w:val="634" w:hRule="atLeast"/>
        </w:trPr>
        <w:tc>
          <w:tcPr>
            <w:tcW w:w="8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242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Groups Total</w:t>
            </w:r>
          </w:p>
        </w:tc>
        <w:tc>
          <w:tcPr>
            <w:tcW w:w="1117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26.043</w:t>
            </w:r>
          </w:p>
        </w:tc>
        <w:tc>
          <w:tcPr>
            <w:tcW w:w="785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09" w:hRule="atLeast"/>
        </w:trPr>
        <w:tc>
          <w:tcPr>
            <w:tcW w:w="813" w:type="dxa"/>
          </w:tcPr>
          <w:p>
            <w:pPr>
              <w:pStyle w:val="TableParagraph"/>
              <w:spacing w:before="76"/>
              <w:ind w:left="106"/>
              <w:rPr>
                <w:sz w:val="24"/>
              </w:rPr>
            </w:pPr>
            <w:r>
              <w:rPr>
                <w:sz w:val="24"/>
              </w:rPr>
              <w:t>PAA</w:t>
            </w:r>
          </w:p>
        </w:tc>
        <w:tc>
          <w:tcPr>
            <w:tcW w:w="1057" w:type="dxa"/>
          </w:tcPr>
          <w:p>
            <w:pPr>
              <w:pStyle w:val="TableParagraph"/>
              <w:spacing w:line="270" w:lineRule="atLeast" w:before="61"/>
              <w:ind w:left="110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</w:p>
        </w:tc>
        <w:tc>
          <w:tcPr>
            <w:tcW w:w="1117" w:type="dxa"/>
          </w:tcPr>
          <w:p>
            <w:pPr>
              <w:pStyle w:val="TableParagraph"/>
              <w:spacing w:before="76"/>
              <w:ind w:left="108"/>
              <w:rPr>
                <w:sz w:val="24"/>
              </w:rPr>
            </w:pPr>
            <w:r>
              <w:rPr>
                <w:sz w:val="24"/>
              </w:rPr>
              <w:t>11.938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21.500</w:t>
            </w:r>
          </w:p>
        </w:tc>
        <w:tc>
          <w:tcPr>
            <w:tcW w:w="785" w:type="dxa"/>
          </w:tcPr>
          <w:p>
            <w:pPr>
              <w:pStyle w:val="TableParagraph"/>
              <w:spacing w:before="76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3" w:type="dxa"/>
          </w:tcPr>
          <w:p>
            <w:pPr>
              <w:pStyle w:val="TableParagraph"/>
              <w:spacing w:before="76"/>
              <w:ind w:left="424"/>
              <w:rPr>
                <w:sz w:val="24"/>
              </w:rPr>
            </w:pPr>
            <w:r>
              <w:rPr>
                <w:sz w:val="24"/>
              </w:rPr>
              <w:t>1.326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1.075</w:t>
            </w:r>
          </w:p>
        </w:tc>
        <w:tc>
          <w:tcPr>
            <w:tcW w:w="1219" w:type="dxa"/>
          </w:tcPr>
          <w:p>
            <w:pPr>
              <w:pStyle w:val="TableParagraph"/>
              <w:spacing w:before="76"/>
              <w:ind w:left="200"/>
              <w:rPr>
                <w:sz w:val="24"/>
              </w:rPr>
            </w:pPr>
            <w:r>
              <w:rPr>
                <w:sz w:val="24"/>
              </w:rPr>
              <w:t>1.234</w:t>
            </w:r>
          </w:p>
        </w:tc>
        <w:tc>
          <w:tcPr>
            <w:tcW w:w="1093" w:type="dxa"/>
          </w:tcPr>
          <w:p>
            <w:pPr>
              <w:pStyle w:val="TableParagraph"/>
              <w:spacing w:before="76"/>
              <w:ind w:left="241"/>
              <w:rPr>
                <w:sz w:val="24"/>
              </w:rPr>
            </w:pPr>
            <w:r>
              <w:rPr>
                <w:sz w:val="24"/>
              </w:rPr>
              <w:t>0.330</w:t>
            </w:r>
          </w:p>
        </w:tc>
      </w:tr>
      <w:tr>
        <w:trPr>
          <w:trHeight w:val="639" w:hRule="atLeast"/>
        </w:trPr>
        <w:tc>
          <w:tcPr>
            <w:tcW w:w="8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Groups Total</w:t>
            </w:r>
          </w:p>
        </w:tc>
        <w:tc>
          <w:tcPr>
            <w:tcW w:w="111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33.438</w:t>
            </w:r>
          </w:p>
        </w:tc>
        <w:tc>
          <w:tcPr>
            <w:tcW w:w="78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14" w:hRule="atLeast"/>
        </w:trPr>
        <w:tc>
          <w:tcPr>
            <w:tcW w:w="813" w:type="dxa"/>
          </w:tcPr>
          <w:p>
            <w:pPr>
              <w:pStyle w:val="TableParagraph"/>
              <w:spacing w:before="82"/>
              <w:ind w:left="106"/>
              <w:rPr>
                <w:sz w:val="24"/>
              </w:rPr>
            </w:pPr>
            <w:r>
              <w:rPr>
                <w:sz w:val="24"/>
              </w:rPr>
              <w:t>STA</w:t>
            </w:r>
          </w:p>
        </w:tc>
        <w:tc>
          <w:tcPr>
            <w:tcW w:w="1057" w:type="dxa"/>
          </w:tcPr>
          <w:p>
            <w:pPr>
              <w:pStyle w:val="TableParagraph"/>
              <w:spacing w:line="237" w:lineRule="auto" w:before="84"/>
              <w:ind w:left="110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line="260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Within</w:t>
            </w:r>
          </w:p>
        </w:tc>
        <w:tc>
          <w:tcPr>
            <w:tcW w:w="1117" w:type="dxa"/>
          </w:tcPr>
          <w:p>
            <w:pPr>
              <w:pStyle w:val="TableParagraph"/>
              <w:spacing w:before="82"/>
              <w:ind w:left="108"/>
              <w:rPr>
                <w:sz w:val="24"/>
              </w:rPr>
            </w:pPr>
            <w:r>
              <w:rPr>
                <w:sz w:val="24"/>
              </w:rPr>
              <w:t>5.033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21.667</w:t>
            </w:r>
          </w:p>
        </w:tc>
        <w:tc>
          <w:tcPr>
            <w:tcW w:w="785" w:type="dxa"/>
          </w:tcPr>
          <w:p>
            <w:pPr>
              <w:pStyle w:val="TableParagraph"/>
              <w:spacing w:before="82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3" w:type="dxa"/>
          </w:tcPr>
          <w:p>
            <w:pPr>
              <w:pStyle w:val="TableParagraph"/>
              <w:spacing w:before="82"/>
              <w:ind w:left="424"/>
              <w:rPr>
                <w:sz w:val="24"/>
              </w:rPr>
            </w:pPr>
            <w:r>
              <w:rPr>
                <w:sz w:val="24"/>
              </w:rPr>
              <w:t>.559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0" w:lineRule="exact"/>
              <w:ind w:left="424"/>
              <w:rPr>
                <w:sz w:val="24"/>
              </w:rPr>
            </w:pPr>
            <w:r>
              <w:rPr>
                <w:sz w:val="24"/>
              </w:rPr>
              <w:t>1.083</w:t>
            </w:r>
          </w:p>
        </w:tc>
        <w:tc>
          <w:tcPr>
            <w:tcW w:w="1219" w:type="dxa"/>
          </w:tcPr>
          <w:p>
            <w:pPr>
              <w:pStyle w:val="TableParagraph"/>
              <w:spacing w:before="82"/>
              <w:ind w:left="200"/>
              <w:rPr>
                <w:sz w:val="24"/>
              </w:rPr>
            </w:pPr>
            <w:r>
              <w:rPr>
                <w:sz w:val="24"/>
              </w:rPr>
              <w:t>.516</w:t>
            </w:r>
          </w:p>
        </w:tc>
        <w:tc>
          <w:tcPr>
            <w:tcW w:w="1093" w:type="dxa"/>
          </w:tcPr>
          <w:p>
            <w:pPr>
              <w:pStyle w:val="TableParagraph"/>
              <w:spacing w:before="82"/>
              <w:ind w:left="241"/>
              <w:rPr>
                <w:sz w:val="24"/>
              </w:rPr>
            </w:pPr>
            <w:r>
              <w:rPr>
                <w:sz w:val="24"/>
              </w:rPr>
              <w:t>0.846</w:t>
            </w:r>
          </w:p>
        </w:tc>
      </w:tr>
      <w:tr>
        <w:trPr>
          <w:trHeight w:val="595" w:hRule="atLeast"/>
        </w:trPr>
        <w:tc>
          <w:tcPr>
            <w:tcW w:w="8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242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Groups Total</w:t>
            </w:r>
          </w:p>
        </w:tc>
        <w:tc>
          <w:tcPr>
            <w:tcW w:w="1117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26.699</w:t>
            </w:r>
          </w:p>
        </w:tc>
        <w:tc>
          <w:tcPr>
            <w:tcW w:w="785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68" w:hRule="atLeast"/>
        </w:trPr>
        <w:tc>
          <w:tcPr>
            <w:tcW w:w="813" w:type="dxa"/>
          </w:tcPr>
          <w:p>
            <w:pPr>
              <w:pStyle w:val="TableParagraph"/>
              <w:spacing w:before="37"/>
              <w:ind w:left="106"/>
              <w:rPr>
                <w:sz w:val="24"/>
              </w:rPr>
            </w:pPr>
            <w:r>
              <w:rPr>
                <w:sz w:val="24"/>
              </w:rPr>
              <w:t>OLA</w:t>
            </w:r>
          </w:p>
        </w:tc>
        <w:tc>
          <w:tcPr>
            <w:tcW w:w="1057" w:type="dxa"/>
          </w:tcPr>
          <w:p>
            <w:pPr>
              <w:pStyle w:val="TableParagraph"/>
              <w:spacing w:line="237" w:lineRule="auto" w:before="39"/>
              <w:ind w:left="110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line="260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Within</w:t>
            </w:r>
          </w:p>
        </w:tc>
        <w:tc>
          <w:tcPr>
            <w:tcW w:w="1117" w:type="dxa"/>
          </w:tcPr>
          <w:p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2562.760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21.667</w:t>
            </w:r>
          </w:p>
        </w:tc>
        <w:tc>
          <w:tcPr>
            <w:tcW w:w="785" w:type="dxa"/>
          </w:tcPr>
          <w:p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3" w:type="dxa"/>
          </w:tcPr>
          <w:p>
            <w:pPr>
              <w:pStyle w:val="TableParagraph"/>
              <w:spacing w:before="37"/>
              <w:ind w:left="424"/>
              <w:rPr>
                <w:sz w:val="24"/>
              </w:rPr>
            </w:pPr>
            <w:r>
              <w:rPr>
                <w:sz w:val="24"/>
              </w:rPr>
              <w:t>284.751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424"/>
              <w:rPr>
                <w:sz w:val="24"/>
              </w:rPr>
            </w:pPr>
            <w:r>
              <w:rPr>
                <w:sz w:val="24"/>
              </w:rPr>
              <w:t>1.083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left="200"/>
              <w:rPr>
                <w:sz w:val="24"/>
              </w:rPr>
            </w:pPr>
            <w:r>
              <w:rPr>
                <w:sz w:val="24"/>
              </w:rPr>
              <w:t>262.847</w:t>
            </w:r>
          </w:p>
        </w:tc>
        <w:tc>
          <w:tcPr>
            <w:tcW w:w="1093" w:type="dxa"/>
          </w:tcPr>
          <w:p>
            <w:pPr>
              <w:pStyle w:val="TableParagraph"/>
              <w:spacing w:before="37"/>
              <w:ind w:left="24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17" w:hRule="atLeast"/>
        </w:trPr>
        <w:tc>
          <w:tcPr>
            <w:tcW w:w="8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242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Groups Total</w:t>
            </w:r>
          </w:p>
        </w:tc>
        <w:tc>
          <w:tcPr>
            <w:tcW w:w="1117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2584.427</w:t>
            </w:r>
          </w:p>
        </w:tc>
        <w:tc>
          <w:tcPr>
            <w:tcW w:w="785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4" w:hRule="atLeast"/>
        </w:trPr>
        <w:tc>
          <w:tcPr>
            <w:tcW w:w="813" w:type="dxa"/>
          </w:tcPr>
          <w:p>
            <w:pPr>
              <w:pStyle w:val="TableParagraph"/>
              <w:spacing w:before="59"/>
              <w:ind w:left="106"/>
              <w:rPr>
                <w:sz w:val="24"/>
              </w:rPr>
            </w:pPr>
            <w:r>
              <w:rPr>
                <w:sz w:val="24"/>
              </w:rPr>
              <w:t>LIA</w:t>
            </w:r>
          </w:p>
        </w:tc>
        <w:tc>
          <w:tcPr>
            <w:tcW w:w="1057" w:type="dxa"/>
          </w:tcPr>
          <w:p>
            <w:pPr>
              <w:pStyle w:val="TableParagraph"/>
              <w:spacing w:line="237" w:lineRule="auto" w:before="62"/>
              <w:ind w:left="110" w:right="94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17" w:type="dxa"/>
          </w:tcPr>
          <w:p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2562.760</w:t>
            </w:r>
          </w:p>
        </w:tc>
        <w:tc>
          <w:tcPr>
            <w:tcW w:w="785" w:type="dxa"/>
          </w:tcPr>
          <w:p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3" w:type="dxa"/>
          </w:tcPr>
          <w:p>
            <w:pPr>
              <w:pStyle w:val="TableParagraph"/>
              <w:spacing w:before="59"/>
              <w:ind w:left="424"/>
              <w:rPr>
                <w:sz w:val="24"/>
              </w:rPr>
            </w:pPr>
            <w:r>
              <w:rPr>
                <w:sz w:val="24"/>
              </w:rPr>
              <w:t>284.751</w:t>
            </w:r>
          </w:p>
        </w:tc>
        <w:tc>
          <w:tcPr>
            <w:tcW w:w="1219" w:type="dxa"/>
          </w:tcPr>
          <w:p>
            <w:pPr>
              <w:pStyle w:val="TableParagraph"/>
              <w:spacing w:before="59"/>
              <w:ind w:left="200"/>
              <w:rPr>
                <w:sz w:val="24"/>
              </w:rPr>
            </w:pPr>
            <w:r>
              <w:rPr>
                <w:sz w:val="24"/>
              </w:rPr>
              <w:t>262.847</w:t>
            </w:r>
          </w:p>
        </w:tc>
        <w:tc>
          <w:tcPr>
            <w:tcW w:w="1093" w:type="dxa"/>
          </w:tcPr>
          <w:p>
            <w:pPr>
              <w:pStyle w:val="TableParagraph"/>
              <w:spacing w:before="59"/>
              <w:ind w:left="24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97" w:hRule="atLeast"/>
        </w:trPr>
        <w:tc>
          <w:tcPr>
            <w:tcW w:w="8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270" w:lineRule="atLeast" w:before="25"/>
              <w:ind w:left="110" w:right="220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17" w:type="dxa"/>
          </w:tcPr>
          <w:p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21.667</w:t>
            </w:r>
          </w:p>
        </w:tc>
        <w:tc>
          <w:tcPr>
            <w:tcW w:w="785" w:type="dxa"/>
          </w:tcPr>
          <w:p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left="424"/>
              <w:rPr>
                <w:sz w:val="24"/>
              </w:rPr>
            </w:pPr>
            <w:r>
              <w:rPr>
                <w:sz w:val="24"/>
              </w:rPr>
              <w:t>1.083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9" w:hRule="atLeast"/>
        </w:trPr>
        <w:tc>
          <w:tcPr>
            <w:tcW w:w="8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2584.427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tabs>
          <w:tab w:pos="7467" w:val="left" w:leader="none"/>
        </w:tabs>
        <w:spacing w:line="276" w:lineRule="auto"/>
        <w:ind w:left="768" w:right="1990"/>
      </w:pPr>
      <w:r>
        <w:rPr/>
        <w:t>OIL%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oil</w:t>
      </w:r>
      <w:r>
        <w:rPr>
          <w:spacing w:val="115"/>
        </w:rPr>
        <w:t> </w:t>
      </w:r>
      <w:r>
        <w:rPr/>
        <w:t>FFA=</w:t>
      </w:r>
      <w:r>
        <w:rPr>
          <w:spacing w:val="-3"/>
        </w:rPr>
        <w:t> </w:t>
      </w:r>
      <w:r>
        <w:rPr/>
        <w:t>Free</w:t>
      </w:r>
      <w:r>
        <w:rPr>
          <w:spacing w:val="-1"/>
        </w:rPr>
        <w:t> </w:t>
      </w:r>
      <w:r>
        <w:rPr/>
        <w:t>fatty acid</w:t>
      </w:r>
      <w:r>
        <w:rPr>
          <w:spacing w:val="-2"/>
        </w:rPr>
        <w:t> </w:t>
      </w:r>
      <w:r>
        <w:rPr/>
        <w:t>PAA=</w:t>
      </w:r>
      <w:r>
        <w:rPr>
          <w:spacing w:val="-1"/>
        </w:rPr>
        <w:t> </w:t>
      </w:r>
      <w:r>
        <w:rPr/>
        <w:t>Palmatic</w:t>
      </w:r>
      <w:r>
        <w:rPr>
          <w:spacing w:val="-2"/>
        </w:rPr>
        <w:t> </w:t>
      </w:r>
      <w:r>
        <w:rPr/>
        <w:t>acid</w:t>
        <w:tab/>
        <w:t>STA=</w:t>
      </w:r>
      <w:r>
        <w:rPr>
          <w:spacing w:val="-9"/>
        </w:rPr>
        <w:t> </w:t>
      </w:r>
      <w:r>
        <w:rPr/>
        <w:t>Stearic</w:t>
      </w:r>
      <w:r>
        <w:rPr>
          <w:spacing w:val="-7"/>
        </w:rPr>
        <w:t> </w:t>
      </w:r>
      <w:r>
        <w:rPr/>
        <w:t>Acid</w:t>
      </w:r>
      <w:r>
        <w:rPr>
          <w:spacing w:val="-57"/>
        </w:rPr>
        <w:t> </w:t>
      </w:r>
      <w:r>
        <w:rPr/>
        <w:t>OLA= Oleic</w:t>
      </w:r>
      <w:r>
        <w:rPr>
          <w:spacing w:val="1"/>
        </w:rPr>
        <w:t> </w:t>
      </w:r>
      <w:r>
        <w:rPr/>
        <w:t>acid  LIA=</w:t>
      </w:r>
      <w:r>
        <w:rPr>
          <w:spacing w:val="1"/>
        </w:rPr>
        <w:t> </w:t>
      </w:r>
      <w:r>
        <w:rPr/>
        <w:t>Linoic</w:t>
      </w:r>
      <w:r>
        <w:rPr>
          <w:spacing w:val="1"/>
        </w:rPr>
        <w:t> </w:t>
      </w:r>
      <w:r>
        <w:rPr/>
        <w:t>acid</w:t>
      </w:r>
    </w:p>
    <w:p>
      <w:pPr>
        <w:spacing w:after="0" w:line="276" w:lineRule="auto"/>
        <w:sectPr>
          <w:pgSz w:w="12240" w:h="15840"/>
          <w:pgMar w:header="0" w:footer="1014" w:top="1380" w:bottom="1200" w:left="940" w:right="0"/>
        </w:sectPr>
      </w:pPr>
    </w:p>
    <w:p>
      <w:pPr>
        <w:pStyle w:val="Heading1"/>
        <w:spacing w:before="60"/>
        <w:ind w:left="853" w:right="1519"/>
        <w:jc w:val="center"/>
      </w:pPr>
      <w:r>
        <w:rPr/>
        <w:t>APPENDIX</w:t>
      </w:r>
      <w:r>
        <w:rPr>
          <w:spacing w:val="-2"/>
        </w:rPr>
        <w:t> </w:t>
      </w:r>
      <w:r>
        <w:rPr/>
        <w:t>F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451" w:lineRule="auto" w:before="0"/>
        <w:ind w:left="2383" w:right="3043" w:firstLine="0"/>
        <w:jc w:val="center"/>
        <w:rPr>
          <w:b/>
          <w:sz w:val="24"/>
        </w:rPr>
      </w:pPr>
      <w:r>
        <w:rPr>
          <w:b/>
          <w:sz w:val="24"/>
        </w:rPr>
        <w:t>FEDERAL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TECHNOLOGY,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MINNA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LIFE SCIENCES</w:t>
      </w:r>
    </w:p>
    <w:p>
      <w:pPr>
        <w:pStyle w:val="Heading1"/>
        <w:spacing w:line="448" w:lineRule="auto"/>
        <w:ind w:left="768" w:right="2325" w:firstLine="2460"/>
      </w:pPr>
      <w:r>
        <w:rPr/>
        <w:pict>
          <v:shape style="position:absolute;margin-left:199.024994pt;margin-top:51.028149pt;width:115.6pt;height:16.1500pt;mso-position-horizontal-relative:page;mso-position-vertical-relative:paragraph;z-index:-23224832" coordorigin="3980,1021" coordsize="2312,323" path="m6292,1344l3980,1344,3980,1021,6292,1021,6292,1028,3995,1028,3988,1036,3995,1036,3995,1329,3988,1329,3995,1336,6292,1336,6292,1344xm3995,1036l3988,1036,3995,1028,3995,1036xm6277,1036l3995,1036,3995,1028,6277,1028,6277,1036xm6277,1336l6277,1028,6285,1036,6292,1036,6292,1329,6285,1329,6277,1336xm6292,1036l6285,1036,6277,1028,6292,1028,6292,1036xm3995,1336l3988,1329,3995,1329,3995,1336xm6277,1336l3995,1336,3995,1329,6277,1329,6277,1336xm6292,1336l6277,1336,6285,1329,6292,1329,6292,133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8.825012pt;margin-top:50.978149pt;width:115.6pt;height:16.1500pt;mso-position-horizontal-relative:page;mso-position-vertical-relative:paragraph;z-index:15737856" coordorigin="9177,1020" coordsize="2312,323" path="m11489,1343l9177,1343,9177,1020,11489,1020,11489,1027,9192,1027,9184,1035,9192,1035,9192,1328,9184,1328,9192,1335,11489,1335,11489,1343xm9192,1035l9184,1035,9192,1027,9192,1035xm11474,1035l9192,1035,9192,1027,11474,1027,11474,1035xm11474,1335l11474,1027,11481,1035,11489,1035,11489,1328,11481,1328,11474,1335xm11489,1035l11481,1035,11474,1027,11489,1027,11489,1035xm9192,1335l9184,1328,9192,1328,9192,1335xm11474,1335l9192,1335,9192,1328,11474,1328,11474,1335xm11489,1335l11474,1335,11481,1328,11489,1328,11489,1335xe" filled="true" fillcolor="#000000" stroked="false">
            <v:path arrowok="t"/>
            <v:fill type="solid"/>
            <w10:wrap type="none"/>
          </v:shape>
        </w:pict>
      </w:r>
      <w:r>
        <w:rPr/>
        <w:t>DEPARTMENT OF PLANT BIOLOGY</w:t>
      </w:r>
      <w:r>
        <w:rPr>
          <w:spacing w:val="1"/>
        </w:rPr>
        <w:t> </w:t>
      </w:r>
      <w:r>
        <w:rPr/>
        <w:t>GERMPLASM</w:t>
      </w:r>
      <w:r>
        <w:rPr>
          <w:spacing w:val="-5"/>
        </w:rPr>
        <w:t> </w:t>
      </w:r>
      <w:r>
        <w:rPr/>
        <w:t>COLLECTION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SHEET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GROUNDNUT</w:t>
      </w:r>
    </w:p>
    <w:p>
      <w:pPr>
        <w:pStyle w:val="BodyText"/>
        <w:tabs>
          <w:tab w:pos="5808" w:val="left" w:leader="none"/>
        </w:tabs>
        <w:ind w:left="768"/>
      </w:pPr>
      <w:r>
        <w:rPr/>
        <w:t>1.Collection</w:t>
      </w:r>
      <w:r>
        <w:rPr>
          <w:spacing w:val="-2"/>
        </w:rPr>
        <w:t> </w:t>
      </w:r>
      <w:r>
        <w:rPr/>
        <w:t>Number</w:t>
        <w:tab/>
        <w:t>2.Accession</w:t>
      </w:r>
      <w:r>
        <w:rPr>
          <w:spacing w:val="-4"/>
        </w:rPr>
        <w:t> </w:t>
      </w:r>
      <w:r>
        <w:rPr/>
        <w:t>Number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1069" w:val="left" w:leader="none"/>
        </w:tabs>
        <w:spacing w:line="240" w:lineRule="auto" w:before="0" w:after="0"/>
        <w:ind w:left="1068" w:right="0" w:hanging="301"/>
        <w:jc w:val="left"/>
        <w:rPr>
          <w:sz w:val="24"/>
        </w:rPr>
      </w:pPr>
      <w:r>
        <w:rPr>
          <w:sz w:val="24"/>
        </w:rPr>
        <w:t>Crop</w:t>
      </w:r>
      <w:r>
        <w:rPr>
          <w:spacing w:val="-2"/>
          <w:sz w:val="24"/>
        </w:rPr>
        <w:t> </w:t>
      </w:r>
      <w:r>
        <w:rPr>
          <w:sz w:val="24"/>
        </w:rPr>
        <w:t>Species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440002pt;margin-top:15.600291pt;width:384pt;height:.1pt;mso-position-horizontal-relative:page;mso-position-vertical-relative:paragraph;z-index:-15721472;mso-wrap-distance-left:0;mso-wrap-distance-right:0" coordorigin="1709,312" coordsize="7680,0" path="m1709,312l9389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0"/>
          <w:numId w:val="22"/>
        </w:numPr>
        <w:tabs>
          <w:tab w:pos="1009" w:val="left" w:leader="none"/>
          <w:tab w:pos="5755" w:val="left" w:leader="none"/>
        </w:tabs>
        <w:spacing w:line="240" w:lineRule="auto" w:before="90" w:after="0"/>
        <w:ind w:left="1008" w:right="0" w:hanging="241"/>
        <w:jc w:val="left"/>
        <w:rPr>
          <w:sz w:val="24"/>
        </w:rPr>
      </w:pPr>
      <w:r>
        <w:rPr>
          <w:sz w:val="24"/>
        </w:rPr>
        <w:t>Collector (s)</w:t>
      </w:r>
      <w:r>
        <w:rPr>
          <w:sz w:val="24"/>
          <w:u w:val="single"/>
        </w:rPr>
        <w:tab/>
      </w:r>
      <w:r>
        <w:rPr>
          <w:sz w:val="24"/>
        </w:rPr>
        <w:t>5.</w:t>
      </w:r>
      <w:r>
        <w:rPr>
          <w:spacing w:val="-1"/>
          <w:sz w:val="24"/>
        </w:rPr>
        <w:t> </w:t>
      </w:r>
      <w:r>
        <w:rPr>
          <w:sz w:val="24"/>
        </w:rPr>
        <w:t>Date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440002pt;margin-top:15.612677pt;width:174pt;height:.1pt;mso-position-horizontal-relative:page;mso-position-vertical-relative:paragraph;z-index:-15720960;mso-wrap-distance-left:0;mso-wrap-distance-right:0" coordorigin="1709,312" coordsize="3480,0" path="m1709,312l5189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tabs>
          <w:tab w:pos="3574" w:val="left" w:leader="none"/>
          <w:tab w:pos="5201" w:val="left" w:leader="none"/>
        </w:tabs>
        <w:spacing w:line="276" w:lineRule="auto" w:before="90"/>
        <w:ind w:left="768" w:right="4049"/>
      </w:pPr>
      <w:r>
        <w:rPr/>
        <w:t>6.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Collect of</w:t>
      </w:r>
      <w:r>
        <w:rPr>
          <w:spacing w:val="-2"/>
        </w:rPr>
        <w:t> </w:t>
      </w:r>
      <w:r>
        <w:rPr/>
        <w:t>Collection</w:t>
      </w:r>
      <w:r>
        <w:rPr>
          <w:u w:val="single"/>
        </w:rPr>
        <w:tab/>
      </w:r>
      <w:r>
        <w:rPr/>
        <w:t>7. Local Government</w:t>
      </w:r>
      <w:r>
        <w:rPr>
          <w:spacing w:val="-57"/>
        </w:rPr>
        <w:t> </w:t>
      </w:r>
      <w:r>
        <w:rPr/>
        <w:t>Area</w:t>
      </w:r>
      <w:r>
        <w:rPr>
          <w:u w:val="single"/>
        </w:rPr>
        <w:t> </w:t>
        <w:tab/>
      </w:r>
    </w:p>
    <w:p>
      <w:pPr>
        <w:pStyle w:val="BodyText"/>
        <w:tabs>
          <w:tab w:pos="4627" w:val="left" w:leader="none"/>
          <w:tab w:pos="5201" w:val="left" w:leader="none"/>
        </w:tabs>
        <w:spacing w:line="276" w:lineRule="auto" w:before="200"/>
        <w:ind w:left="768" w:right="5164"/>
      </w:pPr>
      <w:r>
        <w:rPr/>
        <w:t>8.</w:t>
      </w:r>
      <w:r>
        <w:rPr>
          <w:spacing w:val="-3"/>
        </w:rPr>
        <w:t> </w:t>
      </w:r>
      <w:r>
        <w:rPr/>
        <w:t>Village/District</w:t>
      </w:r>
      <w:r>
        <w:rPr>
          <w:u w:val="single"/>
        </w:rPr>
        <w:tab/>
        <w:tab/>
      </w:r>
      <w:r>
        <w:rPr/>
        <w:t>9.</w:t>
      </w:r>
      <w:r>
        <w:rPr>
          <w:spacing w:val="-13"/>
        </w:rPr>
        <w:t> </w:t>
      </w:r>
      <w:r>
        <w:rPr/>
        <w:t>Precise</w:t>
      </w:r>
      <w:r>
        <w:rPr>
          <w:spacing w:val="-57"/>
        </w:rPr>
        <w:t> </w:t>
      </w:r>
      <w:r>
        <w:rPr/>
        <w:t>Locality_</w:t>
      </w:r>
      <w:r>
        <w:rPr>
          <w:u w:val="single"/>
        </w:rPr>
        <w:t> </w:t>
        <w:tab/>
      </w:r>
    </w:p>
    <w:p>
      <w:pPr>
        <w:pStyle w:val="BodyText"/>
        <w:spacing w:before="199"/>
        <w:ind w:left="768"/>
      </w:pPr>
      <w:r>
        <w:rPr/>
        <w:t>10.</w:t>
      </w:r>
    </w:p>
    <w:p>
      <w:pPr>
        <w:pStyle w:val="BodyText"/>
        <w:tabs>
          <w:tab w:pos="2995" w:val="left" w:leader="none"/>
          <w:tab w:pos="5475" w:val="left" w:leader="none"/>
          <w:tab w:pos="9641" w:val="left" w:leader="none"/>
        </w:tabs>
        <w:spacing w:before="43"/>
        <w:ind w:left="768"/>
      </w:pPr>
      <w:r>
        <w:rPr/>
        <w:t>Altitude</w:t>
      </w:r>
      <w:r>
        <w:rPr>
          <w:u w:val="single"/>
        </w:rPr>
        <w:tab/>
      </w:r>
      <w:r>
        <w:rPr/>
        <w:t>Latitude</w:t>
      </w:r>
      <w:r>
        <w:rPr>
          <w:u w:val="single"/>
        </w:rPr>
        <w:tab/>
      </w:r>
      <w:r>
        <w:rPr/>
        <w:t>Longitude</w:t>
      </w:r>
      <w:r>
        <w:rPr>
          <w:u w:val="single"/>
        </w:rPr>
        <w:t> </w:t>
        <w:tab/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129" w:val="left" w:leader="none"/>
          <w:tab w:pos="4406" w:val="left" w:leader="none"/>
        </w:tabs>
        <w:spacing w:line="240" w:lineRule="auto" w:before="0" w:after="0"/>
        <w:ind w:left="1128" w:right="0" w:hanging="361"/>
        <w:jc w:val="left"/>
        <w:rPr>
          <w:sz w:val="24"/>
        </w:rPr>
      </w:pPr>
      <w:r>
        <w:rPr>
          <w:sz w:val="24"/>
        </w:rPr>
        <w:t>Soil</w:t>
      </w:r>
      <w:r>
        <w:rPr>
          <w:spacing w:val="-4"/>
          <w:sz w:val="24"/>
        </w:rPr>
        <w:t> </w:t>
      </w:r>
      <w:r>
        <w:rPr>
          <w:sz w:val="24"/>
        </w:rPr>
        <w:t>Type</w:t>
      </w:r>
      <w:r>
        <w:rPr>
          <w:sz w:val="24"/>
          <w:u w:val="single"/>
        </w:rPr>
        <w:t> </w:t>
        <w:tab/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129" w:val="left" w:leader="none"/>
          <w:tab w:pos="4471" w:val="left" w:leader="none"/>
          <w:tab w:pos="6804" w:val="left" w:leader="none"/>
        </w:tabs>
        <w:spacing w:line="240" w:lineRule="auto" w:before="0" w:after="0"/>
        <w:ind w:left="1128" w:right="0" w:hanging="361"/>
        <w:jc w:val="left"/>
        <w:rPr>
          <w:sz w:val="24"/>
        </w:rPr>
      </w:pPr>
      <w:r>
        <w:rPr/>
        <w:pict>
          <v:shape style="position:absolute;margin-left:223.975006pt;margin-top:-.040869pt;width:36.75pt;height:16.1500pt;mso-position-horizontal-relative:page;mso-position-vertical-relative:paragraph;z-index:-23221760" coordorigin="4480,-1" coordsize="735,323" path="m5215,322l4480,322,4480,-1,5215,-1,5215,7,4495,7,4487,14,4495,14,4495,307,4487,307,4495,315,5215,315,5215,322xm4495,14l4487,14,4495,7,4495,14xm5200,14l4495,14,4495,7,5200,7,5200,14xm5200,315l5200,7,5207,14,5215,14,5215,307,5207,307,5200,315xm5215,14l5207,14,5200,7,5215,7,5215,14xm4495,315l4487,307,4495,307,4495,315xm5200,315l4495,315,4495,307,5200,307,5200,315xm5215,315l5200,315,5207,307,5215,307,5215,31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9.975006pt;margin-top:.859131pt;width:36.75pt;height:16.1500pt;mso-position-horizontal-relative:page;mso-position-vertical-relative:paragraph;z-index:15740928" coordorigin="8800,17" coordsize="735,323" path="m9535,340l8800,340,8800,17,9535,17,9535,25,8815,25,8807,32,8815,32,8815,325,8807,325,8815,333,9535,333,9535,340xm8815,32l8807,32,8815,25,8815,32xm9520,32l8815,32,8815,25,9520,25,9520,32xm9520,333l9520,25,9527,32,9535,32,9535,325,9527,325,9520,333xm9535,32l9527,32,9520,25,9535,25,9535,32xm8815,333l8807,325,8815,325,8815,333xm9520,333l8815,333,8815,325,9520,325,9520,333xm9535,333l9520,333,9527,325,9535,325,9535,3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9.125pt;margin-top:.859131pt;width:36.75pt;height:16.1500pt;mso-position-horizontal-relative:page;mso-position-vertical-relative:paragraph;z-index:-23220736" coordorigin="6383,17" coordsize="735,323" path="m7118,340l6383,340,6383,17,7118,17,7118,25,6398,25,6390,32,6398,32,6398,325,6390,325,6398,333,7118,333,7118,340xm6398,32l6390,32,6398,25,6398,32xm7103,32l6398,32,6398,25,7103,25,7103,32xm7103,333l7103,25,7110,32,7118,32,7118,325,7110,325,7103,333xm7118,32l7110,32,7103,25,7118,25,7118,32xm6398,333l6390,325,6398,325,6398,333xm7103,333l6398,333,6398,325,7103,325,7103,333xm7118,333l7103,333,7110,325,7118,325,7118,333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Precipitation:</w:t>
      </w:r>
      <w:r>
        <w:rPr>
          <w:spacing w:val="-2"/>
          <w:sz w:val="24"/>
        </w:rPr>
        <w:t> </w:t>
      </w:r>
      <w:r>
        <w:rPr>
          <w:sz w:val="24"/>
        </w:rPr>
        <w:t>&lt;</w:t>
      </w:r>
      <w:r>
        <w:rPr>
          <w:spacing w:val="-3"/>
          <w:sz w:val="24"/>
        </w:rPr>
        <w:t> </w:t>
      </w:r>
      <w:r>
        <w:rPr>
          <w:sz w:val="24"/>
        </w:rPr>
        <w:t>Normal</w:t>
        <w:tab/>
        <w:t>Normal</w:t>
        <w:tab/>
        <w:t>&gt;</w:t>
      </w:r>
      <w:r>
        <w:rPr>
          <w:spacing w:val="-2"/>
          <w:sz w:val="24"/>
        </w:rPr>
        <w:t> </w:t>
      </w:r>
      <w:r>
        <w:rPr>
          <w:sz w:val="24"/>
        </w:rPr>
        <w:t>Normal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129" w:val="left" w:leader="none"/>
          <w:tab w:pos="4275" w:val="left" w:leader="none"/>
          <w:tab w:pos="5861" w:val="left" w:leader="none"/>
          <w:tab w:pos="7695" w:val="left" w:leader="none"/>
        </w:tabs>
        <w:spacing w:line="240" w:lineRule="auto" w:before="0" w:after="0"/>
        <w:ind w:left="1128" w:right="0" w:hanging="361"/>
        <w:jc w:val="left"/>
        <w:rPr>
          <w:sz w:val="24"/>
        </w:rPr>
      </w:pPr>
      <w:r>
        <w:rPr/>
        <w:pict>
          <v:shape style="position:absolute;margin-left:221.175003pt;margin-top:-1.041864pt;width:36.75pt;height:16.1500pt;mso-position-horizontal-relative:page;mso-position-vertical-relative:paragraph;z-index:-23223808" coordorigin="4424,-21" coordsize="735,323" path="m5159,302l4424,302,4424,-21,5159,-21,5159,-13,4439,-13,4431,-6,4439,-6,4439,287,4431,287,4439,295,5159,295,5159,302xm4439,-6l4431,-6,4439,-13,4439,-6xm5144,-6l4439,-6,4439,-13,5144,-13,5144,-6xm5144,295l5144,-13,5151,-6,5159,-6,5159,287,5151,287,5144,295xm5159,-6l5151,-6,5144,-13,5159,-13,5159,-6xm4439,295l4431,287,4439,287,4439,295xm5144,295l4439,295,4439,287,5144,287,5144,295xm5159,295l5144,295,5151,287,5159,287,5159,29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5.674988pt;margin-top:-1.041864pt;width:36.75pt;height:16.1500pt;mso-position-horizontal-relative:page;mso-position-vertical-relative:paragraph;z-index:15738880" coordorigin="9313,-21" coordsize="735,323" path="m10048,302l9313,302,9313,-21,10048,-21,10048,-13,9328,-13,9321,-6,9328,-6,9328,287,9321,287,9328,295,10048,295,10048,302xm9328,-6l9321,-6,9328,-13,9328,-6xm10033,-6l9328,-6,9328,-13,10033,-13,10033,-6xm10033,295l10033,-13,10041,-6,10048,-6,10048,287,10041,287,10033,295xm10048,-6l10041,-6,10033,-13,10048,-13,10048,-6xm9328,295l9321,287,9328,287,9328,295xm10033,295l9328,295,9328,287,10033,287,10033,295xm10048,295l10033,295,10041,287,10048,287,10048,29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1.674988pt;margin-top:-1.041864pt;width:36.75pt;height:16.1500pt;mso-position-horizontal-relative:page;mso-position-vertical-relative:paragraph;z-index:-23222784" coordorigin="7633,-21" coordsize="735,323" path="m8368,302l7633,302,7633,-21,8368,-21,8368,-13,7648,-13,7641,-6,7648,-6,7648,287,7641,287,7648,295,8368,295,8368,302xm7648,-6l7641,-6,7648,-13,7648,-6xm8353,-6l7648,-6,7648,-13,8353,-13,8353,-6xm8353,295l8353,-13,8361,-6,8368,-6,8368,287,8361,287,8353,295xm8368,-6l8361,-6,8353,-13,8368,-13,8368,-6xm7648,295l7641,287,7648,287,7648,295xm8353,295l7648,295,7648,287,8353,287,8353,295xm8368,295l8353,295,8361,287,8368,287,8368,29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0.825012pt;margin-top:-1.041864pt;width:36.75pt;height:16.1500pt;mso-position-horizontal-relative:page;mso-position-vertical-relative:paragraph;z-index:-23222272" coordorigin="5817,-21" coordsize="735,323" path="m6552,302l5817,302,5817,-21,6552,-21,6552,-13,5832,-13,5824,-6,5832,-6,5832,287,5824,287,5832,295,6552,295,6552,302xm5832,-6l5824,-6,5832,-13,5832,-6xm6537,-6l5832,-6,5832,-13,6537,-13,6537,-6xm6537,295l6537,-13,6544,-6,6552,-6,6552,287,6544,287,6537,295xm6552,-6l6544,-6,6537,-13,6552,-13,6552,-6xm5832,295l5824,287,5832,287,5832,295xm6537,295l5832,295,5832,287,6537,287,6537,295xm6552,295l6537,295,6544,287,6552,287,6552,295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Sample</w:t>
      </w:r>
      <w:r>
        <w:rPr>
          <w:spacing w:val="-3"/>
          <w:sz w:val="24"/>
        </w:rPr>
        <w:t> </w:t>
      </w:r>
      <w:r>
        <w:rPr>
          <w:sz w:val="24"/>
        </w:rPr>
        <w:t>Source: Field</w:t>
        <w:tab/>
        <w:t>Store</w:t>
        <w:tab/>
        <w:t>Market</w:t>
        <w:tab/>
        <w:t>others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129" w:val="left" w:leader="none"/>
          <w:tab w:pos="3929" w:val="left" w:leader="none"/>
          <w:tab w:pos="7545" w:val="left" w:leader="none"/>
        </w:tabs>
        <w:spacing w:line="240" w:lineRule="auto" w:before="0" w:after="0"/>
        <w:ind w:left="1128" w:right="0" w:hanging="361"/>
        <w:jc w:val="left"/>
        <w:rPr>
          <w:sz w:val="24"/>
        </w:rPr>
      </w:pPr>
      <w:r>
        <w:rPr>
          <w:sz w:val="24"/>
        </w:rPr>
        <w:t>Local Name</w:t>
      </w:r>
      <w:r>
        <w:rPr>
          <w:sz w:val="24"/>
          <w:u w:val="single"/>
        </w:rPr>
        <w:tab/>
      </w:r>
      <w:r>
        <w:rPr>
          <w:sz w:val="24"/>
        </w:rPr>
        <w:t>15.</w:t>
      </w:r>
      <w:r>
        <w:rPr>
          <w:spacing w:val="-2"/>
          <w:sz w:val="24"/>
        </w:rPr>
        <w:t> </w:t>
      </w:r>
      <w:r>
        <w:rPr>
          <w:sz w:val="24"/>
        </w:rPr>
        <w:t>Type/Race</w:t>
      </w:r>
      <w:r>
        <w:rPr>
          <w:sz w:val="24"/>
          <w:u w:val="single"/>
        </w:rPr>
        <w:tab/>
      </w:r>
      <w:r>
        <w:rPr>
          <w:sz w:val="24"/>
        </w:rPr>
        <w:t>16.</w:t>
      </w:r>
      <w:r>
        <w:rPr>
          <w:spacing w:val="-1"/>
          <w:sz w:val="24"/>
        </w:rPr>
        <w:t> </w:t>
      </w:r>
      <w:r>
        <w:rPr>
          <w:sz w:val="24"/>
        </w:rPr>
        <w:t>Ethnic</w:t>
      </w:r>
      <w:r>
        <w:rPr>
          <w:spacing w:val="-2"/>
          <w:sz w:val="24"/>
        </w:rPr>
        <w:t> </w:t>
      </w:r>
      <w:r>
        <w:rPr>
          <w:sz w:val="24"/>
        </w:rPr>
        <w:t>Group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440002pt;margin-top:15.596911pt;width:42pt;height:.1pt;mso-position-horizontal-relative:page;mso-position-vertical-relative:paragraph;z-index:-15720448;mso-wrap-distance-left:0;mso-wrap-distance-right:0" coordorigin="1709,312" coordsize="840,0" path="m1709,312l2549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0"/>
          <w:numId w:val="24"/>
        </w:numPr>
        <w:tabs>
          <w:tab w:pos="1129" w:val="left" w:leader="none"/>
          <w:tab w:pos="4135" w:val="left" w:leader="none"/>
          <w:tab w:pos="5700" w:val="left" w:leader="none"/>
          <w:tab w:pos="7774" w:val="left" w:leader="none"/>
        </w:tabs>
        <w:spacing w:line="240" w:lineRule="auto" w:before="90" w:after="0"/>
        <w:ind w:left="1128" w:right="0" w:hanging="361"/>
        <w:jc w:val="left"/>
        <w:rPr>
          <w:sz w:val="24"/>
        </w:rPr>
      </w:pPr>
      <w:r>
        <w:rPr/>
        <w:pict>
          <v:shape style="position:absolute;margin-left:471.674988pt;margin-top:.978128pt;width:36.75pt;height:16.1500pt;mso-position-horizontal-relative:page;mso-position-vertical-relative:paragraph;z-index:15741952" coordorigin="9433,20" coordsize="735,323" path="m10168,343l9433,343,9433,20,10168,20,10168,27,9448,27,9441,35,9448,35,9448,328,9441,328,9448,335,10168,335,10168,343xm9448,35l9441,35,9448,27,9448,35xm10153,35l9448,35,9448,27,10153,27,10153,35xm10153,335l10153,27,10161,35,10168,35,10168,328,10161,328,10153,335xm10168,35l10161,35,10153,27,10168,27,10168,35xm9448,335l9441,328,9448,328,9448,335xm10153,335l9448,335,9448,328,10153,328,10153,335xm10168,335l10153,335,10161,328,10168,328,10168,33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1.975006pt;margin-top:-1.321872pt;width:36.75pt;height:16.1500pt;mso-position-horizontal-relative:page;mso-position-vertical-relative:paragraph;z-index:-23219712" coordorigin="7640,-26" coordsize="735,323" path="m8375,297l7640,297,7640,-26,8375,-26,8375,-19,7655,-19,7647,-11,7655,-11,7655,282,7647,282,7655,289,8375,289,8375,297xm7655,-11l7647,-11,7655,-19,7655,-11xm8360,-11l7655,-11,7655,-19,8360,-19,8360,-11xm8360,289l8360,-19,8367,-11,8375,-11,8375,282,8367,282,8360,289xm8375,-11l8367,-11,8360,-19,8375,-19,8375,-11xm7655,289l7647,282,7655,282,7655,289xm8360,289l7655,289,7655,282,8360,282,8360,289xm8375,289l8360,289,8367,282,8375,282,8375,2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8.575012pt;margin-top:2.578128pt;width:36.75pt;height:16.1500pt;mso-position-horizontal-relative:page;mso-position-vertical-relative:paragraph;z-index:-23219200" coordorigin="5772,52" coordsize="735,323" path="m6507,375l5772,375,5772,52,6507,52,6507,59,5787,59,5779,67,5787,67,5787,360,5779,360,5787,367,6507,367,6507,375xm5787,67l5779,67,5787,59,5787,67xm6492,67l5787,67,5787,59,6492,59,6492,67xm6492,367l6492,59,6499,67,6507,67,6507,360,6499,360,6492,367xm6507,67l6499,67,6492,59,6507,59,6507,67xm5787,367l5779,360,5787,360,5787,367xm6492,367l5787,367,5787,360,6492,360,6492,367xm6507,367l6492,367,6499,360,6507,360,6507,36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6.574997pt;margin-top:2.578128pt;width:36.75pt;height:16.1500pt;mso-position-horizontal-relative:page;mso-position-vertical-relative:paragraph;z-index:-23218688" coordorigin="4331,52" coordsize="735,323" path="m5066,375l4331,375,4331,52,5066,52,5066,59,4346,59,4339,67,4346,67,4346,360,4339,360,4346,367,5066,367,5066,375xm4346,67l4339,67,4346,59,4346,67xm5051,67l4346,67,4346,59,5051,59,5051,67xm5051,367l5051,59,5059,67,5066,67,5066,360,5059,360,5051,367xm5066,67l5059,67,5051,59,5066,59,5066,67xm4346,367l4339,360,4346,360,4346,367xm5051,367l4346,367,4346,360,5051,360,5051,367xm5066,367l5051,367,5059,360,5066,360,5066,367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Donor’s</w:t>
      </w:r>
      <w:r>
        <w:rPr>
          <w:spacing w:val="-2"/>
          <w:sz w:val="24"/>
        </w:rPr>
        <w:t> </w:t>
      </w:r>
      <w:r>
        <w:rPr>
          <w:sz w:val="24"/>
        </w:rPr>
        <w:t>Source:</w:t>
      </w:r>
      <w:r>
        <w:rPr>
          <w:spacing w:val="-1"/>
          <w:sz w:val="24"/>
        </w:rPr>
        <w:t> </w:t>
      </w:r>
      <w:r>
        <w:rPr>
          <w:sz w:val="24"/>
        </w:rPr>
        <w:t>Own</w:t>
        <w:tab/>
        <w:t>Local</w:t>
        <w:tab/>
        <w:t>Market</w:t>
        <w:tab/>
        <w:t>Others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1129" w:val="left" w:leader="none"/>
          <w:tab w:pos="5069" w:val="left" w:leader="none"/>
          <w:tab w:pos="7275" w:val="left" w:leader="none"/>
        </w:tabs>
        <w:spacing w:line="240" w:lineRule="auto" w:before="0" w:after="0"/>
        <w:ind w:left="1128" w:right="0" w:hanging="361"/>
        <w:jc w:val="left"/>
        <w:rPr>
          <w:sz w:val="24"/>
        </w:rPr>
      </w:pPr>
      <w:r>
        <w:rPr/>
        <w:pict>
          <v:shape style="position:absolute;margin-left:247.975006pt;margin-top:.278125pt;width:36.75pt;height:16.1500pt;mso-position-horizontal-relative:page;mso-position-vertical-relative:paragraph;z-index:-23218176" coordorigin="4960,6" coordsize="735,323" path="m5695,329l4960,329,4960,6,5695,6,5695,13,4975,13,4967,21,4975,21,4975,314,4967,314,4975,321,5695,321,5695,329xm4975,21l4967,21,4975,13,4975,21xm5680,21l4975,21,4975,13,5680,13,5680,21xm5680,321l5680,13,5687,21,5695,21,5695,314,5687,314,5680,321xm5695,21l5687,21,5680,13,5695,13,5695,21xm4975,321l4967,314,4975,314,4975,321xm5680,321l4975,321,4975,314,5680,314,5680,321xm5695,321l5680,321,5687,314,5695,314,5695,3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5.125pt;margin-top:1.128125pt;width:36.75pt;height:16.1500pt;mso-position-horizontal-relative:page;mso-position-vertical-relative:paragraph;z-index:-23217664" coordorigin="7103,23" coordsize="735,323" path="m7838,346l7103,346,7103,23,7838,23,7838,30,7118,30,7110,38,7118,38,7118,331,7110,331,7118,338,7838,338,7838,346xm7118,38l7110,38,7118,30,7118,38xm7823,38l7118,38,7118,30,7823,30,7823,38xm7823,338l7823,30,7830,38,7838,38,7838,331,7830,331,7823,338xm7838,38l7830,38,7823,30,7838,30,7838,38xm7118,338l7110,331,7118,331,7118,338xm7823,338l7118,338,7118,331,7823,331,7823,338xm7838,338l7823,338,7830,331,7838,331,7838,3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3.674988pt;margin-top:.278125pt;width:36.75pt;height:16.1500pt;mso-position-horizontal-relative:page;mso-position-vertical-relative:paragraph;z-index:15745024" coordorigin="9073,6" coordsize="735,323" path="m9808,329l9073,329,9073,6,9808,6,9808,13,9088,13,9081,21,9088,21,9088,314,9081,314,9088,321,9808,321,9808,329xm9088,21l9081,21,9088,13,9088,21xm9793,21l9088,21,9088,13,9793,13,9793,21xm9793,321l9793,13,9801,21,9808,21,9808,314,9801,314,9793,321xm9808,21l9801,21,9793,13,9808,13,9808,21xm9088,321l9081,314,9088,314,9088,321xm9793,321l9088,321,9088,314,9793,314,9793,321xm9808,321l9793,321,9801,314,9808,314,9808,321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Cultural</w:t>
      </w:r>
      <w:r>
        <w:rPr>
          <w:spacing w:val="-3"/>
          <w:sz w:val="24"/>
        </w:rPr>
        <w:t> </w:t>
      </w:r>
      <w:r>
        <w:rPr>
          <w:sz w:val="24"/>
        </w:rPr>
        <w:t>Practices:</w:t>
      </w:r>
      <w:r>
        <w:rPr>
          <w:spacing w:val="-2"/>
          <w:sz w:val="24"/>
        </w:rPr>
        <w:t> </w:t>
      </w:r>
      <w:r>
        <w:rPr>
          <w:sz w:val="24"/>
        </w:rPr>
        <w:t>Rain-fed</w:t>
        <w:tab/>
        <w:t>Irrigated</w:t>
        <w:tab/>
        <w:t>flooded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129" w:val="left" w:leader="none"/>
          <w:tab w:pos="4061" w:val="left" w:leader="none"/>
          <w:tab w:pos="7634" w:val="left" w:leader="none"/>
        </w:tabs>
        <w:spacing w:line="240" w:lineRule="auto" w:before="0" w:after="0"/>
        <w:ind w:left="1128" w:right="0" w:hanging="361"/>
        <w:jc w:val="left"/>
        <w:rPr>
          <w:sz w:val="24"/>
        </w:rPr>
      </w:pPr>
      <w:r>
        <w:rPr>
          <w:sz w:val="24"/>
        </w:rPr>
        <w:t>Planting</w:t>
      </w:r>
      <w:r>
        <w:rPr>
          <w:spacing w:val="-2"/>
          <w:sz w:val="24"/>
        </w:rPr>
        <w:t> </w:t>
      </w:r>
      <w:r>
        <w:rPr>
          <w:sz w:val="24"/>
        </w:rPr>
        <w:t>Date</w:t>
      </w:r>
      <w:r>
        <w:rPr>
          <w:sz w:val="24"/>
          <w:u w:val="single"/>
        </w:rPr>
        <w:tab/>
      </w:r>
      <w:r>
        <w:rPr>
          <w:sz w:val="24"/>
        </w:rPr>
        <w:t>20.</w:t>
      </w:r>
      <w:r>
        <w:rPr>
          <w:spacing w:val="-1"/>
          <w:sz w:val="24"/>
        </w:rPr>
        <w:t> </w:t>
      </w:r>
      <w:r>
        <w:rPr>
          <w:sz w:val="24"/>
        </w:rPr>
        <w:t>Harvesting </w:t>
      </w:r>
      <w:r>
        <w:rPr>
          <w:sz w:val="24"/>
          <w:u w:val="single"/>
        </w:rPr>
        <w:t> </w:t>
        <w:tab/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1129" w:val="left" w:leader="none"/>
          <w:tab w:pos="6468" w:val="left" w:leader="none"/>
        </w:tabs>
        <w:spacing w:line="240" w:lineRule="auto" w:before="0" w:after="0"/>
        <w:ind w:left="1128" w:right="0" w:hanging="361"/>
        <w:jc w:val="left"/>
        <w:rPr>
          <w:sz w:val="24"/>
        </w:rPr>
      </w:pPr>
      <w:r>
        <w:rPr>
          <w:sz w:val="24"/>
        </w:rPr>
        <w:t>preferred</w:t>
      </w:r>
      <w:r>
        <w:rPr>
          <w:spacing w:val="-1"/>
          <w:sz w:val="24"/>
        </w:rPr>
        <w:t> </w:t>
      </w:r>
      <w:r>
        <w:rPr>
          <w:sz w:val="24"/>
        </w:rPr>
        <w:t>Type: </w:t>
      </w:r>
      <w:r>
        <w:rPr>
          <w:sz w:val="24"/>
          <w:u w:val="single"/>
        </w:rPr>
        <w:t> </w:t>
        <w:tab/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129" w:val="left" w:leader="none"/>
          <w:tab w:pos="4075" w:val="left" w:leader="none"/>
        </w:tabs>
        <w:spacing w:line="240" w:lineRule="auto" w:before="0" w:after="0"/>
        <w:ind w:left="1128" w:right="0" w:hanging="361"/>
        <w:jc w:val="left"/>
        <w:rPr>
          <w:sz w:val="24"/>
        </w:rPr>
      </w:pPr>
      <w:r>
        <w:rPr>
          <w:sz w:val="24"/>
        </w:rPr>
        <w:t>Diseases:</w:t>
      </w:r>
      <w:r>
        <w:rPr>
          <w:spacing w:val="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1129" w:val="left" w:leader="none"/>
          <w:tab w:pos="6115" w:val="left" w:leader="none"/>
        </w:tabs>
        <w:spacing w:line="240" w:lineRule="auto" w:before="0" w:after="0"/>
        <w:ind w:left="1128" w:right="0" w:hanging="361"/>
        <w:jc w:val="left"/>
        <w:rPr>
          <w:sz w:val="24"/>
        </w:rPr>
      </w:pPr>
      <w:r>
        <w:rPr/>
        <w:pict>
          <v:shape style="position:absolute;margin-left:404.174988pt;margin-top:2.238122pt;width:36.75pt;height:16.1500pt;mso-position-horizontal-relative:page;mso-position-vertical-relative:paragraph;z-index:15745536" coordorigin="8083,45" coordsize="735,323" path="m8818,368l8083,368,8083,45,8818,45,8818,52,8098,52,8091,60,8098,60,8098,353,8091,353,8098,360,8818,360,8818,368xm8098,60l8091,60,8098,52,8098,60xm8803,60l8098,60,8098,52,8803,52,8803,60xm8803,360l8803,52,8811,60,8818,60,8818,353,8811,353,8803,360xm8818,60l8811,60,8803,52,8818,52,8818,60xm8098,360l8091,353,8098,353,8098,360xm8803,360l8098,360,8098,353,8803,353,8803,360xm8818,360l8803,360,8811,353,8818,353,8818,3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3.975006pt;margin-top:2.238122pt;width:36.75pt;height:16.1500pt;mso-position-horizontal-relative:page;mso-position-vertical-relative:paragraph;z-index:-23216128" coordorigin="5680,45" coordsize="735,323" path="m6415,368l5680,368,5680,45,6415,45,6415,52,5695,52,5687,60,5695,60,5695,353,5687,353,5695,360,6415,360,6415,368xm5695,60l5687,60,5695,52,5695,60xm6400,60l5695,60,5695,52,6400,52,6400,60xm6400,360l6400,52,6407,60,6415,60,6415,353,6407,353,6400,360xm6415,60l6407,60,6400,52,6415,52,6415,60xm5695,360l5687,353,5695,353,5695,360xm6400,360l5695,360,5695,353,6400,353,6400,360xm6415,360l6400,360,6407,353,6415,353,6415,360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Insect</w:t>
      </w:r>
      <w:r>
        <w:rPr>
          <w:spacing w:val="-1"/>
          <w:sz w:val="24"/>
        </w:rPr>
        <w:t> </w:t>
      </w:r>
      <w:r>
        <w:rPr>
          <w:sz w:val="24"/>
        </w:rPr>
        <w:t>Susceptibility:</w:t>
      </w:r>
      <w:r>
        <w:rPr>
          <w:spacing w:val="59"/>
          <w:sz w:val="24"/>
        </w:rPr>
        <w:t> </w:t>
      </w:r>
      <w:r>
        <w:rPr>
          <w:sz w:val="24"/>
        </w:rPr>
        <w:t>Susceptible</w:t>
        <w:tab/>
        <w:t>Resistant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4" w:top="1380" w:bottom="1200" w:left="940" w:right="0"/>
        </w:sectPr>
      </w:pPr>
    </w:p>
    <w:p>
      <w:pPr>
        <w:pStyle w:val="ListParagraph"/>
        <w:numPr>
          <w:ilvl w:val="0"/>
          <w:numId w:val="25"/>
        </w:numPr>
        <w:tabs>
          <w:tab w:pos="1129" w:val="left" w:leader="none"/>
          <w:tab w:pos="6480" w:val="left" w:leader="none"/>
        </w:tabs>
        <w:spacing w:line="240" w:lineRule="auto" w:before="60" w:after="0"/>
        <w:ind w:left="1128" w:right="0" w:hanging="361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Insects</w:t>
      </w:r>
      <w:r>
        <w:rPr>
          <w:sz w:val="24"/>
          <w:u w:val="single"/>
        </w:rPr>
        <w:t> </w:t>
        <w:tab/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1129" w:val="left" w:leader="none"/>
          <w:tab w:pos="4968" w:val="left" w:leader="none"/>
          <w:tab w:pos="6262" w:val="left" w:leader="none"/>
          <w:tab w:pos="7795" w:val="left" w:leader="none"/>
          <w:tab w:pos="8928" w:val="left" w:leader="none"/>
        </w:tabs>
        <w:spacing w:line="276" w:lineRule="auto" w:before="0" w:after="0"/>
        <w:ind w:left="768" w:right="1891" w:firstLine="0"/>
        <w:jc w:val="left"/>
        <w:rPr>
          <w:sz w:val="24"/>
        </w:rPr>
      </w:pPr>
      <w:r>
        <w:rPr/>
        <w:pict>
          <v:shape style="position:absolute;margin-left:255.975006pt;margin-top:1.869153pt;width:36.75pt;height:12.75pt;mso-position-horizontal-relative:page;mso-position-vertical-relative:paragraph;z-index:-23215616" coordorigin="5120,37" coordsize="735,255" path="m5855,292l5120,292,5120,37,5855,37,5855,45,5135,45,5127,52,5135,52,5135,277,5127,277,5135,285,5855,285,5855,292xm5135,52l5127,52,5135,45,5135,52xm5840,52l5135,52,5135,45,5840,45,5840,52xm5840,285l5840,45,5847,52,5855,52,5855,277,5847,277,5840,285xm5855,52l5847,52,5840,45,5855,45,5855,52xm5135,285l5127,277,5135,277,5135,285xm5840,285l5135,285,5135,277,5840,277,5840,285xm5855,285l5840,285,5847,277,5855,277,5855,2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3.424988pt;margin-top:1.869153pt;width:36.75pt;height:12.75pt;mso-position-horizontal-relative:page;mso-position-vertical-relative:paragraph;z-index:-23215104" coordorigin="6468,37" coordsize="735,255" path="m7203,292l6468,292,6468,37,7203,37,7203,45,6483,45,6476,52,6483,52,6483,277,6476,277,6483,285,7203,285,7203,292xm6483,52l6476,52,6483,45,6483,52xm7188,52l6483,52,6483,45,7188,45,7188,52xm7188,285l7188,45,7196,52,7203,52,7203,277,7196,277,7188,285xm7203,52l7196,52,7188,45,7203,45,7203,52xm6483,285l6476,277,6483,277,6483,285xm7188,285l6483,285,6483,277,7188,277,7188,285xm7203,285l7188,285,7196,277,7203,277,7203,2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3.325012pt;margin-top:1.869153pt;width:32.25pt;height:12.75pt;mso-position-horizontal-relative:page;mso-position-vertical-relative:paragraph;z-index:-23214592" coordorigin="8067,37" coordsize="645,255" path="m8712,292l8067,292,8067,37,8712,37,8712,45,8082,45,8074,52,8082,52,8082,277,8074,277,8082,285,8712,285,8712,292xm8082,52l8074,52,8082,45,8082,52xm8697,52l8082,52,8082,45,8697,45,8697,52xm8697,285l8697,45,8704,52,8712,52,8712,277,8704,277,8697,285xm8712,52l8704,52,8697,45,8712,45,8712,52xm8082,285l8074,277,8082,277,8082,285xm8697,285l8082,285,8082,277,8697,277,8697,285xm8712,285l8697,285,8704,277,8712,277,8712,2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9.674988pt;margin-top:1.869153pt;width:24.75pt;height:12.75pt;mso-position-horizontal-relative:page;mso-position-vertical-relative:paragraph;z-index:15748096" coordorigin="10993,37" coordsize="495,255" path="m11488,292l10993,292,10993,37,11488,37,11488,45,11008,45,11001,52,11008,52,11008,277,11001,277,11008,285,11488,285,11488,292xm11008,52l11001,52,11008,45,11008,52xm11473,52l11008,52,11008,45,11473,45,11473,52xm11473,285l11473,45,11481,52,11488,52,11488,277,11481,277,11473,285xm11488,52l11481,52,11473,45,11488,45,11488,52xm11008,285l11001,277,11008,277,11008,285xm11473,285l11008,285,11008,277,11473,277,11473,285xm11488,285l11473,285,11481,277,11488,277,11488,2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5.674988pt;margin-top:1.869153pt;width:24.75pt;height:12.75pt;mso-position-horizontal-relative:page;mso-position-vertical-relative:paragraph;z-index:-23213568" coordorigin="9313,37" coordsize="495,255" path="m9808,292l9313,292,9313,37,9808,37,9808,45,9328,45,9321,52,9328,52,9328,277,9321,277,9328,285,9808,285,9808,292xm9328,52l9321,52,9328,45,9328,52xm9793,52l9328,52,9328,45,9793,45,9793,52xm9793,285l9793,45,9801,52,9808,52,9808,277,9801,277,9793,285xm9808,52l9801,52,9793,45,9808,45,9808,52xm9328,285l9321,277,9328,277,9328,285xm9793,285l9328,285,9328,277,9793,277,9793,285xm9808,285l9793,285,9801,277,9808,277,9808,285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Agronomic</w:t>
      </w:r>
      <w:r>
        <w:rPr>
          <w:spacing w:val="-1"/>
          <w:sz w:val="24"/>
        </w:rPr>
        <w:t> </w:t>
      </w:r>
      <w:r>
        <w:rPr>
          <w:sz w:val="24"/>
        </w:rPr>
        <w:t>Source:</w:t>
      </w:r>
      <w:r>
        <w:rPr>
          <w:spacing w:val="-2"/>
          <w:sz w:val="24"/>
        </w:rPr>
        <w:t> </w:t>
      </w:r>
      <w:r>
        <w:rPr>
          <w:sz w:val="24"/>
        </w:rPr>
        <w:t>Very</w:t>
      </w:r>
      <w:r>
        <w:rPr>
          <w:spacing w:val="1"/>
          <w:sz w:val="24"/>
        </w:rPr>
        <w:t> </w:t>
      </w:r>
      <w:r>
        <w:rPr>
          <w:sz w:val="24"/>
        </w:rPr>
        <w:t>Poor</w:t>
        <w:tab/>
        <w:t>Poor</w:t>
        <w:tab/>
        <w:t>Average</w:t>
        <w:tab/>
        <w:t>Good</w:t>
        <w:tab/>
      </w:r>
      <w:r>
        <w:rPr>
          <w:spacing w:val="-2"/>
          <w:sz w:val="24"/>
        </w:rPr>
        <w:t>Very</w:t>
      </w:r>
      <w:r>
        <w:rPr>
          <w:spacing w:val="-57"/>
          <w:sz w:val="24"/>
        </w:rPr>
        <w:t> </w:t>
      </w:r>
      <w:r>
        <w:rPr>
          <w:sz w:val="24"/>
        </w:rPr>
        <w:t>Good</w:t>
      </w:r>
    </w:p>
    <w:sectPr>
      <w:pgSz w:w="12240" w:h="15840"/>
      <w:pgMar w:header="0" w:footer="1014" w:top="1380" w:bottom="1200" w:left="9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920013pt;margin-top:708.721497pt;width:18.650pt;height:13.05pt;mso-position-horizontal-relative:page;mso-position-vertical-relative:page;z-index:-232335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11.640015pt;margin-top:708.721497pt;width:17.25pt;height:13.05pt;mso-position-horizontal-relative:page;mso-position-vertical-relative:page;z-index:-232330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440002pt;margin-top:730.321472pt;width:22.8pt;height:13.05pt;mso-position-horizontal-relative:page;mso-position-vertical-relative:page;z-index:-232325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21"/>
      <w:numFmt w:val="decimal"/>
      <w:lvlText w:val="%1."/>
      <w:lvlJc w:val="left"/>
      <w:pPr>
        <w:ind w:left="11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4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7"/>
      <w:numFmt w:val="decimal"/>
      <w:lvlText w:val="%1."/>
      <w:lvlJc w:val="left"/>
      <w:pPr>
        <w:ind w:left="11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1"/>
      <w:numFmt w:val="decimal"/>
      <w:lvlText w:val="%1."/>
      <w:lvlJc w:val="left"/>
      <w:pPr>
        <w:ind w:left="11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."/>
      <w:lvlJc w:val="left"/>
      <w:pPr>
        <w:ind w:left="1068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4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8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2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6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4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2" w:hanging="30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2928" w:hanging="21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928" w:hanging="21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7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368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8" w:hanging="60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."/>
      <w:lvlJc w:val="left"/>
      <w:pPr>
        <w:ind w:left="136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8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2184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84" w:hanging="5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2184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6" w:hanging="5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2424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24" w:hanging="78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424" w:hanging="78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2424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08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6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4" w:hanging="78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2244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44" w:hanging="6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2244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0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4524" w:hanging="28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524" w:hanging="28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60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2184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184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184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6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2064" w:hanging="4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2064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84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0" w:hanging="5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4524" w:hanging="28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524" w:hanging="28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364" w:hanging="48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60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80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0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2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40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60" w:hanging="48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2124" w:hanging="48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2124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04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36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004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004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84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364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5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4524" w:hanging="28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524" w:hanging="28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6" w:hanging="28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34" w:hanging="28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72" w:hanging="28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10" w:hanging="28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48" w:hanging="28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86" w:hanging="28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24" w:hanging="28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4524" w:hanging="28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524" w:hanging="28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84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36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1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2364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64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36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2364" w:hanging="72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.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364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364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.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364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64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364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64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0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64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2364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2364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0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364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3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footer" Target="footer4.xml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hyperlink" Target="http://www.american.edu/TED/senegalgroundnut" TargetMode="External"/><Relationship Id="rId27" Type="http://schemas.openxmlformats.org/officeDocument/2006/relationships/hyperlink" Target="http://www.faostat.fao.org/" TargetMode="External"/><Relationship Id="rId28" Type="http://schemas.openxmlformats.org/officeDocument/2006/relationships/hyperlink" Target="http://bit.ly/2iBrcUH" TargetMode="External"/><Relationship Id="rId29" Type="http://schemas.openxmlformats.org/officeDocument/2006/relationships/hyperlink" Target="http://oar.icrisat.org/" TargetMode="External"/><Relationship Id="rId30" Type="http://schemas.openxmlformats.org/officeDocument/2006/relationships/hyperlink" Target="http://www.eolss.net/" TargetMode="External"/><Relationship Id="rId31" Type="http://schemas.openxmlformats.org/officeDocument/2006/relationships/hyperlink" Target="http://www.researchgate.net/publication/286307021" TargetMode="External"/><Relationship Id="rId32" Type="http://schemas.openxmlformats.org/officeDocument/2006/relationships/hyperlink" Target="http://www.rmrdc.gov.ng/rmdistbystatelga.aspx?state=NIGER" TargetMode="External"/><Relationship Id="rId33" Type="http://schemas.openxmlformats.org/officeDocument/2006/relationships/hyperlink" Target="https://www.researchgate.net/publicatio/321574208_-information" TargetMode="External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dcterms:created xsi:type="dcterms:W3CDTF">2023-11-14T17:42:36Z</dcterms:created>
  <dcterms:modified xsi:type="dcterms:W3CDTF">2023-11-14T17:42:36Z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2023-11-14T00:00:00Z</vt:filetime>
  </property>
</Properties>
</file>