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1108" w:right="704" w:firstLine="1"/>
        <w:jc w:val="center"/>
        <w:rPr>
          <w:b/>
          <w:sz w:val="32"/>
        </w:rPr>
      </w:pPr>
      <w:r>
        <w:rPr>
          <w:b/>
          <w:sz w:val="32"/>
        </w:rPr>
        <w:t>EVALUATION OF CASSAVA </w:t>
      </w:r>
      <w:r>
        <w:rPr>
          <w:i/>
          <w:sz w:val="32"/>
        </w:rPr>
        <w:t>(Manihot esculenta </w:t>
      </w:r>
      <w:r>
        <w:rPr>
          <w:sz w:val="32"/>
        </w:rPr>
        <w:t>Crantz</w:t>
      </w:r>
      <w:r>
        <w:rPr>
          <w:i/>
          <w:sz w:val="32"/>
        </w:rPr>
        <w:t>)</w:t>
      </w:r>
      <w:r>
        <w:rPr>
          <w:i/>
          <w:spacing w:val="1"/>
          <w:sz w:val="32"/>
        </w:rPr>
        <w:t> </w:t>
      </w:r>
      <w:r>
        <w:rPr>
          <w:b/>
          <w:sz w:val="32"/>
        </w:rPr>
        <w:t>ROOT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PRODUCTS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REPLACEMENT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MAIZE</w:t>
      </w:r>
      <w:r>
        <w:rPr>
          <w:b/>
          <w:spacing w:val="4"/>
          <w:sz w:val="32"/>
        </w:rPr>
        <w:t> </w:t>
      </w:r>
      <w:r>
        <w:rPr>
          <w:i/>
          <w:sz w:val="32"/>
        </w:rPr>
        <w:t>(Zea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mays</w:t>
      </w:r>
      <w:r>
        <w:rPr>
          <w:i/>
          <w:spacing w:val="-2"/>
          <w:sz w:val="32"/>
        </w:rPr>
        <w:t> </w:t>
      </w:r>
      <w:r>
        <w:rPr>
          <w:sz w:val="32"/>
        </w:rPr>
        <w:t>Linn</w:t>
      </w:r>
      <w:r>
        <w:rPr>
          <w:i/>
          <w:sz w:val="32"/>
        </w:rPr>
        <w:t>)</w:t>
      </w:r>
      <w:r>
        <w:rPr>
          <w:i/>
          <w:spacing w:val="-3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PULLET AND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LAYER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PRODUCTION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60"/>
        <w:ind w:left="1321" w:right="921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0817152">
            <wp:simplePos x="0" y="0"/>
            <wp:positionH relativeFrom="page">
              <wp:posOffset>1274444</wp:posOffset>
            </wp:positionH>
            <wp:positionV relativeFrom="paragraph">
              <wp:posOffset>-337343</wp:posOffset>
            </wp:positionV>
            <wp:extent cx="5084699" cy="502710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BY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28"/>
        </w:rPr>
      </w:pPr>
    </w:p>
    <w:p>
      <w:pPr>
        <w:spacing w:line="367" w:lineRule="exact" w:before="0"/>
        <w:ind w:left="1321" w:right="908" w:firstLine="0"/>
        <w:jc w:val="center"/>
        <w:rPr>
          <w:b/>
          <w:sz w:val="32"/>
        </w:rPr>
      </w:pPr>
      <w:r>
        <w:rPr>
          <w:b/>
          <w:sz w:val="32"/>
        </w:rPr>
        <w:t>MUTIU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AJIBIKE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MOSOBALAJE</w:t>
      </w:r>
    </w:p>
    <w:p>
      <w:pPr>
        <w:spacing w:before="0"/>
        <w:ind w:left="3196" w:right="279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B.SC.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(HON.)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ANIMAL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SCIENCE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(IBADAN)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M.SC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ANIMAL SCIENCE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(IBADAN)</w:t>
      </w:r>
    </w:p>
    <w:p>
      <w:pPr>
        <w:spacing w:before="0"/>
        <w:ind w:left="1319" w:right="921" w:firstLine="0"/>
        <w:jc w:val="center"/>
        <w:rPr>
          <w:b/>
          <w:sz w:val="32"/>
        </w:rPr>
      </w:pPr>
      <w:r>
        <w:rPr>
          <w:b/>
          <w:sz w:val="32"/>
        </w:rPr>
        <w:t>(MATRICULATION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NUMBER: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67330)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1007" w:right="611" w:firstLine="9"/>
        <w:jc w:val="center"/>
        <w:rPr>
          <w:b/>
          <w:sz w:val="32"/>
        </w:rPr>
      </w:pPr>
      <w:r>
        <w:rPr>
          <w:b/>
          <w:sz w:val="32"/>
        </w:rPr>
        <w:t>A THESIS IN THE DEPARTMENT OF ANIMAL SCIENCE,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SUBMITTED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FACULTY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AGRICULTURE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FORESTRY IN PARTIAL FULFILLMENT OF 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REQUIREMENT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DEGREE OF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0"/>
        </w:rPr>
      </w:pPr>
    </w:p>
    <w:p>
      <w:pPr>
        <w:spacing w:before="1"/>
        <w:ind w:left="1318" w:right="921" w:firstLine="0"/>
        <w:jc w:val="center"/>
        <w:rPr>
          <w:b/>
          <w:sz w:val="32"/>
        </w:rPr>
      </w:pPr>
      <w:r>
        <w:rPr>
          <w:b/>
          <w:sz w:val="32"/>
        </w:rPr>
        <w:t>DOCTOR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PHILOSOPHY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1318" w:right="921" w:firstLine="0"/>
        <w:jc w:val="center"/>
        <w:rPr>
          <w:b/>
          <w:sz w:val="32"/>
        </w:rPr>
      </w:pPr>
      <w:r>
        <w:rPr>
          <w:b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UNIVERSITY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IBADAN.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300"/>
        <w:ind w:left="0" w:right="818" w:firstLine="0"/>
        <w:jc w:val="right"/>
        <w:rPr>
          <w:b/>
          <w:sz w:val="32"/>
        </w:rPr>
      </w:pPr>
      <w:r>
        <w:rPr>
          <w:b/>
          <w:sz w:val="32"/>
        </w:rPr>
        <w:t>MARCH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2012</w:t>
      </w:r>
    </w:p>
    <w:p>
      <w:pPr>
        <w:spacing w:after="0"/>
        <w:jc w:val="right"/>
        <w:rPr>
          <w:sz w:val="32"/>
        </w:rPr>
        <w:sectPr>
          <w:type w:val="continuous"/>
          <w:pgSz w:w="12240" w:h="15840"/>
          <w:pgMar w:top="1360" w:bottom="280" w:left="800" w:right="1200"/>
        </w:sectPr>
      </w:pPr>
    </w:p>
    <w:p>
      <w:pPr>
        <w:pStyle w:val="Heading2"/>
        <w:spacing w:before="76"/>
        <w:ind w:left="1319" w:right="921"/>
        <w:jc w:val="center"/>
      </w:pPr>
      <w:bookmarkStart w:name="_TOC_250016" w:id="1"/>
      <w:bookmarkEnd w:id="1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drawing>
          <wp:anchor distT="0" distB="0" distL="0" distR="0" allowOverlap="1" layoutInCell="1" locked="0" behindDoc="1" simplePos="0" relativeHeight="48081766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Availability of dietary energy is a major problem in poultry in Nigeria. Maize, a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alternative energy source, has not been tried in Nigeria. The performance of pullets and</w:t>
      </w:r>
      <w:r>
        <w:rPr>
          <w:spacing w:val="1"/>
        </w:rPr>
        <w:t> </w:t>
      </w:r>
      <w:r>
        <w:rPr/>
        <w:t>layers</w:t>
      </w:r>
      <w:r>
        <w:rPr>
          <w:spacing w:val="-1"/>
        </w:rPr>
        <w:t> </w:t>
      </w:r>
      <w:r>
        <w:rPr/>
        <w:t>fed various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Root Products</w:t>
      </w:r>
      <w:r>
        <w:rPr>
          <w:spacing w:val="-1"/>
        </w:rPr>
        <w:t> </w:t>
      </w:r>
      <w:r>
        <w:rPr/>
        <w:t>(CRP) was</w:t>
      </w:r>
      <w:r>
        <w:rPr>
          <w:spacing w:val="-1"/>
        </w:rPr>
        <w:t> </w:t>
      </w:r>
      <w:r>
        <w:rPr/>
        <w:t>examined in 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/>
        <w:ind w:left="1000" w:right="599" w:firstLine="719"/>
        <w:jc w:val="both"/>
      </w:pPr>
      <w:r>
        <w:rPr/>
        <w:t>The study was divided into two phases. In the first phase, 408 pullet chicks, 240</w:t>
      </w:r>
      <w:r>
        <w:rPr>
          <w:spacing w:val="1"/>
        </w:rPr>
        <w:t> </w:t>
      </w:r>
      <w:r>
        <w:rPr/>
        <w:t>growing pullets and 240 layers were each allotted to eight diets. In diets 1, 2, 3, and 4,</w:t>
      </w:r>
      <w:r>
        <w:rPr>
          <w:spacing w:val="1"/>
        </w:rPr>
        <w:t> </w:t>
      </w:r>
      <w:r>
        <w:rPr/>
        <w:t>maize was replaced with 0%, 25%, 50% and 100% of Unpeeled Cassava Chips (UCC).</w:t>
      </w:r>
      <w:r>
        <w:rPr>
          <w:spacing w:val="1"/>
        </w:rPr>
        <w:t> </w:t>
      </w:r>
      <w:r>
        <w:rPr/>
        <w:t>Diet 5 contained 25% Peeled Cassava Chips (PCC), while diets 6, 7, and 8 had 25%, 50%</w:t>
      </w:r>
      <w:r>
        <w:rPr>
          <w:spacing w:val="-57"/>
        </w:rPr>
        <w:t> </w:t>
      </w:r>
      <w:r>
        <w:rPr/>
        <w:t>and 100% replacement with Unpeeled Cassava Pellets (UCP). In phase two, UCC, UCP</w:t>
      </w:r>
      <w:r>
        <w:rPr>
          <w:spacing w:val="1"/>
        </w:rPr>
        <w:t> </w:t>
      </w:r>
      <w:r>
        <w:rPr/>
        <w:t>were compared with Unpeeled Cassava Grits (UCG) which replaced maize at 50% and</w:t>
      </w:r>
      <w:r>
        <w:rPr>
          <w:spacing w:val="1"/>
        </w:rPr>
        <w:t> </w:t>
      </w:r>
      <w:r>
        <w:rPr/>
        <w:t>100% in the diets of 210 chicks, 210 growers and 315 layers. The Control Diet (CD)</w:t>
      </w:r>
      <w:r>
        <w:rPr>
          <w:spacing w:val="1"/>
        </w:rPr>
        <w:t> </w:t>
      </w:r>
      <w:r>
        <w:rPr/>
        <w:t>contained 100% maize. All experiments were in a completely randomized design with</w:t>
      </w:r>
      <w:r>
        <w:rPr>
          <w:spacing w:val="1"/>
        </w:rPr>
        <w:t> </w:t>
      </w:r>
      <w:r>
        <w:rPr/>
        <w:t>three replicates of 17, 10, 10, 10, 10 and 15 birds per replicate, respectively. Parameters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(FI),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(WG),</w:t>
      </w:r>
      <w:r>
        <w:rPr>
          <w:spacing w:val="60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 Ratio (FCR) and mortality. Age at First Egg (AFE) and Hen Day Production</w:t>
      </w:r>
      <w:r>
        <w:rPr>
          <w:spacing w:val="1"/>
        </w:rPr>
        <w:t> </w:t>
      </w:r>
      <w:r>
        <w:rPr/>
        <w:t>(HDP) were also recorded for growers and layers, respectively. Feacal and blood samples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thiocyanate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analysed using</w:t>
      </w:r>
      <w:r>
        <w:rPr>
          <w:spacing w:val="-2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statistics and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(P=0.05).</w:t>
      </w:r>
    </w:p>
    <w:p>
      <w:pPr>
        <w:pStyle w:val="BodyText"/>
        <w:spacing w:line="480" w:lineRule="auto" w:before="2"/>
        <w:ind w:left="1000" w:right="598" w:firstLine="719"/>
        <w:jc w:val="both"/>
      </w:pPr>
      <w:r>
        <w:rPr/>
        <w:t>Birds fed 25% CRP were not significantly different from those on CD for all the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chicks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UCP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lower than those fed CD. Average FCR of 50% CRP was similar to those on</w:t>
      </w:r>
      <w:r>
        <w:rPr>
          <w:spacing w:val="-57"/>
        </w:rPr>
        <w:t> </w:t>
      </w:r>
      <w:r>
        <w:rPr/>
        <w:t>CD.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were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between</w:t>
      </w:r>
      <w:r>
        <w:rPr>
          <w:spacing w:val="6"/>
        </w:rPr>
        <w:t> </w:t>
      </w:r>
      <w:r>
        <w:rPr/>
        <w:t>growers</w:t>
      </w:r>
      <w:r>
        <w:rPr>
          <w:spacing w:val="3"/>
        </w:rPr>
        <w:t> </w:t>
      </w:r>
      <w:r>
        <w:rPr/>
        <w:t>fed</w:t>
      </w:r>
      <w:r>
        <w:rPr>
          <w:spacing w:val="4"/>
        </w:rPr>
        <w:t> </w:t>
      </w:r>
      <w:r>
        <w:rPr/>
        <w:t>CRP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CD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WG</w:t>
      </w:r>
      <w:r>
        <w:rPr>
          <w:spacing w:val="3"/>
        </w:rPr>
        <w:t> </w:t>
      </w:r>
      <w:r>
        <w:rPr/>
        <w:t>(8.4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68" w:header="0" w:top="1360" w:bottom="1260" w:left="800" w:right="1200"/>
          <w:pgNumType w:start="2"/>
        </w:sectPr>
      </w:pPr>
    </w:p>
    <w:p>
      <w:pPr>
        <w:pStyle w:val="BodyText"/>
        <w:spacing w:line="480" w:lineRule="auto" w:before="72"/>
        <w:ind w:left="1000" w:right="592"/>
        <w:jc w:val="both"/>
      </w:pPr>
      <w:r>
        <w:rPr/>
        <w:drawing>
          <wp:anchor distT="0" distB="0" distL="0" distR="0" allowOverlap="1" layoutInCell="1" locked="0" behindDoc="1" simplePos="0" relativeHeight="48081817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g/day - 10.0 g/day), FCR (8.0 – 9.4) and mortality (0.0-3.6%). Average FI, HDP and WG</w:t>
      </w:r>
      <w:r>
        <w:rPr>
          <w:spacing w:val="1"/>
        </w:rPr>
        <w:t> </w:t>
      </w:r>
      <w:r>
        <w:rPr/>
        <w:t>of</w:t>
      </w:r>
      <w:r>
        <w:rPr>
          <w:spacing w:val="25"/>
        </w:rPr>
        <w:t> </w:t>
      </w:r>
      <w:r>
        <w:rPr/>
        <w:t>layers</w:t>
      </w:r>
      <w:r>
        <w:rPr>
          <w:spacing w:val="25"/>
        </w:rPr>
        <w:t> </w:t>
      </w:r>
      <w:r>
        <w:rPr/>
        <w:t>fed</w:t>
      </w:r>
      <w:r>
        <w:rPr>
          <w:spacing w:val="27"/>
        </w:rPr>
        <w:t> </w:t>
      </w:r>
      <w:r>
        <w:rPr/>
        <w:t>100%</w:t>
      </w:r>
      <w:r>
        <w:rPr>
          <w:spacing w:val="27"/>
        </w:rPr>
        <w:t> </w:t>
      </w:r>
      <w:r>
        <w:rPr/>
        <w:t>UCP</w:t>
      </w:r>
      <w:r>
        <w:rPr>
          <w:spacing w:val="28"/>
        </w:rPr>
        <w:t> </w:t>
      </w:r>
      <w:r>
        <w:rPr/>
        <w:t>were</w:t>
      </w:r>
      <w:r>
        <w:rPr>
          <w:spacing w:val="25"/>
        </w:rPr>
        <w:t> </w:t>
      </w:r>
      <w:r>
        <w:rPr/>
        <w:t>significantly</w:t>
      </w:r>
      <w:r>
        <w:rPr>
          <w:spacing w:val="22"/>
        </w:rPr>
        <w:t> </w:t>
      </w:r>
      <w:r>
        <w:rPr/>
        <w:t>lower</w:t>
      </w:r>
      <w:r>
        <w:rPr>
          <w:spacing w:val="25"/>
        </w:rPr>
        <w:t> </w:t>
      </w:r>
      <w:r>
        <w:rPr/>
        <w:t>than</w:t>
      </w:r>
      <w:r>
        <w:rPr>
          <w:spacing w:val="26"/>
        </w:rPr>
        <w:t> </w:t>
      </w:r>
      <w:r>
        <w:rPr/>
        <w:t>those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CD.</w:t>
      </w:r>
      <w:r>
        <w:rPr>
          <w:spacing w:val="28"/>
        </w:rPr>
        <w:t> </w:t>
      </w:r>
      <w:r>
        <w:rPr/>
        <w:t>Average</w:t>
      </w:r>
      <w:r>
        <w:rPr>
          <w:spacing w:val="28"/>
        </w:rPr>
        <w:t> </w:t>
      </w:r>
      <w:r>
        <w:rPr/>
        <w:t>FI,</w:t>
      </w:r>
      <w:r>
        <w:rPr>
          <w:spacing w:val="26"/>
        </w:rPr>
        <w:t> </w:t>
      </w:r>
      <w:r>
        <w:rPr/>
        <w:t>WG,</w:t>
      </w:r>
      <w:r>
        <w:rPr>
          <w:spacing w:val="-58"/>
        </w:rPr>
        <w:t> </w:t>
      </w:r>
      <w:r>
        <w:rPr/>
        <w:t>and FCR of chicks fed 100% UCG (31.2 g/day, 10.7 g/day and 2.9 respectively) were</w:t>
      </w:r>
      <w:r>
        <w:rPr>
          <w:spacing w:val="1"/>
        </w:rPr>
        <w:t> </w:t>
      </w:r>
      <w:r>
        <w:rPr/>
        <w:t>similar to those on CD (30.9 g/day, 10.7 g/day and 2.9, respectively). Performances of</w:t>
      </w:r>
      <w:r>
        <w:rPr>
          <w:spacing w:val="1"/>
        </w:rPr>
        <w:t> </w:t>
      </w:r>
      <w:r>
        <w:rPr/>
        <w:t>growers fed UCG were not significantly different from that of CD, while AFE of growers</w:t>
      </w:r>
      <w:r>
        <w:rPr>
          <w:spacing w:val="-57"/>
        </w:rPr>
        <w:t> </w:t>
      </w:r>
      <w:r>
        <w:rPr/>
        <w:t>fed</w:t>
      </w:r>
      <w:r>
        <w:rPr>
          <w:spacing w:val="29"/>
        </w:rPr>
        <w:t> </w:t>
      </w:r>
      <w:r>
        <w:rPr/>
        <w:t>100%</w:t>
      </w:r>
      <w:r>
        <w:rPr>
          <w:spacing w:val="29"/>
        </w:rPr>
        <w:t> </w:t>
      </w:r>
      <w:r>
        <w:rPr/>
        <w:t>UCC</w:t>
      </w:r>
      <w:r>
        <w:rPr>
          <w:spacing w:val="30"/>
        </w:rPr>
        <w:t> </w:t>
      </w:r>
      <w:r>
        <w:rPr/>
        <w:t>(153</w:t>
      </w:r>
      <w:r>
        <w:rPr>
          <w:spacing w:val="29"/>
        </w:rPr>
        <w:t> </w:t>
      </w:r>
      <w:r>
        <w:rPr/>
        <w:t>days),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100%</w:t>
      </w:r>
      <w:r>
        <w:rPr>
          <w:spacing w:val="29"/>
        </w:rPr>
        <w:t> </w:t>
      </w:r>
      <w:r>
        <w:rPr/>
        <w:t>UCP</w:t>
      </w:r>
      <w:r>
        <w:rPr>
          <w:spacing w:val="30"/>
        </w:rPr>
        <w:t> </w:t>
      </w:r>
      <w:r>
        <w:rPr/>
        <w:t>(154</w:t>
      </w:r>
      <w:r>
        <w:rPr>
          <w:spacing w:val="29"/>
        </w:rPr>
        <w:t> </w:t>
      </w:r>
      <w:r>
        <w:rPr/>
        <w:t>days)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higher</w:t>
      </w:r>
      <w:r>
        <w:rPr>
          <w:spacing w:val="29"/>
        </w:rPr>
        <w:t> </w:t>
      </w:r>
      <w:r>
        <w:rPr/>
        <w:t>than</w:t>
      </w:r>
      <w:r>
        <w:rPr>
          <w:spacing w:val="29"/>
        </w:rPr>
        <w:t> </w:t>
      </w:r>
      <w:r>
        <w:rPr/>
        <w:t>those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CD</w:t>
      </w:r>
      <w:r>
        <w:rPr>
          <w:spacing w:val="-57"/>
        </w:rPr>
        <w:t> </w:t>
      </w:r>
      <w:r>
        <w:rPr/>
        <w:t>(146 days). Average HDP of layers fed 100% chips (57.8%), pellets (58.6%) and grits</w:t>
      </w:r>
      <w:r>
        <w:rPr>
          <w:spacing w:val="1"/>
        </w:rPr>
        <w:t> </w:t>
      </w:r>
      <w:r>
        <w:rPr/>
        <w:t>(58.3%) were significantly lower than those on CD (63.1%). Feed intake and WG for</w:t>
      </w:r>
      <w:r>
        <w:rPr>
          <w:spacing w:val="1"/>
        </w:rPr>
        <w:t> </w:t>
      </w:r>
      <w:r>
        <w:rPr/>
        <w:t>layers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100%</w:t>
      </w:r>
      <w:r>
        <w:rPr>
          <w:spacing w:val="19"/>
        </w:rPr>
        <w:t> </w:t>
      </w:r>
      <w:r>
        <w:rPr/>
        <w:t>UCG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similar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those</w:t>
      </w:r>
      <w:r>
        <w:rPr>
          <w:spacing w:val="21"/>
        </w:rPr>
        <w:t> </w:t>
      </w:r>
      <w:r>
        <w:rPr/>
        <w:t>recorded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CD.</w:t>
      </w:r>
      <w:r>
        <w:rPr>
          <w:spacing w:val="18"/>
        </w:rPr>
        <w:t> </w:t>
      </w:r>
      <w:r>
        <w:rPr/>
        <w:t>Nutrient</w:t>
      </w:r>
      <w:r>
        <w:rPr>
          <w:spacing w:val="18"/>
        </w:rPr>
        <w:t> </w:t>
      </w:r>
      <w:r>
        <w:rPr/>
        <w:t>digestibilities</w:t>
      </w:r>
      <w:r>
        <w:rPr>
          <w:spacing w:val="-57"/>
        </w:rPr>
        <w:t> </w:t>
      </w:r>
      <w:r>
        <w:rPr/>
        <w:t>of growers were similar. Nitrogen retention of chicks and layers fed 100% CRP were</w:t>
      </w:r>
      <w:r>
        <w:rPr>
          <w:spacing w:val="1"/>
        </w:rPr>
        <w:t> </w:t>
      </w:r>
      <w:r>
        <w:rPr/>
        <w:t>lower than those on CD. Serum thiocyanate values of layers fed 50% CRP were higher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CD and lower than</w:t>
      </w:r>
      <w:r>
        <w:rPr>
          <w:spacing w:val="2"/>
        </w:rPr>
        <w:t> </w:t>
      </w:r>
      <w:r>
        <w:rPr/>
        <w:t>100%</w:t>
      </w:r>
      <w:r>
        <w:rPr>
          <w:spacing w:val="-1"/>
        </w:rPr>
        <w:t> </w:t>
      </w:r>
      <w:r>
        <w:rPr/>
        <w:t>UCC, UCP and UCG.</w:t>
      </w:r>
    </w:p>
    <w:p>
      <w:pPr>
        <w:pStyle w:val="BodyText"/>
        <w:spacing w:line="480" w:lineRule="auto" w:before="1"/>
        <w:ind w:left="1000" w:right="603" w:firstLine="719"/>
        <w:jc w:val="both"/>
      </w:pPr>
      <w:r>
        <w:rPr/>
        <w:t>Complete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chips,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grits</w:t>
      </w:r>
      <w:r>
        <w:rPr>
          <w:spacing w:val="-57"/>
        </w:rPr>
        <w:t> </w:t>
      </w:r>
      <w:r>
        <w:rPr/>
        <w:t>resulted in optimum performance for growers while 50% replacement achieved same for</w:t>
      </w:r>
      <w:r>
        <w:rPr>
          <w:spacing w:val="1"/>
        </w:rPr>
        <w:t> </w:t>
      </w:r>
      <w:r>
        <w:rPr/>
        <w:t>chicks</w:t>
      </w:r>
      <w:r>
        <w:rPr>
          <w:spacing w:val="-1"/>
        </w:rPr>
        <w:t> </w:t>
      </w:r>
      <w:r>
        <w:rPr/>
        <w:t>and layers.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000" w:right="602"/>
        <w:jc w:val="both"/>
      </w:pPr>
      <w:r>
        <w:rPr>
          <w:b/>
        </w:rPr>
        <w:t>Keywords:</w:t>
      </w:r>
      <w:r>
        <w:rPr>
          <w:b/>
          <w:spacing w:val="56"/>
        </w:rPr>
        <w:t> </w:t>
      </w:r>
      <w:r>
        <w:rPr/>
        <w:t>Cassava</w:t>
      </w:r>
      <w:r>
        <w:rPr>
          <w:spacing w:val="57"/>
        </w:rPr>
        <w:t> </w:t>
      </w:r>
      <w:r>
        <w:rPr/>
        <w:t>root</w:t>
      </w:r>
      <w:r>
        <w:rPr>
          <w:spacing w:val="56"/>
        </w:rPr>
        <w:t> </w:t>
      </w:r>
      <w:r>
        <w:rPr/>
        <w:t>products,</w:t>
      </w:r>
      <w:r>
        <w:rPr>
          <w:spacing w:val="57"/>
        </w:rPr>
        <w:t> </w:t>
      </w:r>
      <w:r>
        <w:rPr/>
        <w:t>Egg</w:t>
      </w:r>
      <w:r>
        <w:rPr>
          <w:spacing w:val="56"/>
        </w:rPr>
        <w:t> </w:t>
      </w:r>
      <w:r>
        <w:rPr/>
        <w:t>production,</w:t>
      </w:r>
      <w:r>
        <w:rPr>
          <w:spacing w:val="57"/>
        </w:rPr>
        <w:t> </w:t>
      </w:r>
      <w:r>
        <w:rPr/>
        <w:t>Feed</w:t>
      </w:r>
      <w:r>
        <w:rPr>
          <w:spacing w:val="56"/>
        </w:rPr>
        <w:t> </w:t>
      </w:r>
      <w:r>
        <w:rPr/>
        <w:t>intake,</w:t>
      </w:r>
      <w:r>
        <w:rPr>
          <w:spacing w:val="56"/>
        </w:rPr>
        <w:t> </w:t>
      </w:r>
      <w:r>
        <w:rPr/>
        <w:t>Pullets,</w:t>
      </w:r>
      <w:r>
        <w:rPr>
          <w:spacing w:val="57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poultry</w:t>
      </w:r>
      <w:r>
        <w:rPr>
          <w:spacing w:val="-5"/>
        </w:rPr>
        <w:t> </w:t>
      </w:r>
      <w:r>
        <w:rPr/>
        <w:t>feed.</w:t>
      </w:r>
    </w:p>
    <w:p>
      <w:pPr>
        <w:spacing w:before="0"/>
        <w:ind w:left="1000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-2"/>
          <w:sz w:val="24"/>
        </w:rPr>
        <w:t> </w:t>
      </w:r>
      <w:r>
        <w:rPr>
          <w:sz w:val="24"/>
        </w:rPr>
        <w:t>499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  <w:ind w:right="919"/>
      </w:pPr>
      <w:bookmarkStart w:name="_TOC_250015" w:id="2"/>
      <w:bookmarkEnd w:id="2"/>
      <w:r>
        <w:rPr/>
        <w:t>CERTIFICATION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000" w:right="598" w:firstLine="719"/>
      </w:pPr>
      <w:r>
        <w:rPr/>
        <w:t>I</w:t>
      </w:r>
      <w:r>
        <w:rPr>
          <w:spacing w:val="-2"/>
        </w:rPr>
        <w:t> </w:t>
      </w:r>
      <w:r>
        <w:rPr/>
        <w:t>certify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work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M.</w:t>
      </w:r>
      <w:r>
        <w:rPr>
          <w:spacing w:val="2"/>
        </w:rPr>
        <w:t> </w:t>
      </w:r>
      <w:r>
        <w:rPr/>
        <w:t>A.</w:t>
      </w:r>
      <w:r>
        <w:rPr>
          <w:spacing w:val="4"/>
        </w:rPr>
        <w:t> </w:t>
      </w:r>
      <w:r>
        <w:rPr/>
        <w:t>Mosobalaje, 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Animal</w:t>
      </w:r>
      <w:r>
        <w:rPr>
          <w:spacing w:val="-1"/>
        </w:rPr>
        <w:t> </w:t>
      </w:r>
      <w:r>
        <w:rPr/>
        <w:t>Science,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Ibadan,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41" w:right="939"/>
      </w:pPr>
      <w:r>
        <w:rPr/>
        <w:drawing>
          <wp:anchor distT="0" distB="0" distL="0" distR="0" allowOverlap="1" layoutInCell="1" locked="0" behindDoc="1" simplePos="0" relativeHeight="480818688">
            <wp:simplePos x="0" y="0"/>
            <wp:positionH relativeFrom="page">
              <wp:posOffset>1274444</wp:posOffset>
            </wp:positionH>
            <wp:positionV relativeFrom="paragraph">
              <wp:posOffset>145073</wp:posOffset>
            </wp:positionV>
            <wp:extent cx="5084699" cy="502710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…………………………………..</w:t>
      </w:r>
      <w:r>
        <w:rPr>
          <w:spacing w:val="-58"/>
        </w:rPr>
        <w:t> </w:t>
      </w:r>
      <w:r>
        <w:rPr/>
        <w:t>Olumide O. Tewe Ph.D (Ibadan)</w:t>
      </w:r>
      <w:r>
        <w:rPr>
          <w:spacing w:val="1"/>
        </w:rPr>
        <w:t> </w:t>
      </w:r>
      <w:r>
        <w:rPr/>
        <w:t>Professor of Agricultural</w:t>
      </w:r>
      <w:r>
        <w:rPr>
          <w:spacing w:val="1"/>
        </w:rPr>
        <w:t> </w:t>
      </w:r>
      <w:r>
        <w:rPr/>
        <w:t>Biochemistry</w:t>
      </w:r>
      <w:r>
        <w:rPr>
          <w:spacing w:val="-5"/>
        </w:rPr>
        <w:t> </w:t>
      </w:r>
      <w:r>
        <w:rPr/>
        <w:t>and Nutrition</w:t>
      </w:r>
    </w:p>
    <w:p>
      <w:pPr>
        <w:spacing w:after="0" w:line="480" w:lineRule="auto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spacing w:before="89"/>
      </w:pPr>
      <w:bookmarkStart w:name="_TOC_250014" w:id="3"/>
      <w:bookmarkEnd w:id="3"/>
      <w:r>
        <w:rPr/>
        <w:t>DEDICATION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000" w:right="602" w:firstLine="719"/>
      </w:pPr>
      <w:r>
        <w:rPr/>
        <w:drawing>
          <wp:anchor distT="0" distB="0" distL="0" distR="0" allowOverlap="1" layoutInCell="1" locked="0" behindDoc="1" simplePos="0" relativeHeight="480819200">
            <wp:simplePos x="0" y="0"/>
            <wp:positionH relativeFrom="page">
              <wp:posOffset>1274444</wp:posOffset>
            </wp:positionH>
            <wp:positionV relativeFrom="paragraph">
              <wp:posOffset>1021373</wp:posOffset>
            </wp:positionV>
            <wp:extent cx="5084699" cy="5027104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9"/>
        </w:rPr>
        <w:t> </w:t>
      </w:r>
      <w:r>
        <w:rPr/>
        <w:t>work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dedicated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Late</w:t>
      </w:r>
      <w:r>
        <w:rPr>
          <w:spacing w:val="19"/>
        </w:rPr>
        <w:t> </w:t>
      </w:r>
      <w:r>
        <w:rPr/>
        <w:t>Pa</w:t>
      </w:r>
      <w:r>
        <w:rPr>
          <w:spacing w:val="18"/>
        </w:rPr>
        <w:t> </w:t>
      </w:r>
      <w:r>
        <w:rPr/>
        <w:t>Tiamiyy</w:t>
      </w:r>
      <w:r>
        <w:rPr>
          <w:spacing w:val="17"/>
        </w:rPr>
        <w:t> </w:t>
      </w:r>
      <w:r>
        <w:rPr/>
        <w:t>Ayinla</w:t>
      </w:r>
      <w:r>
        <w:rPr>
          <w:spacing w:val="18"/>
        </w:rPr>
        <w:t> </w:t>
      </w:r>
      <w:r>
        <w:rPr/>
        <w:t>Mosobalaje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Late</w:t>
      </w:r>
      <w:r>
        <w:rPr>
          <w:spacing w:val="22"/>
        </w:rPr>
        <w:t> </w:t>
      </w:r>
      <w:r>
        <w:rPr/>
        <w:t>Madam</w:t>
      </w:r>
      <w:r>
        <w:rPr>
          <w:spacing w:val="-57"/>
        </w:rPr>
        <w:t> </w:t>
      </w:r>
      <w:r>
        <w:rPr/>
        <w:t>Hosenat</w:t>
      </w:r>
      <w:r>
        <w:rPr>
          <w:spacing w:val="-1"/>
        </w:rPr>
        <w:t> </w:t>
      </w:r>
      <w:r>
        <w:rPr/>
        <w:t>Awero Mosobalaje, may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souls rest in perfect peace.</w:t>
      </w:r>
    </w:p>
    <w:p>
      <w:pPr>
        <w:spacing w:after="0" w:line="480" w:lineRule="auto"/>
        <w:sectPr>
          <w:pgSz w:w="12240" w:h="15840"/>
          <w:pgMar w:header="0" w:footer="1068" w:top="1500" w:bottom="1260" w:left="800" w:right="1200"/>
        </w:sectPr>
      </w:pPr>
    </w:p>
    <w:p>
      <w:pPr>
        <w:pStyle w:val="Heading1"/>
        <w:ind w:left="1320"/>
      </w:pPr>
      <w:bookmarkStart w:name="_TOC_250013" w:id="4"/>
      <w:bookmarkEnd w:id="4"/>
      <w:r>
        <w:rPr/>
        <w:t>ACKNOWLEDGEMENT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19712">
            <wp:simplePos x="0" y="0"/>
            <wp:positionH relativeFrom="page">
              <wp:posOffset>1274444</wp:posOffset>
            </wp:positionH>
            <wp:positionV relativeFrom="paragraph">
              <wp:posOffset>1196633</wp:posOffset>
            </wp:positionV>
            <wp:extent cx="5084699" cy="5027104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Almighty God is the Custodial of knowledge. He gives whoever He wishes. I give</w:t>
      </w:r>
      <w:r>
        <w:rPr>
          <w:spacing w:val="-57"/>
        </w:rPr>
        <w:t> </w:t>
      </w:r>
      <w:r>
        <w:rPr/>
        <w:t>thanks to almighty Allah, Who was, who is and Who will forever be, ALLIHAMUDU-</w:t>
      </w:r>
      <w:r>
        <w:rPr>
          <w:spacing w:val="1"/>
        </w:rPr>
        <w:t> </w:t>
      </w:r>
      <w:r>
        <w:rPr/>
        <w:t>LIL-LAH. I acknowledge that any new discovery is just a revelation from Almighty God.</w:t>
      </w:r>
      <w:r>
        <w:rPr>
          <w:spacing w:val="-57"/>
        </w:rPr>
        <w:t> </w:t>
      </w:r>
      <w:r>
        <w:rPr/>
        <w:t>God is the creator of heaven and earth and everything there in. God is the initiator of all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endeavours.</w:t>
      </w:r>
    </w:p>
    <w:p>
      <w:pPr>
        <w:pStyle w:val="BodyText"/>
        <w:ind w:left="1720"/>
        <w:jc w:val="both"/>
      </w:pPr>
      <w:r>
        <w:rPr/>
        <w:t>I</w:t>
      </w:r>
      <w:r>
        <w:rPr>
          <w:spacing w:val="29"/>
        </w:rPr>
        <w:t> </w:t>
      </w:r>
      <w:r>
        <w:rPr/>
        <w:t>wish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express</w:t>
      </w:r>
      <w:r>
        <w:rPr>
          <w:spacing w:val="30"/>
        </w:rPr>
        <w:t> </w:t>
      </w:r>
      <w:r>
        <w:rPr/>
        <w:t>my</w:t>
      </w:r>
      <w:r>
        <w:rPr>
          <w:spacing w:val="26"/>
        </w:rPr>
        <w:t> </w:t>
      </w:r>
      <w:r>
        <w:rPr/>
        <w:t>sincere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heartfelt</w:t>
      </w:r>
      <w:r>
        <w:rPr>
          <w:spacing w:val="33"/>
        </w:rPr>
        <w:t> </w:t>
      </w:r>
      <w:r>
        <w:rPr/>
        <w:t>gratitude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my</w:t>
      </w:r>
      <w:r>
        <w:rPr>
          <w:spacing w:val="26"/>
        </w:rPr>
        <w:t> </w:t>
      </w:r>
      <w:r>
        <w:rPr/>
        <w:t>supervisor</w:t>
      </w:r>
      <w:r>
        <w:rPr>
          <w:spacing w:val="29"/>
        </w:rPr>
        <w:t> </w:t>
      </w:r>
      <w:r>
        <w:rPr/>
        <w:t>Professor</w:t>
      </w:r>
    </w:p>
    <w:p>
      <w:pPr>
        <w:pStyle w:val="BodyText"/>
      </w:pPr>
    </w:p>
    <w:p>
      <w:pPr>
        <w:pStyle w:val="BodyText"/>
        <w:spacing w:line="480" w:lineRule="auto" w:before="1"/>
        <w:ind w:left="1000" w:right="595"/>
        <w:jc w:val="both"/>
      </w:pPr>
      <w:r>
        <w:rPr/>
        <w:t>O.O. Tewe for his encouragement, guidance, moral and financial support and especially</w:t>
      </w:r>
      <w:r>
        <w:rPr>
          <w:spacing w:val="1"/>
        </w:rPr>
        <w:t> </w:t>
      </w:r>
      <w:r>
        <w:rPr/>
        <w:t>for his patience.</w:t>
      </w:r>
      <w:r>
        <w:rPr>
          <w:spacing w:val="1"/>
        </w:rPr>
        <w:t> </w:t>
      </w:r>
      <w:r>
        <w:rPr/>
        <w:t>Without his support, the completion of the work would have been</w:t>
      </w:r>
      <w:r>
        <w:rPr>
          <w:spacing w:val="1"/>
        </w:rPr>
        <w:t> </w:t>
      </w:r>
      <w:r>
        <w:rPr/>
        <w:t>impossible.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t>I also express my profound gratitude to all academic and non-academic staff of</w:t>
      </w:r>
      <w:r>
        <w:rPr>
          <w:spacing w:val="1"/>
        </w:rPr>
        <w:t> </w:t>
      </w:r>
      <w:r>
        <w:rPr/>
        <w:t>Department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Animal</w:t>
      </w:r>
      <w:r>
        <w:rPr>
          <w:spacing w:val="46"/>
        </w:rPr>
        <w:t> </w:t>
      </w:r>
      <w:r>
        <w:rPr/>
        <w:t>Science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their</w:t>
      </w:r>
      <w:r>
        <w:rPr>
          <w:spacing w:val="43"/>
        </w:rPr>
        <w:t> </w:t>
      </w:r>
      <w:r>
        <w:rPr/>
        <w:t>guidance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support.</w:t>
      </w:r>
      <w:r>
        <w:rPr>
          <w:spacing w:val="46"/>
        </w:rPr>
        <w:t> </w:t>
      </w:r>
      <w:r>
        <w:rPr/>
        <w:t>I</w:t>
      </w:r>
      <w:r>
        <w:rPr>
          <w:spacing w:val="47"/>
        </w:rPr>
        <w:t> </w:t>
      </w:r>
      <w:r>
        <w:rPr/>
        <w:t>especially</w:t>
      </w:r>
      <w:r>
        <w:rPr>
          <w:spacing w:val="40"/>
        </w:rPr>
        <w:t> </w:t>
      </w:r>
      <w:r>
        <w:rPr/>
        <w:t>thank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Head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Department,</w:t>
      </w:r>
      <w:r>
        <w:rPr>
          <w:spacing w:val="40"/>
        </w:rPr>
        <w:t> </w:t>
      </w:r>
      <w:r>
        <w:rPr/>
        <w:t>Prof.</w:t>
      </w:r>
      <w:r>
        <w:rPr>
          <w:spacing w:val="40"/>
        </w:rPr>
        <w:t> </w:t>
      </w:r>
      <w:r>
        <w:rPr/>
        <w:t>A.D.</w:t>
      </w:r>
      <w:r>
        <w:rPr>
          <w:spacing w:val="39"/>
        </w:rPr>
        <w:t> </w:t>
      </w:r>
      <w:r>
        <w:rPr/>
        <w:t>Ologhobo,</w:t>
      </w:r>
      <w:r>
        <w:rPr>
          <w:spacing w:val="40"/>
        </w:rPr>
        <w:t> </w:t>
      </w:r>
      <w:r>
        <w:rPr/>
        <w:t>Prof.</w:t>
      </w:r>
      <w:r>
        <w:rPr>
          <w:spacing w:val="39"/>
        </w:rPr>
        <w:t> </w:t>
      </w:r>
      <w:r>
        <w:rPr/>
        <w:t>E.A.</w:t>
      </w:r>
      <w:r>
        <w:rPr>
          <w:spacing w:val="42"/>
        </w:rPr>
        <w:t> </w:t>
      </w:r>
      <w:r>
        <w:rPr/>
        <w:t>Iyayi,</w:t>
      </w:r>
      <w:r>
        <w:rPr>
          <w:spacing w:val="40"/>
        </w:rPr>
        <w:t> </w:t>
      </w:r>
      <w:r>
        <w:rPr/>
        <w:t>Prof.</w:t>
      </w:r>
      <w:r>
        <w:rPr>
          <w:spacing w:val="40"/>
        </w:rPr>
        <w:t> </w:t>
      </w:r>
      <w:r>
        <w:rPr/>
        <w:t>O.G.</w:t>
      </w:r>
      <w:r>
        <w:rPr>
          <w:spacing w:val="43"/>
        </w:rPr>
        <w:t> </w:t>
      </w:r>
      <w:r>
        <w:rPr/>
        <w:t>Longe,</w:t>
      </w:r>
      <w:r>
        <w:rPr>
          <w:spacing w:val="39"/>
        </w:rPr>
        <w:t> </w:t>
      </w:r>
      <w:r>
        <w:rPr/>
        <w:t>Prof.</w:t>
      </w:r>
    </w:p>
    <w:p>
      <w:pPr>
        <w:pStyle w:val="BodyText"/>
        <w:spacing w:line="480" w:lineRule="auto"/>
        <w:ind w:left="1000" w:right="596"/>
        <w:jc w:val="both"/>
      </w:pPr>
      <w:r>
        <w:rPr/>
        <w:t>O.A. Akinsoyinu Drs. A.B. Omojola, A.E. Salako, J.O. Babayemi, M.K. Akinwumi, T.</w:t>
      </w:r>
      <w:r>
        <w:rPr>
          <w:spacing w:val="1"/>
        </w:rPr>
        <w:t> </w:t>
      </w:r>
      <w:r>
        <w:rPr/>
        <w:t>Ososanya,</w:t>
      </w:r>
      <w:r>
        <w:rPr>
          <w:spacing w:val="15"/>
        </w:rPr>
        <w:t> </w:t>
      </w:r>
      <w:r>
        <w:rPr/>
        <w:t>O.</w:t>
      </w:r>
      <w:r>
        <w:rPr>
          <w:spacing w:val="18"/>
        </w:rPr>
        <w:t> </w:t>
      </w:r>
      <w:r>
        <w:rPr/>
        <w:t>Ogunsola.</w:t>
      </w:r>
      <w:r>
        <w:rPr>
          <w:spacing w:val="17"/>
        </w:rPr>
        <w:t> </w:t>
      </w:r>
      <w:r>
        <w:rPr/>
        <w:t>My</w:t>
      </w:r>
      <w:r>
        <w:rPr>
          <w:spacing w:val="11"/>
        </w:rPr>
        <w:t> </w:t>
      </w:r>
      <w:r>
        <w:rPr/>
        <w:t>special</w:t>
      </w:r>
      <w:r>
        <w:rPr>
          <w:spacing w:val="15"/>
        </w:rPr>
        <w:t> </w:t>
      </w:r>
      <w:r>
        <w:rPr/>
        <w:t>thanks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my</w:t>
      </w:r>
      <w:r>
        <w:rPr>
          <w:spacing w:val="13"/>
        </w:rPr>
        <w:t> </w:t>
      </w:r>
      <w:r>
        <w:rPr/>
        <w:t>brothers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lecturers</w:t>
      </w:r>
      <w:r>
        <w:rPr>
          <w:spacing w:val="24"/>
        </w:rPr>
        <w:t> </w:t>
      </w:r>
      <w:r>
        <w:rPr/>
        <w:t>Drs.</w:t>
      </w:r>
      <w:r>
        <w:rPr>
          <w:spacing w:val="15"/>
        </w:rPr>
        <w:t> </w:t>
      </w:r>
      <w:r>
        <w:rPr/>
        <w:t>O.A.</w:t>
      </w:r>
      <w:r>
        <w:rPr>
          <w:spacing w:val="18"/>
        </w:rPr>
        <w:t> </w:t>
      </w:r>
      <w:r>
        <w:rPr/>
        <w:t>Abu,</w:t>
      </w:r>
    </w:p>
    <w:p>
      <w:pPr>
        <w:pStyle w:val="BodyText"/>
        <w:spacing w:line="480" w:lineRule="auto"/>
        <w:ind w:left="1000" w:right="602"/>
        <w:jc w:val="both"/>
      </w:pPr>
      <w:r>
        <w:rPr/>
        <w:t>B.J. Omole and O.A. Sokunbi. I also thank Mr. F.K. Ajibuwa and Mrs. T.T. Lawal for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t>I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6"/>
        </w:rPr>
        <w:t> </w:t>
      </w:r>
      <w:r>
        <w:rPr/>
        <w:t>especially</w:t>
      </w:r>
      <w:r>
        <w:rPr>
          <w:spacing w:val="3"/>
        </w:rPr>
        <w:t> </w:t>
      </w:r>
      <w:r>
        <w:rPr/>
        <w:t>Mr.</w:t>
      </w:r>
      <w:r>
        <w:rPr>
          <w:spacing w:val="8"/>
        </w:rPr>
        <w:t> </w:t>
      </w:r>
      <w:r>
        <w:rPr/>
        <w:t>Akintunde</w:t>
      </w:r>
      <w:r>
        <w:rPr>
          <w:spacing w:val="5"/>
        </w:rPr>
        <w:t> </w:t>
      </w:r>
      <w:r>
        <w:rPr/>
        <w:t>Adedoyin.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also</w:t>
      </w:r>
      <w:r>
        <w:rPr>
          <w:spacing w:val="6"/>
        </w:rPr>
        <w:t> </w:t>
      </w:r>
      <w:r>
        <w:rPr/>
        <w:t>thank</w:t>
      </w:r>
      <w:r>
        <w:rPr>
          <w:spacing w:val="5"/>
        </w:rPr>
        <w:t> </w:t>
      </w:r>
      <w:r>
        <w:rPr/>
        <w:t>Mr.</w:t>
      </w:r>
      <w:r>
        <w:rPr>
          <w:spacing w:val="8"/>
        </w:rPr>
        <w:t> </w:t>
      </w:r>
      <w:r>
        <w:rPr/>
        <w:t>B.F.</w:t>
      </w:r>
      <w:r>
        <w:rPr>
          <w:spacing w:val="10"/>
        </w:rPr>
        <w:t> </w:t>
      </w:r>
      <w:r>
        <w:rPr/>
        <w:t>Adebayo,</w:t>
      </w:r>
      <w:r>
        <w:rPr>
          <w:spacing w:val="5"/>
        </w:rPr>
        <w:t> </w:t>
      </w:r>
      <w:r>
        <w:rPr/>
        <w:t>Drs.</w:t>
      </w:r>
    </w:p>
    <w:p>
      <w:pPr>
        <w:pStyle w:val="BodyText"/>
        <w:spacing w:line="480" w:lineRule="auto"/>
        <w:ind w:left="1000" w:right="600"/>
        <w:jc w:val="both"/>
      </w:pPr>
      <w:r>
        <w:rPr/>
        <w:t>A.S. Kehinde and</w:t>
      </w:r>
      <w:r>
        <w:rPr>
          <w:spacing w:val="1"/>
        </w:rPr>
        <w:t> </w:t>
      </w:r>
      <w:r>
        <w:rPr/>
        <w:t>Tayo</w:t>
      </w:r>
      <w:r>
        <w:rPr>
          <w:spacing w:val="1"/>
        </w:rPr>
        <w:t> </w:t>
      </w:r>
      <w:r>
        <w:rPr/>
        <w:t>Obi and all postgraduate students of the department.</w:t>
      </w:r>
      <w:r>
        <w:rPr>
          <w:spacing w:val="60"/>
        </w:rPr>
        <w:t> </w:t>
      </w:r>
      <w:r>
        <w:rPr/>
        <w:t>I also</w:t>
      </w:r>
      <w:r>
        <w:rPr>
          <w:spacing w:val="1"/>
        </w:rPr>
        <w:t> </w:t>
      </w:r>
      <w:r>
        <w:rPr/>
        <w:t>express my gratitude to all my friends especially Adeogun Jubril, Ismail Makinde, Mutiu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Dotun</w:t>
      </w:r>
      <w:r>
        <w:rPr>
          <w:spacing w:val="1"/>
        </w:rPr>
        <w:t> </w:t>
      </w:r>
      <w:r>
        <w:rPr/>
        <w:t>Akinpelu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 Folorunsho</w:t>
      </w:r>
      <w:r>
        <w:rPr>
          <w:spacing w:val="1"/>
        </w:rPr>
        <w:t> </w:t>
      </w:r>
      <w:r>
        <w:rPr/>
        <w:t>Abiola. Special</w:t>
      </w:r>
      <w:r>
        <w:rPr>
          <w:spacing w:val="2"/>
        </w:rPr>
        <w:t> </w:t>
      </w:r>
      <w:r>
        <w:rPr/>
        <w:t>thanks to</w:t>
      </w:r>
      <w:r>
        <w:rPr>
          <w:spacing w:val="1"/>
        </w:rPr>
        <w:t> </w:t>
      </w:r>
      <w:r>
        <w:rPr/>
        <w:t>all</w:t>
      </w:r>
      <w:r>
        <w:rPr>
          <w:spacing w:val="6"/>
        </w:rPr>
        <w:t> </w:t>
      </w:r>
      <w:r>
        <w:rPr/>
        <w:t>past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5"/>
        <w:jc w:val="both"/>
      </w:pPr>
      <w:r>
        <w:rPr/>
        <w:t>staff of McTee Farm, Jamade Farm and Post Harvest Unit, IITA Ibadan for their support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one way</w:t>
      </w:r>
      <w:r>
        <w:rPr>
          <w:spacing w:val="-6"/>
        </w:rPr>
        <w:t> </w:t>
      </w:r>
      <w:r>
        <w:rPr/>
        <w:t>or the</w:t>
      </w:r>
      <w:r>
        <w:rPr>
          <w:spacing w:val="-2"/>
        </w:rPr>
        <w:t> </w:t>
      </w:r>
      <w:r>
        <w:rPr/>
        <w:t>other, I also thank</w:t>
      </w:r>
      <w:r>
        <w:rPr>
          <w:spacing w:val="-1"/>
        </w:rPr>
        <w:t> </w:t>
      </w:r>
      <w:r>
        <w:rPr/>
        <w:t>Mrs. Bolaji</w:t>
      </w:r>
      <w:r>
        <w:rPr>
          <w:spacing w:val="1"/>
        </w:rPr>
        <w:t> </w:t>
      </w:r>
      <w:r>
        <w:rPr/>
        <w:t>B. Sulaimon for</w:t>
      </w:r>
      <w:r>
        <w:rPr>
          <w:spacing w:val="-2"/>
        </w:rPr>
        <w:t> </w:t>
      </w:r>
      <w:r>
        <w:rPr/>
        <w:t>typing</w:t>
      </w:r>
      <w:r>
        <w:rPr>
          <w:spacing w:val="-3"/>
        </w:rPr>
        <w:t> </w:t>
      </w:r>
      <w:r>
        <w:rPr/>
        <w:t>the final project.</w:t>
      </w:r>
    </w:p>
    <w:p>
      <w:pPr>
        <w:pStyle w:val="BodyText"/>
        <w:spacing w:line="480" w:lineRule="auto"/>
        <w:ind w:left="1000" w:right="594" w:firstLine="719"/>
        <w:jc w:val="both"/>
      </w:pPr>
      <w:r>
        <w:rPr/>
        <w:drawing>
          <wp:anchor distT="0" distB="0" distL="0" distR="0" allowOverlap="1" layoutInCell="1" locked="0" behindDoc="1" simplePos="0" relativeHeight="480820224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wish to express my profound gratitude to my family especially my wife Mrs</w:t>
      </w:r>
      <w:r>
        <w:rPr>
          <w:spacing w:val="1"/>
        </w:rPr>
        <w:t> </w:t>
      </w:r>
      <w:r>
        <w:rPr/>
        <w:t>Seliat</w:t>
      </w:r>
      <w:r>
        <w:rPr>
          <w:spacing w:val="1"/>
        </w:rPr>
        <w:t> </w:t>
      </w:r>
      <w:r>
        <w:rPr/>
        <w:t>Baliqis</w:t>
      </w:r>
      <w:r>
        <w:rPr>
          <w:spacing w:val="1"/>
        </w:rPr>
        <w:t> </w:t>
      </w:r>
      <w:r>
        <w:rPr/>
        <w:t>Mosobalaje.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unique.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endurance,</w:t>
      </w:r>
      <w:r>
        <w:rPr>
          <w:spacing w:val="1"/>
        </w:rPr>
        <w:t> </w:t>
      </w:r>
      <w:r>
        <w:rPr/>
        <w:t>understanding, love, care, concern and kindness. May we live long to enjoy each other.</w:t>
      </w:r>
      <w:r>
        <w:rPr>
          <w:spacing w:val="1"/>
        </w:rPr>
        <w:t> </w:t>
      </w:r>
      <w:r>
        <w:rPr/>
        <w:t>And to Abdul Malik Ayobami Mosobalaje and Muidat Adedayo Mosobalaje, your Daddy</w:t>
      </w:r>
      <w:r>
        <w:rPr>
          <w:spacing w:val="-57"/>
        </w:rPr>
        <w:t> </w:t>
      </w:r>
      <w:r>
        <w:rPr/>
        <w:t>says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very</w:t>
      </w:r>
      <w:r>
        <w:rPr>
          <w:spacing w:val="-5"/>
        </w:rPr>
        <w:t> </w:t>
      </w:r>
      <w:r>
        <w:rPr/>
        <w:t>much.</w:t>
      </w:r>
    </w:p>
    <w:p>
      <w:pPr>
        <w:pStyle w:val="BodyText"/>
        <w:spacing w:line="480" w:lineRule="auto" w:before="1"/>
        <w:ind w:left="1000" w:right="1874"/>
        <w:jc w:val="both"/>
      </w:pPr>
      <w:r>
        <w:rPr/>
        <w:t>To all Mosobalajes, I am very proud to be one of you all. You are marvelous</w:t>
      </w:r>
      <w:r>
        <w:rPr>
          <w:spacing w:val="-58"/>
        </w:rPr>
        <w:t> </w:t>
      </w:r>
      <w:r>
        <w:rPr/>
        <w:t>May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</w:t>
      </w:r>
      <w:r>
        <w:rPr>
          <w:spacing w:val="-5"/>
        </w:rPr>
        <w:t> </w:t>
      </w:r>
      <w:r>
        <w:rPr/>
        <w:t>God bless</w:t>
      </w:r>
      <w:r>
        <w:rPr>
          <w:spacing w:val="2"/>
        </w:rPr>
        <w:t> </w:t>
      </w:r>
      <w:r>
        <w:rPr/>
        <w:t>you all Amen.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  <w:ind w:left="3811" w:right="0"/>
        <w:jc w:val="left"/>
      </w:pPr>
      <w:bookmarkStart w:name="_TOC_250012" w:id="5"/>
      <w:r>
        <w:rPr/>
        <w:t>TABLE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bookmarkEnd w:id="5"/>
      <w:r>
        <w:rPr/>
        <w:t>CONTENTS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spacing w:before="1"/>
        <w:ind w:left="2050"/>
      </w:pPr>
      <w:r>
        <w:rPr/>
        <w:t>Pages</w:t>
      </w:r>
    </w:p>
    <w:p>
      <w:pPr>
        <w:spacing w:after="0"/>
        <w:sectPr>
          <w:pgSz w:w="12240" w:h="15840"/>
          <w:pgMar w:header="0" w:footer="1068" w:top="1360" w:bottom="1260" w:left="800" w:right="1200"/>
          <w:cols w:num="2" w:equalWidth="0">
            <w:col w:w="6832" w:space="40"/>
            <w:col w:w="336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921" w:val="left" w:leader="none"/>
        </w:tabs>
        <w:spacing w:before="90"/>
        <w:ind w:left="1000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56" w:val="right" w:leader="none"/>
            </w:tabs>
            <w:ind w:left="1000" w:firstLine="0"/>
          </w:pPr>
          <w:hyperlink w:history="true" w:anchor="_TOC_250016">
            <w:r>
              <w:rPr/>
              <w:t>Abstract</w:t>
              <w:tab/>
              <w:t>ii</w:t>
            </w:r>
          </w:hyperlink>
        </w:p>
        <w:p>
          <w:pPr>
            <w:pStyle w:val="TOC2"/>
            <w:tabs>
              <w:tab w:pos="9109" w:val="right" w:leader="none"/>
            </w:tabs>
            <w:ind w:left="1000" w:firstLine="0"/>
          </w:pPr>
          <w:hyperlink w:history="true" w:anchor="_TOC_250015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41" w:val="right" w:leader="none"/>
            </w:tabs>
            <w:ind w:left="1000" w:firstLine="0"/>
          </w:pPr>
          <w:r>
            <w:rPr/>
            <w:drawing>
              <wp:anchor distT="0" distB="0" distL="0" distR="0" allowOverlap="1" layoutInCell="1" locked="0" behindDoc="1" simplePos="0" relativeHeight="480820736">
                <wp:simplePos x="0" y="0"/>
                <wp:positionH relativeFrom="page">
                  <wp:posOffset>1274444</wp:posOffset>
                </wp:positionH>
                <wp:positionV relativeFrom="paragraph">
                  <wp:posOffset>174029</wp:posOffset>
                </wp:positionV>
                <wp:extent cx="5084699" cy="5027104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4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9108" w:val="right" w:leader="none"/>
            </w:tabs>
            <w:ind w:left="1000" w:firstLine="0"/>
          </w:pPr>
          <w:hyperlink w:history="true" w:anchor="_TOC_250013">
            <w:r>
              <w:rPr/>
              <w:t>Acknowledgement</w:t>
              <w:tab/>
              <w:t>vi</w:t>
            </w:r>
          </w:hyperlink>
        </w:p>
        <w:p>
          <w:pPr>
            <w:pStyle w:val="TOC2"/>
            <w:tabs>
              <w:tab w:pos="9242" w:val="right" w:leader="none"/>
            </w:tabs>
            <w:ind w:left="1000" w:firstLine="0"/>
          </w:pPr>
          <w:hyperlink w:history="true" w:anchor="_TOC_25001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166" w:val="right" w:leader="none"/>
            </w:tabs>
            <w:ind w:left="1000" w:firstLine="0"/>
          </w:pPr>
          <w:hyperlink w:history="true" w:anchor="_TOC_250011">
            <w:r>
              <w:rPr/>
              <w:t>List of Tables</w:t>
              <w:tab/>
              <w:t>xv</w:t>
            </w:r>
          </w:hyperlink>
        </w:p>
        <w:p>
          <w:pPr>
            <w:pStyle w:val="TOC2"/>
            <w:tabs>
              <w:tab w:pos="9297" w:val="right" w:leader="none"/>
            </w:tabs>
            <w:ind w:left="1000" w:firstLine="0"/>
          </w:pPr>
          <w:hyperlink w:history="true" w:anchor="_TOC_25001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xvii</w:t>
            </w:r>
          </w:hyperlink>
        </w:p>
        <w:p>
          <w:pPr>
            <w:pStyle w:val="TOC1"/>
          </w:pPr>
          <w:hyperlink w:history="true" w:anchor="_TOC_25000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2" w:after="0"/>
            <w:ind w:left="1720" w:right="0" w:hanging="721"/>
            <w:jc w:val="left"/>
          </w:pPr>
          <w:hyperlink w:history="true" w:anchor="_TOC_25000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fact</w:t>
              <w:tab/>
              <w:t>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828" w:after="0"/>
            <w:ind w:left="1720" w:right="0" w:hanging="721"/>
            <w:jc w:val="left"/>
          </w:pPr>
          <w:hyperlink w:history="true" w:anchor="_TOC_250007">
            <w:r>
              <w:rPr/>
              <w:t>Alternative</w:t>
            </w:r>
            <w:r>
              <w:rPr>
                <w:spacing w:val="-1"/>
              </w:rPr>
              <w:t> </w:t>
            </w:r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sources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hyperlink w:history="true" w:anchor="_TOC_250006">
            <w:r>
              <w:rPr/>
              <w:t>Production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cassava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r>
            <w:rPr/>
            <w:t>Nutrition value of</w:t>
          </w:r>
          <w:r>
            <w:rPr>
              <w:spacing w:val="-2"/>
            </w:rPr>
            <w:t> </w:t>
          </w:r>
          <w:r>
            <w:rPr/>
            <w:t>cassava</w:t>
            <w:tab/>
            <w:t>3</w:t>
          </w:r>
        </w:p>
        <w:p>
          <w:pPr>
            <w:pStyle w:val="TOC2"/>
            <w:numPr>
              <w:ilvl w:val="2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hyperlink w:history="true" w:anchor="_TOC_250005">
            <w:r>
              <w:rPr/>
              <w:t>Utilization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cassava</w:t>
            </w:r>
            <w:r>
              <w:rPr>
                <w:spacing w:val="-2"/>
              </w:rPr>
              <w:t> </w:t>
            </w:r>
            <w:r>
              <w:rPr/>
              <w:t>in livestock feeding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r>
            <w:rPr/>
            <w:t>Objective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hyperlink w:history="true" w:anchor="_TOC_250004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6" w:after="0"/>
            <w:ind w:left="1720" w:right="0" w:hanging="721"/>
            <w:jc w:val="left"/>
          </w:pPr>
          <w:hyperlink w:history="true" w:anchor="_TOC_250003">
            <w:r>
              <w:rPr/>
              <w:t>Criteria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evaluation of objectives</w:t>
              <w:tab/>
              <w:t>8</w:t>
            </w:r>
          </w:hyperlink>
        </w:p>
        <w:p>
          <w:pPr>
            <w:pStyle w:val="TOC1"/>
            <w:spacing w:before="282"/>
          </w:pPr>
          <w:hyperlink w:history="true" w:anchor="_TOC_25000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271" w:after="0"/>
            <w:ind w:left="1720" w:right="0" w:hanging="721"/>
            <w:jc w:val="left"/>
          </w:pPr>
          <w:hyperlink w:history="true" w:anchor="_TOC_250001">
            <w:r>
              <w:rPr/>
              <w:t>Energy</w:t>
            </w:r>
            <w:r>
              <w:rPr>
                <w:spacing w:val="-6"/>
              </w:rPr>
              <w:t> </w:t>
            </w:r>
            <w:r>
              <w:rPr/>
              <w:t>sources in poultry</w:t>
            </w:r>
            <w:r>
              <w:rPr>
                <w:spacing w:val="-4"/>
              </w:rPr>
              <w:t> </w:t>
            </w:r>
            <w:r>
              <w:rPr/>
              <w:t>feed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276" w:after="0"/>
            <w:ind w:left="1720" w:right="0" w:hanging="721"/>
            <w:jc w:val="left"/>
          </w:pPr>
          <w:r>
            <w:rPr/>
            <w:t>Cassava</w:t>
          </w:r>
          <w:r>
            <w:rPr>
              <w:spacing w:val="-3"/>
            </w:rPr>
            <w:t> </w:t>
          </w:r>
          <w:r>
            <w:rPr/>
            <w:t>as feed source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poultry</w:t>
            <w:tab/>
            <w:t>10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276" w:after="0"/>
            <w:ind w:left="1720" w:right="0" w:hanging="721"/>
            <w:jc w:val="left"/>
          </w:pPr>
          <w:hyperlink w:history="true" w:anchor="_TOC_250000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composition of</w:t>
            </w:r>
            <w:r>
              <w:rPr>
                <w:spacing w:val="-1"/>
              </w:rPr>
              <w:t> </w:t>
            </w:r>
            <w:r>
              <w:rPr/>
              <w:t>cassava root</w:t>
              <w:tab/>
              <w:t>14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60" w:bottom="280" w:left="800" w:right="1200"/>
        </w:sectPr>
      </w:pP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72" w:after="0"/>
        <w:ind w:left="1720" w:right="0" w:hanging="721"/>
        <w:jc w:val="left"/>
        <w:rPr>
          <w:sz w:val="24"/>
        </w:rPr>
      </w:pPr>
      <w:r>
        <w:rPr>
          <w:sz w:val="24"/>
        </w:rPr>
        <w:t>Antinutritional</w:t>
      </w:r>
      <w:r>
        <w:rPr>
          <w:spacing w:val="-1"/>
          <w:sz w:val="24"/>
        </w:rPr>
        <w:t> </w:t>
      </w:r>
      <w:r>
        <w:rPr>
          <w:sz w:val="24"/>
        </w:rPr>
        <w:t>factor in cassava</w:t>
        <w:tab/>
        <w:t>19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and biochemistry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cyanide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cyanoglycoside</w:t>
        <w:tab/>
        <w:t>20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Chemistry</w:t>
      </w:r>
      <w:r>
        <w:rPr>
          <w:spacing w:val="-6"/>
          <w:sz w:val="24"/>
        </w:rPr>
        <w:t> </w:t>
      </w:r>
      <w:r>
        <w:rPr>
          <w:sz w:val="24"/>
        </w:rPr>
        <w:t>of cyanide</w:t>
        <w:tab/>
        <w:t>20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and distribution</w:t>
        <w:tab/>
        <w:t>25</w:t>
      </w: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1248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Metabolism</w:t>
        <w:tab/>
        <w:t>26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Excretion</w:t>
        <w:tab/>
        <w:t>26</w:t>
      </w:r>
    </w:p>
    <w:p>
      <w:pPr>
        <w:pStyle w:val="ListParagraph"/>
        <w:numPr>
          <w:ilvl w:val="1"/>
          <w:numId w:val="2"/>
        </w:numPr>
        <w:tabs>
          <w:tab w:pos="1600" w:val="left" w:leader="none"/>
          <w:tab w:pos="1601" w:val="left" w:leader="none"/>
          <w:tab w:pos="9161" w:val="right" w:leader="none"/>
        </w:tabs>
        <w:spacing w:line="240" w:lineRule="auto" w:before="276" w:after="0"/>
        <w:ind w:left="1600" w:right="0" w:hanging="601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effects of oral exposures to cyanide</w:t>
        <w:tab/>
        <w:t>27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Acute toxicity</w:t>
        <w:tab/>
        <w:t>27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Chronic toxicity</w:t>
        <w:tab/>
        <w:t>28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Developmental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reproduction toxicity</w:t>
        <w:tab/>
        <w:t>28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Enzymatic</w:t>
      </w:r>
      <w:r>
        <w:rPr>
          <w:spacing w:val="-2"/>
          <w:sz w:val="24"/>
        </w:rPr>
        <w:t> </w:t>
      </w:r>
      <w:r>
        <w:rPr>
          <w:sz w:val="24"/>
        </w:rPr>
        <w:t>degradation of cassava</w:t>
      </w:r>
      <w:r>
        <w:rPr>
          <w:spacing w:val="-2"/>
          <w:sz w:val="24"/>
        </w:rPr>
        <w:t> </w:t>
      </w:r>
      <w:r>
        <w:rPr>
          <w:sz w:val="24"/>
        </w:rPr>
        <w:t>cyanogenic</w:t>
      </w:r>
      <w:r>
        <w:rPr>
          <w:spacing w:val="1"/>
          <w:sz w:val="24"/>
        </w:rPr>
        <w:t> </w:t>
      </w:r>
      <w:r>
        <w:rPr>
          <w:sz w:val="24"/>
        </w:rPr>
        <w:t>glycosides</w:t>
        <w:tab/>
        <w:t>28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Physiological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biochemical</w:t>
      </w:r>
      <w:r>
        <w:rPr>
          <w:spacing w:val="-2"/>
          <w:sz w:val="24"/>
        </w:rPr>
        <w:t> </w:t>
      </w:r>
      <w:r>
        <w:rPr>
          <w:sz w:val="24"/>
        </w:rPr>
        <w:t>implications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cyanogenic</w:t>
      </w:r>
    </w:p>
    <w:p>
      <w:pPr>
        <w:pStyle w:val="BodyText"/>
        <w:tabs>
          <w:tab w:pos="9161" w:val="right" w:leader="none"/>
        </w:tabs>
        <w:spacing w:before="276"/>
        <w:ind w:left="1720"/>
      </w:pPr>
      <w:r>
        <w:rPr/>
        <w:t>glycoside and cyanide</w:t>
        <w:tab/>
        <w:t>29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Detoxification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cyanogenic</w:t>
      </w:r>
      <w:r>
        <w:rPr>
          <w:spacing w:val="1"/>
          <w:sz w:val="24"/>
        </w:rPr>
        <w:t> </w:t>
      </w:r>
      <w:r>
        <w:rPr>
          <w:sz w:val="24"/>
        </w:rPr>
        <w:t>glycosides in cassava</w:t>
        <w:tab/>
        <w:t>32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i/>
          <w:sz w:val="24"/>
        </w:rPr>
        <w:t>In-vivo</w:t>
      </w:r>
      <w:r>
        <w:rPr>
          <w:i/>
          <w:spacing w:val="-2"/>
          <w:sz w:val="24"/>
        </w:rPr>
        <w:t> </w:t>
      </w:r>
      <w:r>
        <w:rPr>
          <w:sz w:val="24"/>
        </w:rPr>
        <w:t>detoxification of</w:t>
      </w:r>
      <w:r>
        <w:rPr>
          <w:spacing w:val="-1"/>
          <w:sz w:val="24"/>
        </w:rPr>
        <w:t> </w:t>
      </w:r>
      <w:r>
        <w:rPr>
          <w:sz w:val="24"/>
        </w:rPr>
        <w:t>cassava glycoside</w:t>
        <w:tab/>
        <w:t>32</w:t>
      </w:r>
    </w:p>
    <w:p>
      <w:pPr>
        <w:pStyle w:val="ListParagraph"/>
        <w:numPr>
          <w:ilvl w:val="2"/>
          <w:numId w:val="2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Detoxification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cyanogenic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</w:p>
    <w:p>
      <w:pPr>
        <w:pStyle w:val="BodyText"/>
        <w:tabs>
          <w:tab w:pos="9161" w:val="right" w:leader="none"/>
        </w:tabs>
        <w:spacing w:before="276"/>
        <w:ind w:left="1720"/>
      </w:pPr>
      <w:r>
        <w:rPr/>
        <w:t>processing</w:t>
      </w:r>
      <w:r>
        <w:rPr>
          <w:spacing w:val="-4"/>
        </w:rPr>
        <w:t> </w:t>
      </w:r>
      <w:r>
        <w:rPr/>
        <w:t>techniques</w:t>
        <w:tab/>
        <w:t>33</w:t>
      </w:r>
    </w:p>
    <w:p>
      <w:pPr>
        <w:pStyle w:val="ListParagraph"/>
        <w:numPr>
          <w:ilvl w:val="3"/>
          <w:numId w:val="2"/>
        </w:numPr>
        <w:tabs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Drying</w:t>
        <w:tab/>
        <w:t>33</w:t>
      </w:r>
    </w:p>
    <w:p>
      <w:pPr>
        <w:pStyle w:val="ListParagraph"/>
        <w:numPr>
          <w:ilvl w:val="3"/>
          <w:numId w:val="2"/>
        </w:numPr>
        <w:tabs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Soaking</w:t>
      </w:r>
      <w:r>
        <w:rPr>
          <w:spacing w:val="-2"/>
          <w:sz w:val="24"/>
        </w:rPr>
        <w:t> </w:t>
      </w:r>
      <w:r>
        <w:rPr>
          <w:sz w:val="24"/>
        </w:rPr>
        <w:t>and boiling</w:t>
        <w:tab/>
        <w:t>34</w:t>
      </w:r>
    </w:p>
    <w:p>
      <w:pPr>
        <w:pStyle w:val="ListParagraph"/>
        <w:numPr>
          <w:ilvl w:val="3"/>
          <w:numId w:val="2"/>
        </w:numPr>
        <w:tabs>
          <w:tab w:pos="1721" w:val="left" w:leader="none"/>
          <w:tab w:pos="9161" w:val="righ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Fermentation</w:t>
        <w:tab/>
        <w:t>34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Biochemical</w:t>
      </w:r>
      <w:r>
        <w:rPr>
          <w:spacing w:val="-1"/>
          <w:sz w:val="24"/>
        </w:rPr>
        <w:t> </w:t>
      </w:r>
      <w:r>
        <w:rPr>
          <w:sz w:val="24"/>
        </w:rPr>
        <w:t>and hematological indices</w:t>
      </w:r>
      <w:r>
        <w:rPr>
          <w:spacing w:val="-1"/>
          <w:sz w:val="24"/>
        </w:rPr>
        <w:t> </w:t>
      </w:r>
      <w:r>
        <w:rPr>
          <w:sz w:val="24"/>
        </w:rPr>
        <w:t>as affected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dietary</w:t>
      </w:r>
      <w:r>
        <w:rPr>
          <w:spacing w:val="-5"/>
          <w:sz w:val="24"/>
        </w:rPr>
        <w:t> </w:t>
      </w:r>
      <w:r>
        <w:rPr>
          <w:sz w:val="24"/>
        </w:rPr>
        <w:t>intake</w:t>
        <w:tab/>
        <w:t>35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Dietary</w:t>
      </w:r>
      <w:r>
        <w:rPr>
          <w:spacing w:val="-6"/>
          <w:sz w:val="24"/>
        </w:rPr>
        <w:t> </w:t>
      </w:r>
      <w:r>
        <w:rPr>
          <w:sz w:val="24"/>
        </w:rPr>
        <w:t>effect of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inclusion in feed</w:t>
      </w:r>
      <w:r>
        <w:rPr>
          <w:spacing w:val="2"/>
          <w:sz w:val="24"/>
        </w:rPr>
        <w:t> </w:t>
      </w:r>
      <w:r>
        <w:rPr>
          <w:sz w:val="24"/>
        </w:rPr>
        <w:t>on egg</w:t>
      </w:r>
      <w:r>
        <w:rPr>
          <w:spacing w:val="-3"/>
          <w:sz w:val="24"/>
        </w:rPr>
        <w:t> </w:t>
      </w:r>
      <w:r>
        <w:rPr>
          <w:sz w:val="24"/>
        </w:rPr>
        <w:t>quality</w:t>
        <w:tab/>
        <w:t>37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products used in</w:t>
      </w:r>
      <w:r>
        <w:rPr>
          <w:spacing w:val="2"/>
          <w:sz w:val="24"/>
        </w:rPr>
        <w:t> </w:t>
      </w:r>
      <w:r>
        <w:rPr>
          <w:sz w:val="24"/>
        </w:rPr>
        <w:t>livestock feeding</w:t>
        <w:tab/>
        <w:t>38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72" w:after="0"/>
        <w:ind w:left="1660" w:right="0" w:hanging="66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flour</w:t>
        <w:tab/>
        <w:t>39</w:t>
      </w: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chips</w:t>
        <w:tab/>
        <w:t>39</w:t>
      </w: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>
          <w:sz w:val="24"/>
        </w:rPr>
        <w:t>Whole/broken</w:t>
      </w:r>
      <w:r>
        <w:rPr>
          <w:spacing w:val="-1"/>
          <w:sz w:val="24"/>
        </w:rPr>
        <w:t> </w:t>
      </w:r>
      <w:r>
        <w:rPr>
          <w:sz w:val="24"/>
        </w:rPr>
        <w:t>roots</w:t>
        <w:tab/>
        <w:t>39</w:t>
      </w: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pellets</w:t>
        <w:tab/>
        <w:t>39</w:t>
      </w:r>
    </w:p>
    <w:p>
      <w:pPr>
        <w:pStyle w:val="ListParagraph"/>
        <w:numPr>
          <w:ilvl w:val="2"/>
          <w:numId w:val="2"/>
        </w:numPr>
        <w:tabs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1760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grit</w:t>
        <w:tab/>
        <w:t>40</w:t>
      </w:r>
    </w:p>
    <w:p>
      <w:pPr>
        <w:pStyle w:val="ListParagraph"/>
        <w:numPr>
          <w:ilvl w:val="1"/>
          <w:numId w:val="2"/>
        </w:numPr>
        <w:tabs>
          <w:tab w:pos="1660" w:val="left" w:leader="none"/>
          <w:tab w:pos="1661" w:val="left" w:leader="none"/>
          <w:tab w:pos="9161" w:val="righ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evaluation of</w:t>
      </w:r>
      <w:r>
        <w:rPr>
          <w:spacing w:val="-1"/>
          <w:sz w:val="24"/>
        </w:rPr>
        <w:t> </w:t>
      </w:r>
      <w:r>
        <w:rPr>
          <w:sz w:val="24"/>
        </w:rPr>
        <w:t>feed ingredients</w:t>
        <w:tab/>
        <w:t>42</w:t>
      </w:r>
    </w:p>
    <w:p>
      <w:pPr>
        <w:pStyle w:val="Heading2"/>
        <w:spacing w:line="480" w:lineRule="auto" w:before="834"/>
        <w:ind w:left="1000" w:right="598"/>
        <w:jc w:val="left"/>
      </w:pPr>
      <w:r>
        <w:rPr/>
        <w:t>CHAPTER</w:t>
      </w:r>
      <w:r>
        <w:rPr>
          <w:spacing w:val="-1"/>
        </w:rPr>
        <w:t> </w:t>
      </w:r>
      <w:r>
        <w:rPr/>
        <w:t>THREE: DETERMINATION OF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ROOT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ENERGY SOURCES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POULTRY</w:t>
      </w:r>
      <w:r>
        <w:rPr>
          <w:spacing w:val="1"/>
        </w:rPr>
        <w:t> </w:t>
      </w:r>
      <w:r>
        <w:rPr/>
        <w:t>PRODUCTION</w:t>
      </w:r>
    </w:p>
    <w:p>
      <w:pPr>
        <w:pStyle w:val="ListParagraph"/>
        <w:numPr>
          <w:ilvl w:val="1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71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Introduction</w:t>
        <w:tab/>
        <w:t>45</w:t>
      </w:r>
    </w:p>
    <w:p>
      <w:pPr>
        <w:pStyle w:val="ListParagraph"/>
        <w:numPr>
          <w:ilvl w:val="1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 methods</w:t>
        <w:tab/>
        <w:t>46</w:t>
      </w:r>
    </w:p>
    <w:p>
      <w:pPr>
        <w:pStyle w:val="ListParagraph"/>
        <w:numPr>
          <w:ilvl w:val="2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of cassava</w:t>
      </w:r>
      <w:r>
        <w:rPr>
          <w:spacing w:val="-1"/>
          <w:sz w:val="24"/>
        </w:rPr>
        <w:t> </w:t>
      </w:r>
      <w:r>
        <w:rPr>
          <w:sz w:val="24"/>
        </w:rPr>
        <w:t>root products</w:t>
        <w:tab/>
        <w:t>46</w:t>
      </w:r>
    </w:p>
    <w:p>
      <w:pPr>
        <w:pStyle w:val="ListParagraph"/>
        <w:numPr>
          <w:ilvl w:val="2"/>
          <w:numId w:val="3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cyanide 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161" w:val="right" w:leader="none"/>
        </w:tabs>
        <w:spacing w:before="276"/>
        <w:ind w:left="1720"/>
      </w:pPr>
      <w:r>
        <w:rPr/>
        <w:t>cassava</w:t>
      </w:r>
      <w:r>
        <w:rPr>
          <w:spacing w:val="-1"/>
        </w:rPr>
        <w:t> </w:t>
      </w:r>
      <w:r>
        <w:rPr/>
        <w:t>root products</w:t>
        <w:tab/>
        <w:t>48</w:t>
      </w:r>
    </w:p>
    <w:p>
      <w:pPr>
        <w:pStyle w:val="BodyText"/>
        <w:tabs>
          <w:tab w:pos="1720" w:val="left" w:leader="none"/>
          <w:tab w:pos="9161" w:val="right" w:leader="none"/>
        </w:tabs>
        <w:spacing w:before="276"/>
        <w:ind w:left="1000"/>
      </w:pPr>
      <w:r>
        <w:rPr/>
        <w:t>3.3.3</w:t>
        <w:tab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Metabolizable Energy</w:t>
      </w:r>
      <w:r>
        <w:rPr>
          <w:spacing w:val="-5"/>
        </w:rPr>
        <w:t> </w:t>
      </w:r>
      <w:r>
        <w:rPr/>
        <w:t>(TME)</w:t>
        <w:tab/>
        <w:t>48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Gross energy</w:t>
      </w:r>
      <w:r>
        <w:rPr>
          <w:spacing w:val="-5"/>
          <w:sz w:val="24"/>
        </w:rPr>
        <w:t> </w:t>
      </w:r>
      <w:r>
        <w:rPr>
          <w:sz w:val="24"/>
        </w:rPr>
        <w:t>determination</w:t>
        <w:tab/>
        <w:t>49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49</w:t>
      </w:r>
    </w:p>
    <w:p>
      <w:pPr>
        <w:pStyle w:val="ListParagraph"/>
        <w:numPr>
          <w:ilvl w:val="1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49</w:t>
      </w:r>
    </w:p>
    <w:p>
      <w:pPr>
        <w:pStyle w:val="ListParagraph"/>
        <w:numPr>
          <w:ilvl w:val="1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55</w:t>
      </w:r>
    </w:p>
    <w:p>
      <w:pPr>
        <w:pStyle w:val="ListParagraph"/>
        <w:numPr>
          <w:ilvl w:val="1"/>
          <w:numId w:val="3"/>
        </w:numPr>
        <w:tabs>
          <w:tab w:pos="1720" w:val="left" w:leader="none"/>
          <w:tab w:pos="1721" w:val="left" w:leader="none"/>
          <w:tab w:pos="9161" w:val="righ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Conclusion</w:t>
        <w:tab/>
        <w:t>56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line="480" w:lineRule="auto" w:before="76"/>
        <w:ind w:left="1000" w:right="598"/>
        <w:jc w:val="left"/>
      </w:pPr>
      <w:r>
        <w:rPr/>
        <w:t>CHAPTER</w:t>
      </w:r>
      <w:r>
        <w:rPr>
          <w:spacing w:val="1"/>
        </w:rPr>
        <w:t> </w:t>
      </w:r>
      <w:r>
        <w:rPr/>
        <w:t>FOUR: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PELLET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DIETS OF</w:t>
      </w:r>
      <w:r>
        <w:rPr>
          <w:spacing w:val="-4"/>
        </w:rPr>
        <w:t> </w:t>
      </w:r>
      <w:r>
        <w:rPr/>
        <w:t>REPLACEMENT PULLET</w:t>
      </w:r>
      <w:r>
        <w:rPr>
          <w:spacing w:val="-1"/>
        </w:rPr>
        <w:t> </w:t>
      </w:r>
      <w:r>
        <w:rPr/>
        <w:t>AND LAYER</w:t>
      </w:r>
    </w:p>
    <w:p>
      <w:pPr>
        <w:pStyle w:val="ListParagraph"/>
        <w:numPr>
          <w:ilvl w:val="1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72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Introduction</w:t>
        <w:tab/>
        <w:t>57</w:t>
      </w:r>
    </w:p>
    <w:p>
      <w:pPr>
        <w:pStyle w:val="ListParagraph"/>
        <w:numPr>
          <w:ilvl w:val="1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Chick phase</w:t>
        <w:tab/>
        <w:t>58</w:t>
      </w:r>
    </w:p>
    <w:p>
      <w:pPr>
        <w:pStyle w:val="ListParagraph"/>
        <w:numPr>
          <w:ilvl w:val="2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2272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58</w:t>
      </w:r>
    </w:p>
    <w:p>
      <w:pPr>
        <w:pStyle w:val="ListParagraph"/>
        <w:numPr>
          <w:ilvl w:val="3"/>
          <w:numId w:val="5"/>
        </w:numPr>
        <w:tabs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and management of</w:t>
      </w:r>
      <w:r>
        <w:rPr>
          <w:spacing w:val="-1"/>
          <w:sz w:val="24"/>
        </w:rPr>
        <w:t> </w:t>
      </w:r>
      <w:r>
        <w:rPr>
          <w:sz w:val="24"/>
        </w:rPr>
        <w:t>birds</w:t>
        <w:tab/>
        <w:t>59</w:t>
      </w:r>
    </w:p>
    <w:p>
      <w:pPr>
        <w:pStyle w:val="ListParagraph"/>
        <w:numPr>
          <w:ilvl w:val="3"/>
          <w:numId w:val="5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59</w:t>
      </w:r>
    </w:p>
    <w:p>
      <w:pPr>
        <w:pStyle w:val="ListParagraph"/>
        <w:numPr>
          <w:ilvl w:val="3"/>
          <w:numId w:val="5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59</w:t>
      </w:r>
    </w:p>
    <w:p>
      <w:pPr>
        <w:pStyle w:val="ListParagraph"/>
        <w:numPr>
          <w:ilvl w:val="2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59</w:t>
      </w:r>
    </w:p>
    <w:p>
      <w:pPr>
        <w:pStyle w:val="ListParagraph"/>
        <w:numPr>
          <w:ilvl w:val="2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64</w:t>
      </w:r>
    </w:p>
    <w:p>
      <w:pPr>
        <w:pStyle w:val="ListParagraph"/>
        <w:numPr>
          <w:ilvl w:val="1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Grower phase</w:t>
        <w:tab/>
        <w:t>65</w:t>
      </w:r>
    </w:p>
    <w:p>
      <w:pPr>
        <w:pStyle w:val="ListParagraph"/>
        <w:numPr>
          <w:ilvl w:val="3"/>
          <w:numId w:val="6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Diet</w:t>
      </w:r>
      <w:r>
        <w:rPr>
          <w:spacing w:val="-2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bird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65</w:t>
      </w:r>
    </w:p>
    <w:p>
      <w:pPr>
        <w:pStyle w:val="ListParagraph"/>
        <w:numPr>
          <w:ilvl w:val="3"/>
          <w:numId w:val="6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67</w:t>
      </w:r>
    </w:p>
    <w:p>
      <w:pPr>
        <w:pStyle w:val="ListParagraph"/>
        <w:numPr>
          <w:ilvl w:val="3"/>
          <w:numId w:val="6"/>
        </w:numPr>
        <w:tabs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67</w:t>
      </w:r>
    </w:p>
    <w:p>
      <w:pPr>
        <w:pStyle w:val="ListParagraph"/>
        <w:numPr>
          <w:ilvl w:val="2"/>
          <w:numId w:val="7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67</w:t>
      </w:r>
    </w:p>
    <w:p>
      <w:pPr>
        <w:pStyle w:val="ListParagraph"/>
        <w:numPr>
          <w:ilvl w:val="2"/>
          <w:numId w:val="7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71</w:t>
      </w:r>
    </w:p>
    <w:p>
      <w:pPr>
        <w:pStyle w:val="ListParagraph"/>
        <w:numPr>
          <w:ilvl w:val="1"/>
          <w:numId w:val="5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phase</w:t>
        <w:tab/>
        <w:t>72</w:t>
      </w:r>
    </w:p>
    <w:p>
      <w:pPr>
        <w:pStyle w:val="ListParagraph"/>
        <w:numPr>
          <w:ilvl w:val="2"/>
          <w:numId w:val="8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72</w:t>
      </w:r>
    </w:p>
    <w:p>
      <w:pPr>
        <w:pStyle w:val="ListParagraph"/>
        <w:numPr>
          <w:ilvl w:val="3"/>
          <w:numId w:val="8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Diet</w:t>
      </w:r>
      <w:r>
        <w:rPr>
          <w:spacing w:val="-2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bird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72</w:t>
      </w:r>
    </w:p>
    <w:p>
      <w:pPr>
        <w:pStyle w:val="ListParagraph"/>
        <w:numPr>
          <w:ilvl w:val="3"/>
          <w:numId w:val="8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72</w:t>
      </w:r>
    </w:p>
    <w:p>
      <w:pPr>
        <w:pStyle w:val="ListParagraph"/>
        <w:numPr>
          <w:ilvl w:val="3"/>
          <w:numId w:val="8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72</w:t>
      </w:r>
    </w:p>
    <w:p>
      <w:pPr>
        <w:pStyle w:val="ListParagraph"/>
        <w:numPr>
          <w:ilvl w:val="2"/>
          <w:numId w:val="9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74</w:t>
      </w:r>
    </w:p>
    <w:p>
      <w:pPr>
        <w:pStyle w:val="ListParagraph"/>
        <w:numPr>
          <w:ilvl w:val="2"/>
          <w:numId w:val="9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79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line="480" w:lineRule="auto" w:before="489"/>
        <w:ind w:left="1000" w:right="598"/>
        <w:jc w:val="left"/>
      </w:pPr>
      <w:r>
        <w:rPr/>
        <w:t>CHAPTER</w:t>
      </w:r>
      <w:r>
        <w:rPr>
          <w:spacing w:val="30"/>
        </w:rPr>
        <w:t> </w:t>
      </w:r>
      <w:r>
        <w:rPr/>
        <w:t>FIVE:</w:t>
      </w:r>
      <w:r>
        <w:rPr>
          <w:spacing w:val="30"/>
        </w:rPr>
        <w:t> </w:t>
      </w:r>
      <w:r>
        <w:rPr/>
        <w:t>EVALUATION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CASSAVA</w:t>
      </w:r>
      <w:r>
        <w:rPr>
          <w:spacing w:val="29"/>
        </w:rPr>
        <w:t> </w:t>
      </w:r>
      <w:r>
        <w:rPr/>
        <w:t>ROOT</w:t>
      </w:r>
      <w:r>
        <w:rPr>
          <w:spacing w:val="32"/>
        </w:rPr>
        <w:t> </w:t>
      </w:r>
      <w:r>
        <w:rPr/>
        <w:t>PRODUCTS</w:t>
      </w:r>
      <w:r>
        <w:rPr>
          <w:spacing w:val="29"/>
        </w:rPr>
        <w:t> </w:t>
      </w:r>
      <w:r>
        <w:rPr/>
        <w:t>(CRP)</w:t>
      </w:r>
      <w:r>
        <w:rPr>
          <w:spacing w:val="28"/>
        </w:rPr>
        <w:t> </w:t>
      </w:r>
      <w:r>
        <w:rPr/>
        <w:t>AS</w:t>
      </w:r>
      <w:r>
        <w:rPr>
          <w:spacing w:val="-57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 IN</w:t>
      </w:r>
      <w:r>
        <w:rPr>
          <w:spacing w:val="-1"/>
        </w:rPr>
        <w:t> </w:t>
      </w:r>
      <w:r>
        <w:rPr/>
        <w:t>CHICK,</w:t>
      </w:r>
      <w:r>
        <w:rPr>
          <w:spacing w:val="2"/>
        </w:rPr>
        <w:t> </w:t>
      </w:r>
      <w:r>
        <w:rPr/>
        <w:t>GROWER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LAYER DIETS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71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Introduction</w:t>
        <w:tab/>
        <w:t>81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2784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replacement of</w:t>
      </w:r>
      <w:r>
        <w:rPr>
          <w:spacing w:val="-1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with cassava</w:t>
      </w:r>
      <w:r>
        <w:rPr>
          <w:spacing w:val="-2"/>
          <w:sz w:val="24"/>
        </w:rPr>
        <w:t> </w:t>
      </w:r>
      <w:r>
        <w:rPr>
          <w:sz w:val="24"/>
        </w:rPr>
        <w:t>root products</w:t>
      </w:r>
    </w:p>
    <w:p>
      <w:pPr>
        <w:pStyle w:val="BodyText"/>
        <w:tabs>
          <w:tab w:pos="8921" w:val="left" w:leader="none"/>
        </w:tabs>
        <w:spacing w:before="276"/>
        <w:ind w:left="1720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diets of chick pullets</w:t>
        <w:tab/>
        <w:t>82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83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trial</w:t>
        <w:tab/>
        <w:t>83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Metabolic</w:t>
      </w:r>
      <w:r>
        <w:rPr>
          <w:spacing w:val="-2"/>
          <w:sz w:val="24"/>
        </w:rPr>
        <w:t> </w:t>
      </w:r>
      <w:r>
        <w:rPr>
          <w:sz w:val="24"/>
        </w:rPr>
        <w:t>trial</w:t>
        <w:tab/>
        <w:t>85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85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86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86</w:t>
      </w:r>
    </w:p>
    <w:p>
      <w:pPr>
        <w:pStyle w:val="ListParagraph"/>
        <w:numPr>
          <w:ilvl w:val="2"/>
          <w:numId w:val="11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86</w:t>
      </w:r>
    </w:p>
    <w:p>
      <w:pPr>
        <w:pStyle w:val="ListParagraph"/>
        <w:numPr>
          <w:ilvl w:val="2"/>
          <w:numId w:val="11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94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–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replacement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maize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root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</w:p>
    <w:p>
      <w:pPr>
        <w:pStyle w:val="BodyText"/>
        <w:tabs>
          <w:tab w:pos="8801" w:val="left" w:leader="none"/>
        </w:tabs>
        <w:spacing w:before="276"/>
        <w:ind w:left="1720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diets of</w:t>
      </w:r>
      <w:r>
        <w:rPr>
          <w:spacing w:val="-1"/>
        </w:rPr>
        <w:t> </w:t>
      </w:r>
      <w:r>
        <w:rPr/>
        <w:t>growing</w:t>
      </w:r>
      <w:r>
        <w:rPr>
          <w:spacing w:val="-3"/>
        </w:rPr>
        <w:t> </w:t>
      </w:r>
      <w:r>
        <w:rPr/>
        <w:t>pullets</w:t>
        <w:tab/>
        <w:t>97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97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trial</w:t>
        <w:tab/>
        <w:t>97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Metabolic</w:t>
      </w:r>
      <w:r>
        <w:rPr>
          <w:spacing w:val="-2"/>
          <w:sz w:val="24"/>
        </w:rPr>
        <w:t> </w:t>
      </w:r>
      <w:r>
        <w:rPr>
          <w:sz w:val="24"/>
        </w:rPr>
        <w:t>trial</w:t>
        <w:tab/>
        <w:t>99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99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99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100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105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500" w:bottom="1260" w:left="800" w:right="1200"/>
        </w:sectPr>
      </w:pP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40" w:lineRule="auto" w:before="484" w:after="0"/>
        <w:ind w:left="1720" w:right="0" w:hanging="721"/>
        <w:jc w:val="left"/>
        <w:rPr>
          <w:sz w:val="24"/>
        </w:rPr>
      </w:pP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III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substituting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Root Products</w:t>
      </w:r>
      <w:r>
        <w:rPr>
          <w:spacing w:val="-1"/>
          <w:sz w:val="24"/>
        </w:rPr>
        <w:t> </w:t>
      </w:r>
      <w:r>
        <w:rPr>
          <w:sz w:val="24"/>
        </w:rPr>
        <w:t>(CRP) for</w:t>
      </w:r>
    </w:p>
    <w:p>
      <w:pPr>
        <w:pStyle w:val="BodyText"/>
        <w:tabs>
          <w:tab w:pos="8921" w:val="left" w:leader="none"/>
        </w:tabs>
        <w:spacing w:before="276"/>
        <w:ind w:left="1720"/>
      </w:pPr>
      <w:r>
        <w:rPr/>
        <w:t>maize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diet of</w:t>
      </w:r>
      <w:r>
        <w:rPr>
          <w:spacing w:val="-1"/>
        </w:rPr>
        <w:t> </w:t>
      </w:r>
      <w:r>
        <w:rPr/>
        <w:t>layers.</w:t>
        <w:tab/>
        <w:t>107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107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3296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Diet</w:t>
      </w:r>
      <w:r>
        <w:rPr>
          <w:spacing w:val="-2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bird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107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Metabolic</w:t>
      </w:r>
      <w:r>
        <w:rPr>
          <w:spacing w:val="-2"/>
          <w:sz w:val="24"/>
        </w:rPr>
        <w:t> </w:t>
      </w:r>
      <w:r>
        <w:rPr>
          <w:sz w:val="24"/>
        </w:rPr>
        <w:t>trial</w:t>
        <w:tab/>
        <w:t>109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109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109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Egg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analysis</w:t>
        <w:tab/>
        <w:t>109</w:t>
      </w:r>
    </w:p>
    <w:p>
      <w:pPr>
        <w:pStyle w:val="ListParagraph"/>
        <w:numPr>
          <w:ilvl w:val="3"/>
          <w:numId w:val="10"/>
        </w:numPr>
        <w:tabs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109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110</w:t>
      </w:r>
    </w:p>
    <w:p>
      <w:pPr>
        <w:pStyle w:val="ListParagraph"/>
        <w:numPr>
          <w:ilvl w:val="2"/>
          <w:numId w:val="10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120</w:t>
      </w:r>
    </w:p>
    <w:p>
      <w:pPr>
        <w:pStyle w:val="Heading2"/>
        <w:spacing w:line="480" w:lineRule="auto" w:before="833"/>
        <w:ind w:left="1000" w:right="599"/>
      </w:pPr>
      <w:r>
        <w:rPr/>
        <w:t>CHAPTER SIX: ECONOMIC EVALUATION OF PERFORMANCE OF PULLET</w:t>
      </w:r>
      <w:r>
        <w:rPr>
          <w:spacing w:val="-57"/>
        </w:rPr>
        <w:t> </w:t>
      </w:r>
      <w:r>
        <w:rPr/>
        <w:t>AND LAYERS FED CASSAVA ROOT PRODUCTS (CRP) AS REPLACEMENT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MAIZE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71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Introduction</w:t>
        <w:tab/>
        <w:t>126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127</w:t>
      </w:r>
    </w:p>
    <w:p>
      <w:pPr>
        <w:pStyle w:val="ListParagraph"/>
        <w:numPr>
          <w:ilvl w:val="2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2"/>
          <w:sz w:val="24"/>
        </w:rPr>
        <w:t> </w:t>
      </w:r>
      <w:r>
        <w:rPr>
          <w:sz w:val="24"/>
        </w:rPr>
        <w:t>budget</w:t>
        <w:tab/>
        <w:t>127</w:t>
      </w:r>
    </w:p>
    <w:p>
      <w:pPr>
        <w:pStyle w:val="ListParagraph"/>
        <w:numPr>
          <w:ilvl w:val="2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Break-even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128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Results</w:t>
        <w:tab/>
        <w:t>129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Discussion</w:t>
        <w:tab/>
        <w:t>134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Conclusion</w:t>
        <w:tab/>
        <w:t>135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500" w:bottom="1260" w:left="800" w:right="1200"/>
        </w:sectPr>
      </w:pPr>
    </w:p>
    <w:p>
      <w:pPr>
        <w:pStyle w:val="Heading2"/>
        <w:spacing w:before="489"/>
        <w:ind w:left="1000"/>
        <w:jc w:val="left"/>
      </w:pPr>
      <w:r>
        <w:rPr/>
        <w:t>CHAPTER</w:t>
      </w:r>
      <w:r>
        <w:rPr>
          <w:spacing w:val="-2"/>
        </w:rPr>
        <w:t> </w:t>
      </w:r>
      <w:r>
        <w:rPr/>
        <w:t>SEVEN:</w:t>
      </w:r>
      <w:r>
        <w:rPr>
          <w:spacing w:val="-2"/>
        </w:rPr>
        <w:t> </w:t>
      </w:r>
      <w:r>
        <w:rPr/>
        <w:t>SUMMARY,</w:t>
      </w:r>
      <w:r>
        <w:rPr>
          <w:spacing w:val="-2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ListParagraph"/>
        <w:numPr>
          <w:ilvl w:val="1"/>
          <w:numId w:val="13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1" w:after="0"/>
        <w:ind w:left="1720" w:right="0" w:hanging="721"/>
        <w:jc w:val="left"/>
        <w:rPr>
          <w:sz w:val="24"/>
        </w:rPr>
      </w:pPr>
      <w:r>
        <w:rPr>
          <w:sz w:val="24"/>
        </w:rPr>
        <w:t>Summary</w:t>
        <w:tab/>
        <w:t>136</w:t>
      </w:r>
    </w:p>
    <w:p>
      <w:pPr>
        <w:pStyle w:val="ListParagraph"/>
        <w:numPr>
          <w:ilvl w:val="1"/>
          <w:numId w:val="13"/>
        </w:numPr>
        <w:tabs>
          <w:tab w:pos="1780" w:val="left" w:leader="none"/>
          <w:tab w:pos="1781" w:val="left" w:leader="none"/>
          <w:tab w:pos="8921" w:val="left" w:leader="none"/>
        </w:tabs>
        <w:spacing w:line="240" w:lineRule="auto" w:before="276" w:after="0"/>
        <w:ind w:left="1780" w:right="0" w:hanging="781"/>
        <w:jc w:val="left"/>
        <w:rPr>
          <w:sz w:val="24"/>
        </w:rPr>
      </w:pPr>
      <w:r>
        <w:rPr>
          <w:sz w:val="24"/>
        </w:rPr>
        <w:t>Results</w:t>
        <w:tab/>
        <w:t>137</w:t>
      </w:r>
    </w:p>
    <w:p>
      <w:pPr>
        <w:pStyle w:val="ListParagraph"/>
        <w:numPr>
          <w:ilvl w:val="1"/>
          <w:numId w:val="13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3808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Conclusion</w:t>
        <w:tab/>
        <w:t>138</w:t>
      </w:r>
    </w:p>
    <w:p>
      <w:pPr>
        <w:pStyle w:val="ListParagraph"/>
        <w:numPr>
          <w:ilvl w:val="1"/>
          <w:numId w:val="13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Recommendations</w:t>
        <w:tab/>
        <w:t>140</w:t>
      </w:r>
    </w:p>
    <w:p>
      <w:pPr>
        <w:pStyle w:val="BodyText"/>
        <w:tabs>
          <w:tab w:pos="8921" w:val="left" w:leader="none"/>
        </w:tabs>
        <w:spacing w:before="829"/>
        <w:ind w:left="1000"/>
      </w:pPr>
      <w:r>
        <w:rPr/>
        <w:t>Reference</w:t>
        <w:tab/>
        <w:t>141</w:t>
      </w:r>
    </w:p>
    <w:p>
      <w:pPr>
        <w:spacing w:after="0"/>
        <w:sectPr>
          <w:pgSz w:w="12240" w:h="15840"/>
          <w:pgMar w:header="0" w:footer="1068" w:top="1500" w:bottom="1260" w:left="800" w:right="1200"/>
        </w:sectPr>
      </w:pPr>
    </w:p>
    <w:p>
      <w:pPr>
        <w:pStyle w:val="Heading2"/>
        <w:spacing w:before="76"/>
        <w:ind w:left="1321" w:right="921"/>
        <w:jc w:val="center"/>
      </w:pPr>
      <w:bookmarkStart w:name="_TOC_250011" w:id="6"/>
      <w:r>
        <w:rPr/>
        <w:t>LIST 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spacing w:before="272"/>
        <w:ind w:right="819"/>
        <w:jc w:val="right"/>
      </w:pPr>
      <w:r>
        <w:rPr/>
        <w:t>Pages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Nutritional composition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flour (82%) mixture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</w:pPr>
    </w:p>
    <w:p>
      <w:pPr>
        <w:pStyle w:val="BodyText"/>
        <w:tabs>
          <w:tab w:pos="8921" w:val="left" w:leader="none"/>
        </w:tabs>
        <w:ind w:left="1720"/>
      </w:pPr>
      <w:r>
        <w:rPr/>
        <w:t>integral</w:t>
      </w:r>
      <w:r>
        <w:rPr>
          <w:spacing w:val="-1"/>
        </w:rPr>
        <w:t> </w:t>
      </w:r>
      <w:r>
        <w:rPr/>
        <w:t>soybean</w:t>
      </w:r>
      <w:r>
        <w:rPr>
          <w:spacing w:val="-1"/>
        </w:rPr>
        <w:t> </w:t>
      </w:r>
      <w:r>
        <w:rPr/>
        <w:t>(18%)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compare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maize.</w:t>
        <w:tab/>
        <w:t>13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432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products</w:t>
        <w:tab/>
        <w:t>17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Essential</w:t>
      </w:r>
      <w:r>
        <w:rPr>
          <w:spacing w:val="-1"/>
          <w:sz w:val="24"/>
        </w:rPr>
        <w:t> </w:t>
      </w:r>
      <w:r>
        <w:rPr>
          <w:sz w:val="24"/>
        </w:rPr>
        <w:t>amino</w:t>
      </w:r>
      <w:r>
        <w:rPr>
          <w:spacing w:val="-1"/>
          <w:sz w:val="24"/>
        </w:rPr>
        <w:t> </w:t>
      </w:r>
      <w:r>
        <w:rPr>
          <w:sz w:val="24"/>
        </w:rPr>
        <w:t>acid profile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tuber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leaf</w:t>
      </w:r>
    </w:p>
    <w:p>
      <w:pPr>
        <w:pStyle w:val="BodyText"/>
      </w:pPr>
    </w:p>
    <w:p>
      <w:pPr>
        <w:pStyle w:val="BodyText"/>
        <w:tabs>
          <w:tab w:pos="8921" w:val="left" w:leader="none"/>
        </w:tabs>
        <w:ind w:left="1720"/>
      </w:pPr>
      <w:r>
        <w:rPr/>
        <w:t>(%</w:t>
      </w:r>
      <w:r>
        <w:rPr>
          <w:spacing w:val="-2"/>
        </w:rPr>
        <w:t> </w:t>
      </w:r>
      <w:r>
        <w:rPr/>
        <w:t>on dry</w:t>
      </w:r>
      <w:r>
        <w:rPr>
          <w:spacing w:val="-5"/>
        </w:rPr>
        <w:t> </w:t>
      </w:r>
      <w:r>
        <w:rPr/>
        <w:t>weight</w:t>
      </w:r>
      <w:r>
        <w:rPr>
          <w:spacing w:val="1"/>
        </w:rPr>
        <w:t> </w:t>
      </w:r>
      <w:r>
        <w:rPr/>
        <w:t>basis)</w:t>
        <w:tab/>
        <w:t>18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8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levels of HCN</w:t>
      </w:r>
      <w:r>
        <w:rPr>
          <w:spacing w:val="-1"/>
          <w:sz w:val="24"/>
        </w:rPr>
        <w:t> </w:t>
      </w:r>
      <w:r>
        <w:rPr>
          <w:sz w:val="24"/>
        </w:rPr>
        <w:t>in edible</w:t>
      </w:r>
      <w:r>
        <w:rPr>
          <w:spacing w:val="-1"/>
          <w:sz w:val="24"/>
        </w:rPr>
        <w:t> </w:t>
      </w:r>
      <w:r>
        <w:rPr>
          <w:sz w:val="24"/>
        </w:rPr>
        <w:t>plant</w:t>
        <w:tab/>
        <w:t>22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480" w:lineRule="auto" w:before="0" w:after="0"/>
        <w:ind w:left="1780" w:right="1077" w:hanging="780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2"/>
          <w:sz w:val="24"/>
        </w:rPr>
        <w:t> </w:t>
      </w:r>
      <w:r>
        <w:rPr>
          <w:sz w:val="24"/>
        </w:rPr>
        <w:t>composition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true metabolizable</w:t>
      </w:r>
      <w:r>
        <w:rPr>
          <w:spacing w:val="2"/>
          <w:sz w:val="24"/>
        </w:rPr>
        <w:t> </w:t>
      </w:r>
      <w:r>
        <w:rPr>
          <w:sz w:val="24"/>
        </w:rPr>
        <w:t>energy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chips,</w:t>
      </w:r>
      <w:r>
        <w:rPr>
          <w:spacing w:val="1"/>
          <w:sz w:val="24"/>
        </w:rPr>
        <w:t> </w:t>
      </w:r>
      <w:r>
        <w:rPr>
          <w:sz w:val="24"/>
        </w:rPr>
        <w:t>pellets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grit</w:t>
        <w:tab/>
      </w:r>
      <w:r>
        <w:rPr>
          <w:spacing w:val="-3"/>
          <w:sz w:val="24"/>
        </w:rPr>
        <w:t>41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analysis and</w:t>
      </w:r>
      <w:r>
        <w:rPr>
          <w:spacing w:val="-1"/>
          <w:sz w:val="24"/>
        </w:rPr>
        <w:t> </w:t>
      </w:r>
      <w:r>
        <w:rPr>
          <w:sz w:val="24"/>
        </w:rPr>
        <w:t>hydrogen cyanide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cassava</w:t>
      </w:r>
    </w:p>
    <w:p>
      <w:pPr>
        <w:pStyle w:val="BodyText"/>
      </w:pPr>
    </w:p>
    <w:p>
      <w:pPr>
        <w:pStyle w:val="BodyText"/>
        <w:tabs>
          <w:tab w:pos="8921" w:val="left" w:leader="none"/>
        </w:tabs>
        <w:ind w:left="1720"/>
      </w:pPr>
      <w:r>
        <w:rPr/>
        <w:t>root</w:t>
      </w:r>
      <w:r>
        <w:rPr>
          <w:spacing w:val="-1"/>
        </w:rPr>
        <w:t> </w:t>
      </w:r>
      <w:r>
        <w:rPr/>
        <w:t>products</w:t>
        <w:tab/>
        <w:t>52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Metabolizable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root</w:t>
      </w:r>
      <w:r>
        <w:rPr>
          <w:spacing w:val="-1"/>
          <w:sz w:val="24"/>
        </w:rPr>
        <w:t> </w:t>
      </w:r>
      <w:r>
        <w:rPr>
          <w:sz w:val="24"/>
        </w:rPr>
        <w:t>products</w:t>
        <w:tab/>
        <w:t>53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 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root products</w:t>
        <w:tab/>
        <w:t>54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experimental chick</w:t>
      </w:r>
      <w:r>
        <w:rPr>
          <w:spacing w:val="-1"/>
          <w:sz w:val="24"/>
        </w:rPr>
        <w:t> </w:t>
      </w:r>
      <w:r>
        <w:rPr>
          <w:sz w:val="24"/>
        </w:rPr>
        <w:t>diet</w:t>
        <w:tab/>
        <w:t>60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chick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61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birds</w:t>
      </w:r>
      <w:r>
        <w:rPr>
          <w:spacing w:val="-1"/>
          <w:sz w:val="24"/>
        </w:rPr>
        <w:t> </w:t>
      </w:r>
      <w:r>
        <w:rPr>
          <w:sz w:val="24"/>
        </w:rPr>
        <w:t>fed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chick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63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 grower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66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grower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69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growers fed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70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73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75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89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characteristics of</w:t>
      </w:r>
      <w:r>
        <w:rPr>
          <w:spacing w:val="-2"/>
          <w:sz w:val="24"/>
        </w:rPr>
        <w:t> </w:t>
      </w:r>
      <w:r>
        <w:rPr>
          <w:sz w:val="24"/>
        </w:rPr>
        <w:t>layers fed 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76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72" w:after="0"/>
        <w:ind w:left="1720" w:right="0" w:hanging="721"/>
        <w:jc w:val="left"/>
        <w:rPr>
          <w:sz w:val="24"/>
        </w:rPr>
      </w:pPr>
      <w:r>
        <w:rPr>
          <w:sz w:val="24"/>
        </w:rPr>
        <w:t>Egg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characteristic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birds fed layer diets</w:t>
        <w:tab/>
        <w:t>78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1"/>
          <w:sz w:val="24"/>
        </w:rPr>
        <w:t> </w:t>
      </w:r>
      <w:r>
        <w:rPr>
          <w:sz w:val="24"/>
        </w:rPr>
        <w:t>composition of the</w:t>
      </w:r>
      <w:r>
        <w:rPr>
          <w:spacing w:val="-1"/>
          <w:sz w:val="24"/>
        </w:rPr>
        <w:t> </w:t>
      </w:r>
      <w:r>
        <w:rPr>
          <w:sz w:val="24"/>
        </w:rPr>
        <w:t>experimental chick diets</w:t>
        <w:tab/>
        <w:t>84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the experimental chick diets</w:t>
        <w:tab/>
        <w:t>89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economy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pullet</w:t>
      </w:r>
      <w:r>
        <w:rPr>
          <w:spacing w:val="1"/>
          <w:sz w:val="24"/>
        </w:rPr>
        <w:t> </w:t>
      </w:r>
      <w:r>
        <w:rPr>
          <w:sz w:val="24"/>
        </w:rPr>
        <w:t>chicks on</w:t>
      </w:r>
    </w:p>
    <w:p>
      <w:pPr>
        <w:pStyle w:val="BodyText"/>
        <w:tabs>
          <w:tab w:pos="9401" w:val="right" w:leader="none"/>
        </w:tabs>
        <w:spacing w:before="276"/>
        <w:ind w:left="1720"/>
      </w:pPr>
      <w:r>
        <w:rPr/>
        <w:drawing>
          <wp:anchor distT="0" distB="0" distL="0" distR="0" allowOverlap="1" layoutInCell="1" locked="0" behindDoc="1" simplePos="0" relativeHeight="480824832">
            <wp:simplePos x="0" y="0"/>
            <wp:positionH relativeFrom="page">
              <wp:posOffset>1274444</wp:posOffset>
            </wp:positionH>
            <wp:positionV relativeFrom="paragraph">
              <wp:posOffset>378246</wp:posOffset>
            </wp:positionV>
            <wp:extent cx="5084699" cy="5027104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"/>
        </w:rPr>
        <w:t> </w:t>
      </w:r>
      <w:r>
        <w:rPr/>
        <w:t>experimental diets</w:t>
        <w:tab/>
        <w:t>90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Apparent</w:t>
      </w:r>
      <w:r>
        <w:rPr>
          <w:spacing w:val="-1"/>
          <w:sz w:val="24"/>
        </w:rPr>
        <w:t> </w:t>
      </w:r>
      <w:r>
        <w:rPr>
          <w:sz w:val="24"/>
        </w:rPr>
        <w:t>nutrient digestibility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pullet</w:t>
      </w:r>
      <w:r>
        <w:rPr>
          <w:spacing w:val="2"/>
          <w:sz w:val="24"/>
        </w:rPr>
        <w:t> </w:t>
      </w:r>
      <w:r>
        <w:rPr>
          <w:sz w:val="24"/>
        </w:rPr>
        <w:t>chicks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 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91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Hematological</w:t>
      </w:r>
      <w:r>
        <w:rPr>
          <w:spacing w:val="-1"/>
          <w:sz w:val="24"/>
        </w:rPr>
        <w:t> </w:t>
      </w:r>
      <w:r>
        <w:rPr>
          <w:sz w:val="24"/>
        </w:rPr>
        <w:t>indices of</w:t>
      </w:r>
      <w:r>
        <w:rPr>
          <w:spacing w:val="1"/>
          <w:sz w:val="24"/>
        </w:rPr>
        <w:t> </w:t>
      </w:r>
      <w:r>
        <w:rPr>
          <w:sz w:val="24"/>
        </w:rPr>
        <w:t>chick on</w:t>
      </w:r>
      <w:r>
        <w:rPr>
          <w:spacing w:val="-1"/>
          <w:sz w:val="24"/>
        </w:rPr>
        <w:t> </w:t>
      </w:r>
      <w:r>
        <w:rPr>
          <w:sz w:val="24"/>
        </w:rPr>
        <w:t>experimental diets</w:t>
        <w:tab/>
        <w:t>92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metabolites of chicks on the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2"/>
          <w:sz w:val="24"/>
        </w:rPr>
        <w:t> </w:t>
      </w:r>
      <w:r>
        <w:rPr>
          <w:sz w:val="24"/>
        </w:rPr>
        <w:t>diets</w:t>
        <w:tab/>
        <w:t>93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the experimental grower diets</w:t>
        <w:tab/>
        <w:t>99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the experimental grower diets</w:t>
        <w:tab/>
        <w:t>102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40" w:lineRule="auto" w:before="276" w:after="0"/>
        <w:ind w:left="1660" w:right="0" w:hanging="66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growers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</w:p>
    <w:p>
      <w:pPr>
        <w:pStyle w:val="BodyText"/>
        <w:tabs>
          <w:tab w:pos="9461" w:val="right" w:leader="none"/>
        </w:tabs>
        <w:spacing w:before="276"/>
        <w:ind w:left="1720"/>
      </w:pPr>
      <w:r>
        <w:rPr/>
        <w:t>diets</w:t>
        <w:tab/>
        <w:t>103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Apparent</w:t>
      </w:r>
      <w:r>
        <w:rPr>
          <w:spacing w:val="-1"/>
          <w:sz w:val="24"/>
        </w:rPr>
        <w:t> </w:t>
      </w:r>
      <w:r>
        <w:rPr>
          <w:sz w:val="24"/>
        </w:rPr>
        <w:t>nutrient digestibility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growers fed the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104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the experimental layer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108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the experimental layer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112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economy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 of</w:t>
      </w:r>
      <w:r>
        <w:rPr>
          <w:spacing w:val="-2"/>
          <w:sz w:val="24"/>
        </w:rPr>
        <w:t> </w:t>
      </w:r>
      <w:r>
        <w:rPr>
          <w:sz w:val="24"/>
        </w:rPr>
        <w:t>layers</w:t>
      </w:r>
      <w:r>
        <w:rPr>
          <w:spacing w:val="1"/>
          <w:sz w:val="24"/>
        </w:rPr>
        <w:t> </w:t>
      </w:r>
      <w:r>
        <w:rPr>
          <w:sz w:val="24"/>
        </w:rPr>
        <w:t>on 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113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Egg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characteristics of layers on experimental diets</w:t>
        <w:tab/>
        <w:t>116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Apparent</w:t>
      </w:r>
      <w:r>
        <w:rPr>
          <w:spacing w:val="-1"/>
          <w:sz w:val="24"/>
        </w:rPr>
        <w:t> </w:t>
      </w:r>
      <w:r>
        <w:rPr>
          <w:sz w:val="24"/>
        </w:rPr>
        <w:t>nutrient digestibility</w:t>
      </w:r>
      <w:r>
        <w:rPr>
          <w:spacing w:val="-8"/>
          <w:sz w:val="24"/>
        </w:rPr>
        <w:t> </w:t>
      </w:r>
      <w:r>
        <w:rPr>
          <w:sz w:val="24"/>
        </w:rPr>
        <w:t>of laying</w:t>
      </w:r>
      <w:r>
        <w:rPr>
          <w:spacing w:val="-3"/>
          <w:sz w:val="24"/>
        </w:rPr>
        <w:t> </w:t>
      </w:r>
      <w:r>
        <w:rPr>
          <w:sz w:val="24"/>
        </w:rPr>
        <w:t>birds on the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117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Hematological</w:t>
      </w:r>
      <w:r>
        <w:rPr>
          <w:spacing w:val="-1"/>
          <w:sz w:val="24"/>
        </w:rPr>
        <w:t> </w:t>
      </w:r>
      <w:r>
        <w:rPr>
          <w:sz w:val="24"/>
        </w:rPr>
        <w:t>indices of</w:t>
      </w:r>
      <w:r>
        <w:rPr>
          <w:spacing w:val="1"/>
          <w:sz w:val="24"/>
        </w:rPr>
        <w:t> </w:t>
      </w:r>
      <w:r>
        <w:rPr>
          <w:sz w:val="24"/>
        </w:rPr>
        <w:t>layers on</w:t>
      </w:r>
      <w:r>
        <w:rPr>
          <w:spacing w:val="-1"/>
          <w:sz w:val="24"/>
        </w:rPr>
        <w:t> </w:t>
      </w:r>
      <w:r>
        <w:rPr>
          <w:sz w:val="24"/>
        </w:rPr>
        <w:t>experimental diets</w:t>
        <w:tab/>
        <w:t>118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7" w:after="0"/>
        <w:ind w:left="1720" w:right="0" w:hanging="721"/>
        <w:jc w:val="left"/>
        <w:rPr>
          <w:sz w:val="24"/>
        </w:rPr>
      </w:pP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metabolites of laying</w:t>
      </w:r>
      <w:r>
        <w:rPr>
          <w:spacing w:val="-2"/>
          <w:sz w:val="24"/>
        </w:rPr>
        <w:t> </w:t>
      </w:r>
      <w:r>
        <w:rPr>
          <w:sz w:val="24"/>
        </w:rPr>
        <w:t>birds on the experimental diets</w:t>
        <w:tab/>
        <w:t>119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08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budget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chicks fed</w:t>
      </w:r>
      <w:r>
        <w:rPr>
          <w:spacing w:val="-1"/>
          <w:sz w:val="24"/>
        </w:rPr>
        <w:t> </w:t>
      </w:r>
      <w:r>
        <w:rPr>
          <w:sz w:val="24"/>
        </w:rPr>
        <w:t>experimental diets</w:t>
        <w:tab/>
        <w:t>131</w:t>
      </w:r>
    </w:p>
    <w:p>
      <w:pPr>
        <w:pStyle w:val="ListParagraph"/>
        <w:numPr>
          <w:ilvl w:val="0"/>
          <w:numId w:val="14"/>
        </w:numPr>
        <w:tabs>
          <w:tab w:pos="1720" w:val="left" w:leader="none"/>
          <w:tab w:pos="1721" w:val="left" w:leader="none"/>
          <w:tab w:pos="9461" w:val="right" w:leader="none"/>
        </w:tabs>
        <w:spacing w:line="240" w:lineRule="auto" w:before="276" w:after="0"/>
        <w:ind w:left="1720" w:right="0" w:hanging="72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2"/>
          <w:sz w:val="24"/>
        </w:rPr>
        <w:t> </w:t>
      </w:r>
      <w:r>
        <w:rPr>
          <w:sz w:val="24"/>
        </w:rPr>
        <w:t>budget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growers fed</w:t>
      </w:r>
      <w:r>
        <w:rPr>
          <w:spacing w:val="-2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diets</w:t>
        <w:tab/>
        <w:t>132</w:t>
      </w:r>
    </w:p>
    <w:p>
      <w:pPr>
        <w:pStyle w:val="BodyText"/>
        <w:tabs>
          <w:tab w:pos="1780" w:val="left" w:leader="none"/>
          <w:tab w:pos="9434" w:val="right" w:leader="none"/>
        </w:tabs>
        <w:spacing w:before="276"/>
        <w:ind w:left="1000"/>
      </w:pPr>
      <w:r>
        <w:rPr/>
        <w:t>38</w:t>
        <w:tab/>
        <w:t>Partial</w:t>
      </w:r>
      <w:r>
        <w:rPr>
          <w:spacing w:val="-1"/>
        </w:rPr>
        <w:t> </w:t>
      </w:r>
      <w:r>
        <w:rPr/>
        <w:t>budget</w:t>
      </w:r>
      <w:r>
        <w:rPr>
          <w:spacing w:val="1"/>
        </w:rPr>
        <w:t> </w:t>
      </w:r>
      <w:r>
        <w:rPr/>
        <w:t>analysis for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layers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experimental diets</w:t>
        <w:tab/>
        <w:t>133</w:t>
      </w:r>
    </w:p>
    <w:p>
      <w:pPr>
        <w:spacing w:after="0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318" w:right="921"/>
        <w:jc w:val="center"/>
      </w:pPr>
      <w:bookmarkStart w:name="_TOC_250010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right="678"/>
        <w:jc w:val="right"/>
      </w:pPr>
      <w:r>
        <w:rPr/>
        <w:t>Pages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720" w:val="left" w:leader="none"/>
          <w:tab w:pos="1721" w:val="left" w:leader="none"/>
          <w:tab w:pos="940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linamarin</w:t>
        <w:tab/>
        <w:t>23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720" w:val="left" w:leader="none"/>
          <w:tab w:pos="1721" w:val="left" w:leader="none"/>
          <w:tab w:pos="940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lotaustralin</w:t>
        <w:tab/>
        <w:t>24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720" w:val="left" w:leader="none"/>
          <w:tab w:pos="1721" w:val="left" w:leader="none"/>
          <w:tab w:pos="940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5344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Diagrammatic</w:t>
      </w:r>
      <w:r>
        <w:rPr>
          <w:spacing w:val="-3"/>
          <w:sz w:val="24"/>
        </w:rPr>
        <w:t> </w:t>
      </w:r>
      <w:r>
        <w:rPr>
          <w:sz w:val="24"/>
        </w:rPr>
        <w:t>illustrations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products</w:t>
        <w:tab/>
        <w:t>47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  <w:spacing w:line="480" w:lineRule="auto"/>
        <w:ind w:left="4200" w:right="3795" w:hanging="1"/>
      </w:pPr>
      <w:bookmarkStart w:name="_TOC_250009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Heading2"/>
        <w:numPr>
          <w:ilvl w:val="1"/>
          <w:numId w:val="16"/>
        </w:numPr>
        <w:tabs>
          <w:tab w:pos="1541" w:val="left" w:leader="none"/>
        </w:tabs>
        <w:spacing w:line="240" w:lineRule="auto" w:before="1" w:after="0"/>
        <w:ind w:left="1540" w:right="0" w:hanging="541"/>
        <w:jc w:val="both"/>
      </w:pPr>
      <w:bookmarkStart w:name="_TOC_250008" w:id="9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9"/>
      <w:r>
        <w:rPr/>
        <w:t>fact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3" w:firstLine="719"/>
        <w:jc w:val="both"/>
      </w:pPr>
      <w:r>
        <w:rPr/>
        <w:drawing>
          <wp:anchor distT="0" distB="0" distL="0" distR="0" allowOverlap="1" layoutInCell="1" locked="0" behindDoc="1" simplePos="0" relativeHeight="480825856">
            <wp:simplePos x="0" y="0"/>
            <wp:positionH relativeFrom="page">
              <wp:posOffset>1274444</wp:posOffset>
            </wp:positionH>
            <wp:positionV relativeFrom="paragraph">
              <wp:posOffset>436157</wp:posOffset>
            </wp:positionV>
            <wp:extent cx="5084699" cy="5027104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Africa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 plagued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partly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 and the drop in per capital food production particularly in the last decade. The</w:t>
      </w:r>
      <w:r>
        <w:rPr>
          <w:spacing w:val="1"/>
        </w:rPr>
        <w:t> </w:t>
      </w:r>
      <w:r>
        <w:rPr/>
        <w:t>food deficit situation is indeed more serious with protein deficiency when compared with</w:t>
      </w:r>
      <w:r>
        <w:rPr>
          <w:spacing w:val="1"/>
        </w:rPr>
        <w:t> </w:t>
      </w:r>
      <w:r>
        <w:rPr/>
        <w:t>the availability of calories. Shortage of protein is prevalent in all parts of West African</w:t>
      </w:r>
      <w:r>
        <w:rPr>
          <w:spacing w:val="1"/>
        </w:rPr>
        <w:t> </w:t>
      </w:r>
      <w:r>
        <w:rPr/>
        <w:t>countries where protein</w:t>
      </w:r>
      <w:r>
        <w:rPr>
          <w:spacing w:val="60"/>
        </w:rPr>
        <w:t> </w:t>
      </w:r>
      <w:r>
        <w:rPr/>
        <w:t>supply from livestock products (to include contributions from</w:t>
      </w:r>
      <w:r>
        <w:rPr>
          <w:spacing w:val="1"/>
        </w:rPr>
        <w:t> </w:t>
      </w:r>
      <w:r>
        <w:rPr/>
        <w:t>fish and wildlife) was estimated to be only 3.0 g/ caput/ day in 1993 and a projection of</w:t>
      </w:r>
      <w:r>
        <w:rPr>
          <w:spacing w:val="1"/>
        </w:rPr>
        <w:t> </w:t>
      </w:r>
      <w:r>
        <w:rPr/>
        <w:t>5.2g/caput/day has been</w:t>
      </w:r>
      <w:r>
        <w:rPr>
          <w:spacing w:val="1"/>
        </w:rPr>
        <w:t> </w:t>
      </w:r>
      <w:r>
        <w:rPr/>
        <w:t>made for the</w:t>
      </w:r>
      <w:r>
        <w:rPr>
          <w:spacing w:val="1"/>
        </w:rPr>
        <w:t> </w:t>
      </w:r>
      <w:r>
        <w:rPr/>
        <w:t>year 2010 (Shaib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1997). These figures 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cry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35g/day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 of many third world countries including Nigeria improving, there appears to be</w:t>
      </w:r>
      <w:r>
        <w:rPr>
          <w:spacing w:val="1"/>
        </w:rPr>
        <w:t> </w:t>
      </w:r>
      <w:r>
        <w:rPr/>
        <w:t>increased demand for animal products and especially meat and egg (Leeson and Summer,</w:t>
      </w:r>
      <w:r>
        <w:rPr>
          <w:spacing w:val="-57"/>
        </w:rPr>
        <w:t> </w:t>
      </w:r>
      <w:r>
        <w:rPr/>
        <w:t>1997). Poultry production is a good area to target in the livestock sub-sector for increased</w:t>
      </w:r>
      <w:r>
        <w:rPr>
          <w:spacing w:val="-57"/>
        </w:rPr>
        <w:t> </w:t>
      </w:r>
      <w:r>
        <w:rPr/>
        <w:t>animal protein supply to meet the consumption needs of Nigerians. Poultry has a short</w:t>
      </w:r>
      <w:r>
        <w:rPr>
          <w:spacing w:val="1"/>
        </w:rPr>
        <w:t> </w:t>
      </w:r>
      <w:r>
        <w:rPr/>
        <w:t>generation interval and can be multiplied quickly. In fact, it has rapid turnover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 livestock species (Longe, 2006).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t>Energy supply for poultry feeding is a major problem facing poultry industry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 energy component</w:t>
      </w:r>
      <w:r>
        <w:rPr>
          <w:spacing w:val="1"/>
        </w:rPr>
        <w:t> </w:t>
      </w:r>
      <w:r>
        <w:rPr/>
        <w:t>of poultry feed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 largest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 feed for efficient productivity (Tewe, 2004). The deplorable level of livestock</w:t>
      </w:r>
      <w:r>
        <w:rPr>
          <w:spacing w:val="1"/>
        </w:rPr>
        <w:t> </w:t>
      </w:r>
      <w:r>
        <w:rPr/>
        <w:t>production in the third world countries has been attributed to a number of factors 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spiraling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by both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animals.</w:t>
      </w:r>
      <w:r>
        <w:rPr>
          <w:spacing w:val="9"/>
        </w:rPr>
        <w:t> </w:t>
      </w:r>
      <w:r>
        <w:rPr/>
        <w:t>Shortage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cereals</w:t>
      </w:r>
      <w:r>
        <w:rPr>
          <w:spacing w:val="10"/>
        </w:rPr>
        <w:t> </w:t>
      </w:r>
      <w:r>
        <w:rPr/>
        <w:t>especially</w:t>
      </w:r>
      <w:r>
        <w:rPr>
          <w:spacing w:val="3"/>
        </w:rPr>
        <w:t> </w:t>
      </w:r>
      <w:r>
        <w:rPr/>
        <w:t>maize</w:t>
      </w:r>
      <w:r>
        <w:rPr>
          <w:spacing w:val="11"/>
        </w:rPr>
        <w:t> </w:t>
      </w:r>
      <w:r>
        <w:rPr/>
        <w:t>has</w:t>
      </w:r>
      <w:r>
        <w:rPr>
          <w:spacing w:val="10"/>
        </w:rPr>
        <w:t> </w:t>
      </w:r>
      <w:r>
        <w:rPr/>
        <w:t>recently</w:t>
      </w:r>
      <w:r>
        <w:rPr>
          <w:spacing w:val="4"/>
        </w:rPr>
        <w:t> </w:t>
      </w:r>
      <w:r>
        <w:rPr/>
        <w:t>been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serious</w:t>
      </w:r>
      <w:r>
        <w:rPr>
          <w:spacing w:val="8"/>
        </w:rPr>
        <w:t> </w:t>
      </w:r>
      <w:r>
        <w:rPr/>
        <w:t>issue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several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68" w:header="0" w:top="1360" w:bottom="1260" w:left="800" w:right="1200"/>
          <w:pgNumType w:start="1"/>
        </w:sectPr>
      </w:pPr>
    </w:p>
    <w:p>
      <w:pPr>
        <w:pStyle w:val="BodyText"/>
        <w:spacing w:line="480" w:lineRule="auto" w:before="72"/>
        <w:ind w:left="1000" w:right="594"/>
        <w:jc w:val="both"/>
      </w:pPr>
      <w:r>
        <w:rPr/>
        <w:drawing>
          <wp:anchor distT="0" distB="0" distL="0" distR="0" allowOverlap="1" layoutInCell="1" locked="0" behindDoc="1" simplePos="0" relativeHeight="48082636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regions of the world: in many of these the use of 1cereal products as livestock feeds is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unjustified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terms.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fuelled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diversion of maize for bio-production fuel has further reduced the availability of this</w:t>
      </w:r>
      <w:r>
        <w:rPr>
          <w:spacing w:val="1"/>
        </w:rPr>
        <w:t> </w:t>
      </w:r>
      <w:r>
        <w:rPr/>
        <w:t>cereal for human and animal consumption. As a result of increasing use of maize for</w:t>
      </w:r>
      <w:r>
        <w:rPr>
          <w:spacing w:val="1"/>
        </w:rPr>
        <w:t> </w:t>
      </w:r>
      <w:r>
        <w:rPr/>
        <w:t>producing ethanol and bio-fuel, maize prices in the United States increased from $2.60 a</w:t>
      </w:r>
      <w:r>
        <w:rPr>
          <w:spacing w:val="1"/>
        </w:rPr>
        <w:t> </w:t>
      </w:r>
      <w:r>
        <w:rPr/>
        <w:t>bushel</w:t>
      </w:r>
      <w:r>
        <w:rPr>
          <w:spacing w:val="-1"/>
        </w:rPr>
        <w:t> </w:t>
      </w:r>
      <w:r>
        <w:rPr/>
        <w:t>in 2006</w:t>
      </w:r>
      <w:r>
        <w:rPr>
          <w:spacing w:val="-1"/>
        </w:rPr>
        <w:t> </w:t>
      </w:r>
      <w:r>
        <w:rPr/>
        <w:t>to near</w:t>
      </w:r>
      <w:r>
        <w:rPr>
          <w:spacing w:val="-1"/>
        </w:rPr>
        <w:t> </w:t>
      </w:r>
      <w:r>
        <w:rPr/>
        <w:t>$4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bushel (35.24litres)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2007 (Chanyuarong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line="480" w:lineRule="auto"/>
        <w:ind w:left="1000" w:right="595" w:firstLine="539"/>
        <w:jc w:val="both"/>
      </w:pPr>
      <w:r>
        <w:rPr/>
        <w:t>The astronomic increase in price of maize, which is the major energy source in</w:t>
      </w:r>
      <w:r>
        <w:rPr>
          <w:spacing w:val="1"/>
        </w:rPr>
        <w:t> </w:t>
      </w:r>
      <w:r>
        <w:rPr/>
        <w:t>African countries, constitutes a major problem in poultry production. Non-ruminants like</w:t>
      </w:r>
      <w:r>
        <w:rPr>
          <w:spacing w:val="1"/>
        </w:rPr>
        <w:t> </w:t>
      </w:r>
      <w:r>
        <w:rPr/>
        <w:t>poultry are markedly affected by such a trend. Therefore, there is need to exploit cheaper</w:t>
      </w:r>
      <w:r>
        <w:rPr>
          <w:spacing w:val="1"/>
        </w:rPr>
        <w:t> </w:t>
      </w:r>
      <w:r>
        <w:rPr/>
        <w:t>energy sources, to replace expensive cereals for livestock production to relieve the food/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competition in the nation.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2"/>
          <w:numId w:val="16"/>
        </w:numPr>
        <w:tabs>
          <w:tab w:pos="1721" w:val="left" w:leader="none"/>
        </w:tabs>
        <w:spacing w:line="240" w:lineRule="auto" w:before="1" w:after="0"/>
        <w:ind w:left="1720" w:right="0" w:hanging="721"/>
        <w:jc w:val="both"/>
      </w:pPr>
      <w:bookmarkStart w:name="_TOC_250007" w:id="10"/>
      <w:r>
        <w:rPr/>
        <w:t>Alternative</w:t>
      </w:r>
      <w:r>
        <w:rPr>
          <w:spacing w:val="-2"/>
        </w:rPr>
        <w:t> </w:t>
      </w:r>
      <w:r>
        <w:rPr/>
        <w:t>energy</w:t>
      </w:r>
      <w:r>
        <w:rPr>
          <w:spacing w:val="-3"/>
        </w:rPr>
        <w:t> </w:t>
      </w:r>
      <w:bookmarkEnd w:id="10"/>
      <w:r>
        <w:rPr/>
        <w:t>sources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593" w:firstLine="719"/>
        <w:jc w:val="both"/>
      </w:pPr>
      <w:r>
        <w:rPr/>
        <w:t>The Presidential task force on alternative formulations was constituted in Nigeria</w:t>
      </w:r>
      <w:r>
        <w:rPr>
          <w:spacing w:val="1"/>
        </w:rPr>
        <w:t> </w:t>
      </w:r>
      <w:r>
        <w:rPr/>
        <w:t>in 1989 in recognition of the need for alterative energy sources. Compilations from its</w:t>
      </w:r>
      <w:r>
        <w:rPr>
          <w:spacing w:val="1"/>
        </w:rPr>
        <w:t> </w:t>
      </w:r>
      <w:r>
        <w:rPr/>
        <w:t>various committees revealed the possibilities of formulations from a variety of alternative</w:t>
      </w:r>
      <w:r>
        <w:rPr>
          <w:spacing w:val="-57"/>
        </w:rPr>
        <w:t> </w:t>
      </w:r>
      <w:r>
        <w:rPr/>
        <w:t>ingredients as energy sources among which are wheat, millet, sorghum, sweet potatoes</w:t>
      </w:r>
      <w:r>
        <w:rPr>
          <w:spacing w:val="1"/>
        </w:rPr>
        <w:t> </w:t>
      </w:r>
      <w:r>
        <w:rPr/>
        <w:t>and cassava. Cassava is very appropriate for this purpose. Cassava being a cheap energy</w:t>
      </w:r>
      <w:r>
        <w:rPr>
          <w:spacing w:val="1"/>
        </w:rPr>
        <w:t> </w:t>
      </w:r>
      <w:r>
        <w:rPr/>
        <w:t>source offers great potential as a viable alternative to scarce maize (Balagopalan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</w:t>
      </w:r>
      <w:r>
        <w:rPr>
          <w:spacing w:val="1"/>
        </w:rPr>
        <w:t> </w:t>
      </w:r>
      <w:r>
        <w:rPr/>
        <w:t>produced</w:t>
      </w:r>
      <w:r>
        <w:rPr>
          <w:spacing w:val="-58"/>
        </w:rPr>
        <w:t> </w:t>
      </w:r>
      <w:r>
        <w:rPr/>
        <w:t>annually (FAO, 2008). Potential of cassava for livestock feed is further justified by the</w:t>
      </w:r>
      <w:r>
        <w:rPr>
          <w:spacing w:val="1"/>
        </w:rPr>
        <w:t> </w:t>
      </w:r>
      <w:r>
        <w:rPr/>
        <w:t>expanding bio-fuel market which has forced livestock production to the more available</w:t>
      </w:r>
      <w:r>
        <w:rPr>
          <w:spacing w:val="1"/>
        </w:rPr>
        <w:t> </w:t>
      </w:r>
      <w:r>
        <w:rPr/>
        <w:t>cassava as energy</w:t>
      </w:r>
      <w:r>
        <w:rPr>
          <w:spacing w:val="-4"/>
        </w:rPr>
        <w:t> </w:t>
      </w:r>
      <w:r>
        <w:rPr/>
        <w:t>source.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2"/>
          <w:numId w:val="16"/>
        </w:numPr>
        <w:tabs>
          <w:tab w:pos="1541" w:val="left" w:leader="none"/>
        </w:tabs>
        <w:spacing w:line="240" w:lineRule="auto" w:before="76" w:after="0"/>
        <w:ind w:left="1540" w:right="0" w:hanging="541"/>
        <w:jc w:val="both"/>
      </w:pPr>
      <w:bookmarkStart w:name="_TOC_250006" w:id="11"/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11"/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4" w:firstLine="719"/>
        <w:jc w:val="both"/>
      </w:pPr>
      <w:r>
        <w:rPr/>
        <w:drawing>
          <wp:anchor distT="0" distB="0" distL="0" distR="0" allowOverlap="1" layoutInCell="1" locked="0" behindDoc="1" simplePos="0" relativeHeight="480826880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 is presently the largest producer of cassava in the world with 49.5 million</w:t>
      </w:r>
      <w:r>
        <w:rPr>
          <w:spacing w:val="1"/>
        </w:rPr>
        <w:t> </w:t>
      </w:r>
      <w:r>
        <w:rPr/>
        <w:t>tonnes annually (FAO,</w:t>
      </w:r>
      <w:r>
        <w:rPr>
          <w:spacing w:val="1"/>
        </w:rPr>
        <w:t> </w:t>
      </w:r>
      <w:r>
        <w:rPr/>
        <w:t>2008). This is still very far from 150 million tonnes per</w:t>
      </w:r>
      <w:r>
        <w:rPr>
          <w:spacing w:val="60"/>
        </w:rPr>
        <w:t> </w:t>
      </w:r>
      <w:r>
        <w:rPr/>
        <w:t>year</w:t>
      </w:r>
      <w:r>
        <w:rPr>
          <w:spacing w:val="1"/>
        </w:rPr>
        <w:t> </w:t>
      </w:r>
      <w:r>
        <w:rPr/>
        <w:t>target by the Federal Government initiative on production and export of cassava (Philip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2004). Cassava (</w:t>
      </w:r>
      <w:r>
        <w:rPr>
          <w:i/>
        </w:rPr>
        <w:t>Manihot esculentum </w:t>
      </w:r>
      <w:r>
        <w:rPr/>
        <w:t>Crantz), is a staple food widely grown in 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year-round</w:t>
      </w:r>
      <w:r>
        <w:rPr>
          <w:spacing w:val="1"/>
        </w:rPr>
        <w:t> </w:t>
      </w:r>
      <w:r>
        <w:rPr/>
        <w:t>availability, tolerance to extreme ecological stress conditions, and suitability to present</w:t>
      </w:r>
      <w:r>
        <w:rPr>
          <w:spacing w:val="1"/>
        </w:rPr>
        <w:t> </w:t>
      </w:r>
      <w:r>
        <w:rPr/>
        <w:t>farming and food system in Africa. Cassava is capable of providing high energy/ha, about</w:t>
      </w:r>
      <w:r>
        <w:rPr>
          <w:spacing w:val="-57"/>
        </w:rPr>
        <w:t> </w:t>
      </w:r>
      <w:r>
        <w:rPr/>
        <w:t>13 times more than maize and guinea corn (Oke, 1978). Cassava productivity in terms of</w:t>
      </w:r>
      <w:r>
        <w:rPr>
          <w:spacing w:val="1"/>
        </w:rPr>
        <w:t> </w:t>
      </w:r>
      <w:r>
        <w:rPr/>
        <w:t>calories per unit land area per unit of time is significantly higher than other staple food</w:t>
      </w:r>
      <w:r>
        <w:rPr>
          <w:spacing w:val="1"/>
        </w:rPr>
        <w:t> </w:t>
      </w:r>
      <w:r>
        <w:rPr/>
        <w:t>crops as cassava can produce 250 x 10</w:t>
      </w:r>
      <w:r>
        <w:rPr>
          <w:vertAlign w:val="superscript"/>
        </w:rPr>
        <w:t>3</w:t>
      </w:r>
      <w:r>
        <w:rPr>
          <w:vertAlign w:val="baseline"/>
        </w:rPr>
        <w:t> cal/ha/day compared to 176 x 10</w:t>
      </w:r>
      <w:r>
        <w:rPr>
          <w:vertAlign w:val="superscript"/>
        </w:rPr>
        <w:t>3</w:t>
      </w:r>
      <w:r>
        <w:rPr>
          <w:vertAlign w:val="baseline"/>
        </w:rPr>
        <w:t> cal/ha/day for</w:t>
      </w:r>
      <w:r>
        <w:rPr>
          <w:spacing w:val="1"/>
          <w:vertAlign w:val="baseline"/>
        </w:rPr>
        <w:t> </w:t>
      </w:r>
      <w:r>
        <w:rPr>
          <w:vertAlign w:val="baseline"/>
        </w:rPr>
        <w:t>sorghum (Balagopalan </w:t>
      </w:r>
      <w:r>
        <w:rPr>
          <w:i/>
          <w:vertAlign w:val="baseline"/>
        </w:rPr>
        <w:t>et al</w:t>
      </w:r>
      <w:r>
        <w:rPr>
          <w:vertAlign w:val="baseline"/>
        </w:rPr>
        <w:t>., 1988). Cost of production per metric tonnes is lower for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-1"/>
          <w:vertAlign w:val="baseline"/>
        </w:rPr>
        <w:t> </w:t>
      </w:r>
      <w:r>
        <w:rPr>
          <w:vertAlign w:val="baseline"/>
        </w:rPr>
        <w:t>when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alterative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food stables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(Nweke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Ezumah,</w:t>
      </w:r>
      <w:r>
        <w:rPr>
          <w:spacing w:val="1"/>
          <w:vertAlign w:val="baseline"/>
        </w:rPr>
        <w:t> </w:t>
      </w:r>
      <w:r>
        <w:rPr>
          <w:vertAlign w:val="baseline"/>
        </w:rPr>
        <w:t>1992).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6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t>Nutritive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cassava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5" w:firstLine="719"/>
        <w:jc w:val="both"/>
      </w:pPr>
      <w:r>
        <w:rPr/>
        <w:t>The cassava tuberous root is essentially a carbohydrate source. Its composition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60-65%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20-30%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0.2-0.6%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1-2%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 and a comparatively low content of vitamins and minerals. However, the roots are</w:t>
      </w:r>
      <w:r>
        <w:rPr>
          <w:spacing w:val="-57"/>
        </w:rPr>
        <w:t> </w:t>
      </w:r>
      <w:r>
        <w:rPr/>
        <w:t>rich in calcium and vitamin C and contain a nutritionally significant quantity of thiamine,</w:t>
      </w:r>
      <w:r>
        <w:rPr>
          <w:spacing w:val="1"/>
        </w:rPr>
        <w:t> </w:t>
      </w:r>
      <w:r>
        <w:rPr/>
        <w:t>riboflavin and nicotinic acid. Of its carbohydrate, 64-72% is made of starch. The starch</w:t>
      </w:r>
      <w:r>
        <w:rPr>
          <w:spacing w:val="1"/>
        </w:rPr>
        <w:t> </w:t>
      </w:r>
      <w:r>
        <w:rPr/>
        <w:t>content increases with the growth of the tubers and reaches a maximum between 8</w:t>
      </w:r>
      <w:r>
        <w:rPr>
          <w:vertAlign w:val="superscript"/>
        </w:rPr>
        <w:t>th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spacing w:val="38"/>
          <w:vertAlign w:val="baseline"/>
        </w:rPr>
        <w:t> </w:t>
      </w:r>
      <w:r>
        <w:rPr>
          <w:vertAlign w:val="baseline"/>
        </w:rPr>
        <w:t>month</w:t>
      </w:r>
      <w:r>
        <w:rPr>
          <w:spacing w:val="37"/>
          <w:vertAlign w:val="baseline"/>
        </w:rPr>
        <w:t> </w:t>
      </w:r>
      <w:r>
        <w:rPr>
          <w:vertAlign w:val="baseline"/>
        </w:rPr>
        <w:t>after</w:t>
      </w:r>
      <w:r>
        <w:rPr>
          <w:spacing w:val="37"/>
          <w:vertAlign w:val="baseline"/>
        </w:rPr>
        <w:t> </w:t>
      </w:r>
      <w:r>
        <w:rPr>
          <w:vertAlign w:val="baseline"/>
        </w:rPr>
        <w:t>planting.</w:t>
      </w:r>
      <w:r>
        <w:rPr>
          <w:spacing w:val="37"/>
          <w:vertAlign w:val="baseline"/>
        </w:rPr>
        <w:t> </w:t>
      </w:r>
      <w:r>
        <w:rPr>
          <w:vertAlign w:val="baseline"/>
        </w:rPr>
        <w:t>Thereafter,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starch</w:t>
      </w:r>
      <w:r>
        <w:rPr>
          <w:spacing w:val="39"/>
          <w:vertAlign w:val="baseline"/>
        </w:rPr>
        <w:t> </w:t>
      </w:r>
      <w:r>
        <w:rPr>
          <w:vertAlign w:val="baseline"/>
        </w:rPr>
        <w:t>decreases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fibre</w:t>
      </w:r>
      <w:r>
        <w:rPr>
          <w:spacing w:val="36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8"/>
          <w:vertAlign w:val="baseline"/>
        </w:rPr>
        <w:t> </w:t>
      </w:r>
      <w:r>
        <w:rPr>
          <w:vertAlign w:val="baseline"/>
        </w:rPr>
        <w:t>increases.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3"/>
      </w:pPr>
      <w:r>
        <w:rPr/>
        <w:t>Cassava</w:t>
      </w:r>
      <w:r>
        <w:rPr>
          <w:spacing w:val="-1"/>
        </w:rPr>
        <w:t> </w:t>
      </w:r>
      <w:r>
        <w:rPr/>
        <w:t>roots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</w:t>
      </w:r>
      <w:r>
        <w:rPr>
          <w:spacing w:val="3"/>
        </w:rPr>
        <w:t> </w:t>
      </w:r>
      <w:r>
        <w:rPr/>
        <w:t>sucrose, maltose,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fructose in</w:t>
      </w:r>
      <w:r>
        <w:rPr>
          <w:spacing w:val="1"/>
        </w:rPr>
        <w:t> </w:t>
      </w:r>
      <w:r>
        <w:rPr/>
        <w:t>limited levels</w:t>
      </w:r>
      <w:r>
        <w:rPr>
          <w:spacing w:val="1"/>
        </w:rPr>
        <w:t> </w:t>
      </w:r>
      <w:r>
        <w:rPr/>
        <w:t>(Tewe,</w:t>
      </w:r>
      <w:r>
        <w:rPr>
          <w:spacing w:val="-57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6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bookmarkStart w:name="_TOC_250005" w:id="12"/>
      <w:r>
        <w:rPr/>
        <w:t>Utilization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livestock</w:t>
      </w:r>
      <w:r>
        <w:rPr>
          <w:spacing w:val="-1"/>
        </w:rPr>
        <w:t> </w:t>
      </w:r>
      <w:bookmarkEnd w:id="12"/>
      <w:r>
        <w:rPr/>
        <w:t>feeding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5" w:firstLine="719"/>
        <w:jc w:val="both"/>
      </w:pPr>
      <w:r>
        <w:rPr/>
        <w:drawing>
          <wp:anchor distT="0" distB="0" distL="0" distR="0" allowOverlap="1" layoutInCell="1" locked="0" behindDoc="1" simplePos="0" relativeHeight="480827392">
            <wp:simplePos x="0" y="0"/>
            <wp:positionH relativeFrom="page">
              <wp:posOffset>1274444</wp:posOffset>
            </wp:positionH>
            <wp:positionV relativeFrom="paragraph">
              <wp:posOffset>378245</wp:posOffset>
            </wp:positionV>
            <wp:extent cx="5084699" cy="5027104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Researchers in Africa have long recognized cassava as an appropriate animal feed</w:t>
      </w:r>
      <w:r>
        <w:rPr>
          <w:spacing w:val="-57"/>
        </w:rPr>
        <w:t> </w:t>
      </w:r>
      <w:r>
        <w:rPr/>
        <w:t>and it has been recommended as an important and cheap feed in poultry feed. Tewe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requirement for incorporation into commercial livestock production in cassava producing</w:t>
      </w:r>
      <w:r>
        <w:rPr>
          <w:spacing w:val="1"/>
        </w:rPr>
        <w:t> </w:t>
      </w:r>
      <w:r>
        <w:rPr/>
        <w:t>areas, would relieve the pressure on the demand for available cereal grains. However,</w:t>
      </w:r>
      <w:r>
        <w:rPr>
          <w:spacing w:val="1"/>
        </w:rPr>
        <w:t> </w:t>
      </w:r>
      <w:r>
        <w:rPr/>
        <w:t>these research findings</w:t>
      </w:r>
      <w:r>
        <w:rPr>
          <w:spacing w:val="1"/>
        </w:rPr>
        <w:t> </w:t>
      </w:r>
      <w:r>
        <w:rPr/>
        <w:t>have not been demonstrated in commercial livestock feed in</w:t>
      </w:r>
      <w:r>
        <w:rPr>
          <w:spacing w:val="1"/>
        </w:rPr>
        <w:t> </w:t>
      </w:r>
      <w:r>
        <w:rPr/>
        <w:t>Africa.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total</w:t>
      </w:r>
      <w:r>
        <w:rPr>
          <w:spacing w:val="14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87</w:t>
      </w:r>
      <w:r>
        <w:rPr>
          <w:spacing w:val="13"/>
        </w:rPr>
        <w:t> </w:t>
      </w:r>
      <w:r>
        <w:rPr/>
        <w:t>million</w:t>
      </w:r>
      <w:r>
        <w:rPr>
          <w:spacing w:val="17"/>
        </w:rPr>
        <w:t> </w:t>
      </w:r>
      <w:r>
        <w:rPr/>
        <w:t>tonnes</w:t>
      </w:r>
      <w:r>
        <w:rPr>
          <w:spacing w:val="16"/>
        </w:rPr>
        <w:t> </w:t>
      </w:r>
      <w:r>
        <w:rPr/>
        <w:t>annually</w:t>
      </w:r>
      <w:r>
        <w:rPr>
          <w:spacing w:val="9"/>
        </w:rPr>
        <w:t> </w:t>
      </w:r>
      <w:r>
        <w:rPr/>
        <w:t>produced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Africa,</w:t>
      </w:r>
      <w:r>
        <w:rPr>
          <w:spacing w:val="16"/>
        </w:rPr>
        <w:t> </w:t>
      </w:r>
      <w:r>
        <w:rPr/>
        <w:t>only</w:t>
      </w:r>
      <w:r>
        <w:rPr>
          <w:spacing w:val="10"/>
        </w:rPr>
        <w:t> </w:t>
      </w:r>
      <w:r>
        <w:rPr/>
        <w:t>6%</w:t>
      </w:r>
      <w:r>
        <w:rPr>
          <w:spacing w:val="-57"/>
        </w:rPr>
        <w:t> </w:t>
      </w:r>
      <w:r>
        <w:rPr/>
        <w:t>of</w:t>
      </w:r>
      <w:r>
        <w:rPr>
          <w:spacing w:val="47"/>
        </w:rPr>
        <w:t> </w:t>
      </w:r>
      <w:r>
        <w:rPr/>
        <w:t>this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used</w:t>
      </w:r>
      <w:r>
        <w:rPr>
          <w:spacing w:val="48"/>
        </w:rPr>
        <w:t> </w:t>
      </w:r>
      <w:r>
        <w:rPr/>
        <w:t>in</w:t>
      </w:r>
      <w:r>
        <w:rPr>
          <w:spacing w:val="46"/>
        </w:rPr>
        <w:t> </w:t>
      </w:r>
      <w:r>
        <w:rPr/>
        <w:t>livestock</w:t>
      </w:r>
      <w:r>
        <w:rPr>
          <w:spacing w:val="49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mainly</w:t>
      </w:r>
      <w:r>
        <w:rPr>
          <w:spacing w:val="44"/>
        </w:rPr>
        <w:t> </w:t>
      </w:r>
      <w:r>
        <w:rPr/>
        <w:t>in</w:t>
      </w:r>
      <w:r>
        <w:rPr>
          <w:spacing w:val="48"/>
        </w:rPr>
        <w:t> </w:t>
      </w:r>
      <w:r>
        <w:rPr/>
        <w:t>traditional</w:t>
      </w:r>
      <w:r>
        <w:rPr>
          <w:spacing w:val="49"/>
        </w:rPr>
        <w:t> </w:t>
      </w:r>
      <w:r>
        <w:rPr/>
        <w:t>system</w:t>
      </w:r>
      <w:r>
        <w:rPr>
          <w:spacing w:val="49"/>
        </w:rPr>
        <w:t> </w:t>
      </w:r>
      <w:r>
        <w:rPr/>
        <w:t>(IFAD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FAO</w:t>
      </w:r>
      <w:r>
        <w:rPr>
          <w:spacing w:val="-57"/>
        </w:rPr>
        <w:t> </w:t>
      </w:r>
      <w:r>
        <w:rPr/>
        <w:t>2000). Expressing feed usage as a percentage of total production showed that maize used</w:t>
      </w:r>
      <w:r>
        <w:rPr>
          <w:spacing w:val="1"/>
        </w:rPr>
        <w:t> </w:t>
      </w:r>
      <w:r>
        <w:rPr/>
        <w:t>for livestock feed stood at 20% of total domestic production while cassava stood at 5% of</w:t>
      </w:r>
      <w:r>
        <w:rPr>
          <w:spacing w:val="-57"/>
        </w:rPr>
        <w:t> </w:t>
      </w:r>
      <w:r>
        <w:rPr/>
        <w:t>total production in Nigeria in 2000 (Tewe, 2004). Inclusion of cassava in commercial</w:t>
      </w:r>
      <w:r>
        <w:rPr>
          <w:spacing w:val="1"/>
        </w:rPr>
        <w:t> </w:t>
      </w:r>
      <w:r>
        <w:rPr/>
        <w:t>livestock</w:t>
      </w:r>
      <w:r>
        <w:rPr>
          <w:spacing w:val="10"/>
        </w:rPr>
        <w:t> </w:t>
      </w:r>
      <w:r>
        <w:rPr/>
        <w:t>feed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</w:t>
      </w:r>
      <w:r>
        <w:rPr>
          <w:spacing w:val="13"/>
        </w:rPr>
        <w:t> </w:t>
      </w:r>
      <w:r>
        <w:rPr/>
        <w:t>still</w:t>
      </w:r>
      <w:r>
        <w:rPr>
          <w:spacing w:val="12"/>
        </w:rPr>
        <w:t> </w:t>
      </w:r>
      <w:r>
        <w:rPr/>
        <w:t>stands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less</w:t>
      </w:r>
      <w:r>
        <w:rPr>
          <w:spacing w:val="10"/>
        </w:rPr>
        <w:t> </w:t>
      </w:r>
      <w:r>
        <w:rPr/>
        <w:t>than</w:t>
      </w:r>
      <w:r>
        <w:rPr>
          <w:spacing w:val="8"/>
        </w:rPr>
        <w:t> </w:t>
      </w:r>
      <w:r>
        <w:rPr/>
        <w:t>10%</w:t>
      </w:r>
      <w:r>
        <w:rPr>
          <w:spacing w:val="12"/>
        </w:rPr>
        <w:t> </w:t>
      </w:r>
      <w:r>
        <w:rPr/>
        <w:t>even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period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scarcity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maize</w:t>
      </w:r>
      <w:r>
        <w:rPr>
          <w:spacing w:val="-57"/>
        </w:rPr>
        <w:t> </w:t>
      </w:r>
      <w:r>
        <w:rPr/>
        <w:t>in the country (Tewe, 2004). Expanding cassava usage for food into commercial livestock</w:t>
      </w:r>
      <w:r>
        <w:rPr>
          <w:spacing w:val="-57"/>
        </w:rPr>
        <w:t> </w:t>
      </w:r>
      <w:r>
        <w:rPr/>
        <w:t>raw materials is essential to eliminate cycle of glut that is related to large harvest of</w:t>
      </w:r>
      <w:r>
        <w:rPr>
          <w:spacing w:val="1"/>
        </w:rPr>
        <w:t> </w:t>
      </w:r>
      <w:r>
        <w:rPr/>
        <w:t>cassava.</w:t>
      </w: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t>The use of cassava flour in animal feed started at a commercial level in the 1970‟s</w:t>
      </w:r>
      <w:r>
        <w:rPr>
          <w:spacing w:val="-58"/>
        </w:rPr>
        <w:t> </w:t>
      </w:r>
      <w:r>
        <w:rPr/>
        <w:t>when</w:t>
      </w:r>
      <w:r>
        <w:rPr>
          <w:spacing w:val="19"/>
        </w:rPr>
        <w:t> </w:t>
      </w:r>
      <w:r>
        <w:rPr/>
        <w:t>Thailand</w:t>
      </w:r>
      <w:r>
        <w:rPr>
          <w:spacing w:val="20"/>
        </w:rPr>
        <w:t> </w:t>
      </w:r>
      <w:r>
        <w:rPr/>
        <w:t>launched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aggressive</w:t>
      </w:r>
      <w:r>
        <w:rPr>
          <w:spacing w:val="18"/>
        </w:rPr>
        <w:t> </w:t>
      </w:r>
      <w:r>
        <w:rPr/>
        <w:t>programme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produce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export</w:t>
      </w:r>
      <w:r>
        <w:rPr>
          <w:spacing w:val="19"/>
        </w:rPr>
        <w:t> </w:t>
      </w:r>
      <w:r>
        <w:rPr/>
        <w:t>cassava</w:t>
      </w:r>
      <w:r>
        <w:rPr>
          <w:spacing w:val="21"/>
        </w:rPr>
        <w:t> </w:t>
      </w:r>
      <w:r>
        <w:rPr/>
        <w:t>chips</w:t>
      </w:r>
      <w:r>
        <w:rPr>
          <w:spacing w:val="-58"/>
        </w:rPr>
        <w:t> </w:t>
      </w:r>
      <w:r>
        <w:rPr/>
        <w:t>to European Economic Countries (EEC). In 1970, about 1 million tonnes of cassava flour</w:t>
      </w:r>
      <w:r>
        <w:rPr>
          <w:spacing w:val="1"/>
        </w:rPr>
        <w:t> </w:t>
      </w:r>
      <w:r>
        <w:rPr/>
        <w:t>and pellets were exported from Thailand to the European Union (Buitrago </w:t>
      </w:r>
      <w:r>
        <w:rPr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1989, the volume</w:t>
      </w:r>
      <w:r>
        <w:rPr>
          <w:spacing w:val="-1"/>
        </w:rPr>
        <w:t> </w:t>
      </w:r>
      <w:r>
        <w:rPr/>
        <w:t>increased to 9.0</w:t>
      </w:r>
      <w:r>
        <w:rPr>
          <w:spacing w:val="-1"/>
        </w:rPr>
        <w:t> </w:t>
      </w:r>
      <w:r>
        <w:rPr/>
        <w:t>million tonnes (Howeler, 2007).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6" w:firstLine="719"/>
        <w:jc w:val="both"/>
      </w:pPr>
      <w:r>
        <w:rPr/>
        <w:drawing>
          <wp:anchor distT="0" distB="0" distL="0" distR="0" allowOverlap="1" layoutInCell="1" locked="0" behindDoc="1" simplePos="0" relativeHeight="48082790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Columbia, the use of cassava for animal feeding has been practiced during the</w:t>
      </w:r>
      <w:r>
        <w:rPr>
          <w:spacing w:val="1"/>
        </w:rPr>
        <w:t> </w:t>
      </w:r>
      <w:r>
        <w:rPr/>
        <w:t>last 30 years. However, the volumes used did not match the tremendous market potential</w:t>
      </w:r>
      <w:r>
        <w:rPr>
          <w:spacing w:val="1"/>
        </w:rPr>
        <w:t> </w:t>
      </w:r>
      <w:r>
        <w:rPr/>
        <w:t>that the balanced feeds sector offers in Colombia and other Latin American countries.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Caribbean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(CLAYUCA)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low 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products in animal feeding</w:t>
      </w:r>
      <w:r>
        <w:rPr>
          <w:spacing w:val="-3"/>
        </w:rPr>
        <w:t> </w:t>
      </w:r>
      <w:r>
        <w:rPr/>
        <w:t>(Buitrago</w:t>
      </w:r>
      <w:r>
        <w:rPr>
          <w:spacing w:val="5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t>In Thailand, cassava is one of the most important economic crops. The country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18-22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approximately 8 million tonnes are used for starch production and the remaining 10-14</w:t>
      </w:r>
      <w:r>
        <w:rPr>
          <w:spacing w:val="1"/>
        </w:rPr>
        <w:t> </w:t>
      </w:r>
      <w:r>
        <w:rPr/>
        <w:t>tonnes are processed into 4.5-6.0 tonnes of dried chips and pellets for animal feed. The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domestically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Economic Countries (EEC) (Kanto and Juttopornpong, 2002). While in Vietnam, annual</w:t>
      </w:r>
      <w:r>
        <w:rPr>
          <w:spacing w:val="1"/>
        </w:rPr>
        <w:t> </w:t>
      </w:r>
      <w:r>
        <w:rPr/>
        <w:t>fresh cassava root production is about 2 million tonnes (GSO, 2001) most of which is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animal feeding</w:t>
      </w:r>
      <w:r>
        <w:rPr>
          <w:spacing w:val="-3"/>
        </w:rPr>
        <w:t> </w:t>
      </w:r>
      <w:r>
        <w:rPr/>
        <w:t>(Le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Ngoan and</w:t>
      </w:r>
      <w:r>
        <w:rPr>
          <w:spacing w:val="2"/>
        </w:rPr>
        <w:t> </w:t>
      </w:r>
      <w:r>
        <w:rPr/>
        <w:t>Ly,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 w:before="2"/>
        <w:ind w:left="1000" w:right="597" w:firstLine="782"/>
        <w:jc w:val="both"/>
      </w:pPr>
      <w:r>
        <w:rPr/>
        <w:t>In African countries, total usage of cassava for feed varies from 0-10% (Tewe,</w:t>
      </w:r>
      <w:r>
        <w:rPr>
          <w:spacing w:val="1"/>
        </w:rPr>
        <w:t> </w:t>
      </w:r>
      <w:r>
        <w:rPr/>
        <w:t>2004). While in Nigeria, annual cassava production is about 50 million tonnes (FAO,</w:t>
      </w:r>
      <w:r>
        <w:rPr>
          <w:spacing w:val="1"/>
        </w:rPr>
        <w:t> </w:t>
      </w:r>
      <w:r>
        <w:rPr/>
        <w:t>2008)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about 5% is used in animal feed</w:t>
      </w:r>
      <w:r>
        <w:rPr>
          <w:spacing w:val="2"/>
        </w:rPr>
        <w:t> </w:t>
      </w:r>
      <w:r>
        <w:rPr/>
        <w:t>(Tewe, 2004).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ingredient is hampered</w:t>
      </w:r>
      <w:r>
        <w:rPr>
          <w:spacing w:val="1"/>
        </w:rPr>
        <w:t> </w:t>
      </w:r>
      <w:r>
        <w:rPr/>
        <w:t>by three major limitations. These limitations include excessive</w:t>
      </w:r>
      <w:r>
        <w:rPr>
          <w:spacing w:val="1"/>
        </w:rPr>
        <w:t> </w:t>
      </w:r>
      <w:r>
        <w:rPr/>
        <w:t>fine nature of cassava that leads to dustiness, low crude protein content and presence of</w:t>
      </w:r>
      <w:r>
        <w:rPr>
          <w:spacing w:val="1"/>
        </w:rPr>
        <w:t> </w:t>
      </w:r>
      <w:r>
        <w:rPr/>
        <w:t>antinutritional factor i.e cynogenic glucosides that liberate hydrogenic acid (HCN). To</w:t>
      </w:r>
      <w:r>
        <w:rPr>
          <w:spacing w:val="1"/>
        </w:rPr>
        <w:t> </w:t>
      </w:r>
      <w:r>
        <w:rPr/>
        <w:t>improve utilization of cassava in livestock feed, cassava based rations must be balanced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all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nutrients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particular</w:t>
      </w:r>
      <w:r>
        <w:rPr>
          <w:spacing w:val="3"/>
        </w:rPr>
        <w:t> </w:t>
      </w:r>
      <w:r>
        <w:rPr/>
        <w:t>energy,</w:t>
      </w:r>
      <w:r>
        <w:rPr>
          <w:spacing w:val="3"/>
        </w:rPr>
        <w:t> </w:t>
      </w:r>
      <w:r>
        <w:rPr/>
        <w:t>sulphur</w:t>
      </w:r>
      <w:r>
        <w:rPr>
          <w:spacing w:val="4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amino</w:t>
      </w:r>
      <w:r>
        <w:rPr>
          <w:spacing w:val="3"/>
        </w:rPr>
        <w:t> </w:t>
      </w:r>
      <w:r>
        <w:rPr/>
        <w:t>acids,</w:t>
      </w:r>
      <w:r>
        <w:rPr>
          <w:spacing w:val="4"/>
        </w:rPr>
        <w:t> </w:t>
      </w:r>
      <w:r>
        <w:rPr/>
        <w:t>phosphorus,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7"/>
        <w:jc w:val="both"/>
      </w:pPr>
      <w:r>
        <w:rPr/>
        <w:drawing>
          <wp:anchor distT="0" distB="0" distL="0" distR="0" allowOverlap="1" layoutInCell="1" locked="0" behindDoc="1" simplePos="0" relativeHeight="48082841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zinc, iodine and vitamin B</w:t>
      </w:r>
      <w:r>
        <w:rPr>
          <w:vertAlign w:val="subscript"/>
        </w:rPr>
        <w:t>12</w:t>
      </w:r>
      <w:r>
        <w:rPr>
          <w:vertAlign w:val="baseline"/>
        </w:rPr>
        <w:t> (Khajarern and Khajarern, 1992). Palatability of cassava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ration is an important factor limiting feed intake</w:t>
      </w:r>
      <w:r>
        <w:rPr>
          <w:spacing w:val="60"/>
          <w:vertAlign w:val="baseline"/>
        </w:rPr>
        <w:t> </w:t>
      </w:r>
      <w:r>
        <w:rPr>
          <w:vertAlign w:val="baseline"/>
        </w:rPr>
        <w:t>of poultry. Physical 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dustiness and bulkiness are closely related to palatability and limit feed intake.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processing of cassava based diets including pelleting and the addition of fat to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eliminate dust improve texture of the diets. Fat supplementation supplies essential fatty</w:t>
      </w:r>
      <w:r>
        <w:rPr>
          <w:spacing w:val="1"/>
          <w:vertAlign w:val="baseline"/>
        </w:rPr>
        <w:t> </w:t>
      </w:r>
      <w:r>
        <w:rPr>
          <w:vertAlign w:val="baseline"/>
        </w:rPr>
        <w:t>acids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additional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to cassava</w:t>
      </w:r>
      <w:r>
        <w:rPr>
          <w:spacing w:val="-2"/>
          <w:vertAlign w:val="baseline"/>
        </w:rPr>
        <w:t> </w:t>
      </w:r>
      <w:r>
        <w:rPr>
          <w:vertAlign w:val="baseline"/>
        </w:rPr>
        <w:t>based rations</w:t>
      </w:r>
      <w:r>
        <w:rPr>
          <w:spacing w:val="3"/>
          <w:vertAlign w:val="baseline"/>
        </w:rPr>
        <w:t> </w:t>
      </w:r>
      <w:r>
        <w:rPr>
          <w:vertAlign w:val="baseline"/>
        </w:rPr>
        <w:t>(Balagopalan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1988).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t>Many traditional processing methods have been developed in various parts of the</w:t>
      </w:r>
      <w:r>
        <w:rPr>
          <w:spacing w:val="1"/>
        </w:rPr>
        <w:t> </w:t>
      </w:r>
      <w:r>
        <w:rPr/>
        <w:t>world for preparing cassava for human consumption and feed.</w:t>
      </w:r>
      <w:r>
        <w:rPr>
          <w:spacing w:val="1"/>
        </w:rPr>
        <w:t> </w:t>
      </w:r>
      <w:r>
        <w:rPr/>
        <w:t>In Nigeria, these methods</w:t>
      </w:r>
      <w:r>
        <w:rPr>
          <w:spacing w:val="1"/>
        </w:rPr>
        <w:t> </w:t>
      </w:r>
      <w:r>
        <w:rPr/>
        <w:t>include sun-drying, fermentation, frying, cooking etc. Pelleting is a novel method of</w:t>
      </w:r>
      <w:r>
        <w:rPr>
          <w:spacing w:val="1"/>
        </w:rPr>
        <w:t> </w:t>
      </w:r>
      <w:r>
        <w:rPr/>
        <w:t>processing cassava into livestock feed, apart from reducing dustiness of cassava products,</w:t>
      </w:r>
      <w:r>
        <w:rPr>
          <w:spacing w:val="-57"/>
        </w:rPr>
        <w:t> </w:t>
      </w:r>
      <w:r>
        <w:rPr/>
        <w:t>steam pelleting also assist in the volatization of free hydrogenic acid (HCN) (Leeson and</w:t>
      </w:r>
      <w:r>
        <w:rPr>
          <w:spacing w:val="1"/>
        </w:rPr>
        <w:t> </w:t>
      </w:r>
      <w:r>
        <w:rPr/>
        <w:t>Summer,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However, due 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importing cassava pelletizer, cassava</w:t>
      </w:r>
      <w:r>
        <w:rPr>
          <w:spacing w:val="1"/>
        </w:rPr>
        <w:t> </w:t>
      </w:r>
      <w:r>
        <w:rPr/>
        <w:t>pellets production in Nigeria has been limited to native pellets. These pellets are only the</w:t>
      </w:r>
      <w:r>
        <w:rPr>
          <w:spacing w:val="1"/>
        </w:rPr>
        <w:t> </w:t>
      </w:r>
      <w:r>
        <w:rPr/>
        <w:t>original mash enclosed in a hard capsule and have not benefited from the cooking process</w:t>
      </w:r>
      <w:r>
        <w:rPr>
          <w:spacing w:val="-57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heat.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grits.</w:t>
      </w:r>
      <w:r>
        <w:rPr>
          <w:spacing w:val="-57"/>
        </w:rPr>
        <w:t> </w:t>
      </w:r>
      <w:r>
        <w:rPr/>
        <w:t>Cassava grit is a gelatinized cassava product. It is produced like gari except that it is not</w:t>
      </w:r>
      <w:r>
        <w:rPr>
          <w:spacing w:val="1"/>
        </w:rPr>
        <w:t> </w:t>
      </w:r>
      <w:r>
        <w:rPr/>
        <w:t>peeled and sieved. The processing steps for preparing cassava grit include:</w:t>
      </w:r>
      <w:r>
        <w:rPr>
          <w:spacing w:val="1"/>
        </w:rPr>
        <w:t> </w:t>
      </w:r>
      <w:r>
        <w:rPr/>
        <w:t>detailing</w:t>
      </w:r>
      <w:r>
        <w:rPr>
          <w:spacing w:val="1"/>
        </w:rPr>
        <w:t> </w:t>
      </w:r>
      <w:r>
        <w:rPr/>
        <w:t>(cutting of stalk and tail), washing, grating, dewatering (squeezing out of the excess</w:t>
      </w:r>
      <w:r>
        <w:rPr>
          <w:spacing w:val="1"/>
        </w:rPr>
        <w:t> </w:t>
      </w:r>
      <w:r>
        <w:rPr/>
        <w:t>water) and frying. Processing cassava into grit will produce grit form that has thoroughly</w:t>
      </w:r>
      <w:r>
        <w:rPr>
          <w:spacing w:val="1"/>
        </w:rPr>
        <w:t> </w:t>
      </w:r>
      <w:r>
        <w:rPr/>
        <w:t>benefited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cooking</w:t>
      </w:r>
      <w:r>
        <w:rPr>
          <w:spacing w:val="-4"/>
        </w:rPr>
        <w:t> </w:t>
      </w:r>
      <w:r>
        <w:rPr/>
        <w:t>process and will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into original</w:t>
      </w:r>
      <w:r>
        <w:rPr>
          <w:spacing w:val="-1"/>
        </w:rPr>
        <w:t> </w:t>
      </w:r>
      <w:r>
        <w:rPr/>
        <w:t>mash</w:t>
      </w:r>
      <w:r>
        <w:rPr>
          <w:spacing w:val="-1"/>
        </w:rPr>
        <w:t> </w:t>
      </w:r>
      <w:r>
        <w:rPr/>
        <w:t>form</w:t>
      </w:r>
      <w:r>
        <w:rPr>
          <w:spacing w:val="1"/>
        </w:rPr>
        <w:t> </w:t>
      </w:r>
      <w:r>
        <w:rPr/>
        <w:t>when milled.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167" w:after="0"/>
        <w:ind w:left="1720" w:right="0" w:hanging="721"/>
        <w:jc w:val="left"/>
      </w:pPr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720" w:right="602"/>
      </w:pPr>
      <w:r>
        <w:rPr/>
        <w:t>The</w:t>
      </w:r>
      <w:r>
        <w:rPr>
          <w:spacing w:val="2"/>
        </w:rPr>
        <w:t> </w:t>
      </w:r>
      <w:r>
        <w:rPr/>
        <w:t>main</w:t>
      </w:r>
      <w:r>
        <w:rPr>
          <w:spacing w:val="4"/>
        </w:rPr>
        <w:t> </w:t>
      </w:r>
      <w:r>
        <w:rPr/>
        <w:t>objective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was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evaluate</w:t>
      </w:r>
      <w:r>
        <w:rPr>
          <w:spacing w:val="3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pullets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layers</w:t>
      </w:r>
      <w:r>
        <w:rPr>
          <w:spacing w:val="-57"/>
        </w:rPr>
        <w:t> </w:t>
      </w:r>
      <w:r>
        <w:rPr/>
        <w:t>fed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root products</w:t>
      </w:r>
    </w:p>
    <w:p>
      <w:pPr>
        <w:spacing w:after="0" w:line="480" w:lineRule="auto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before="72"/>
        <w:ind w:left="1720"/>
      </w:pPr>
      <w:r>
        <w:rPr/>
        <w:t>The</w:t>
      </w:r>
      <w:r>
        <w:rPr>
          <w:spacing w:val="-3"/>
        </w:rPr>
        <w:t> </w:t>
      </w:r>
      <w:r>
        <w:rPr/>
        <w:t>specific objectives of this 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nutritive</w:t>
      </w:r>
      <w:r>
        <w:rPr>
          <w:spacing w:val="-2"/>
          <w:sz w:val="24"/>
        </w:rPr>
        <w:t> </w:t>
      </w:r>
      <w:r>
        <w:rPr>
          <w:sz w:val="24"/>
        </w:rPr>
        <w:t>values of cassava</w:t>
      </w:r>
      <w:r>
        <w:rPr>
          <w:spacing w:val="-2"/>
          <w:sz w:val="24"/>
        </w:rPr>
        <w:t> </w:t>
      </w:r>
      <w:r>
        <w:rPr>
          <w:sz w:val="24"/>
        </w:rPr>
        <w:t>chip,</w:t>
      </w:r>
      <w:r>
        <w:rPr>
          <w:spacing w:val="1"/>
          <w:sz w:val="24"/>
        </w:rPr>
        <w:t> </w:t>
      </w:r>
      <w:r>
        <w:rPr>
          <w:sz w:val="24"/>
        </w:rPr>
        <w:t>pellet and grit.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1721" w:val="left" w:leader="none"/>
        </w:tabs>
        <w:spacing w:line="480" w:lineRule="auto" w:before="0" w:after="0"/>
        <w:ind w:left="1720" w:right="597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evaluate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effect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substituting</w:t>
      </w:r>
      <w:r>
        <w:rPr>
          <w:spacing w:val="28"/>
          <w:sz w:val="24"/>
        </w:rPr>
        <w:t> </w:t>
      </w:r>
      <w:r>
        <w:rPr>
          <w:sz w:val="24"/>
        </w:rPr>
        <w:t>cassava</w:t>
      </w:r>
      <w:r>
        <w:rPr>
          <w:spacing w:val="29"/>
          <w:sz w:val="24"/>
        </w:rPr>
        <w:t> </w:t>
      </w:r>
      <w:r>
        <w:rPr>
          <w:sz w:val="24"/>
        </w:rPr>
        <w:t>root</w:t>
      </w:r>
      <w:r>
        <w:rPr>
          <w:spacing w:val="30"/>
          <w:sz w:val="24"/>
        </w:rPr>
        <w:t> </w:t>
      </w:r>
      <w:r>
        <w:rPr>
          <w:sz w:val="24"/>
        </w:rPr>
        <w:t>products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maize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performance and nutrient</w:t>
      </w:r>
      <w:r>
        <w:rPr>
          <w:spacing w:val="2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of chicks, growers</w:t>
      </w:r>
      <w:r>
        <w:rPr>
          <w:spacing w:val="-1"/>
          <w:sz w:val="24"/>
        </w:rPr>
        <w:t> </w:t>
      </w:r>
      <w:r>
        <w:rPr>
          <w:sz w:val="24"/>
        </w:rPr>
        <w:t>and layers.</w:t>
      </w: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28928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diets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egg</w:t>
      </w:r>
      <w:r>
        <w:rPr>
          <w:spacing w:val="-4"/>
          <w:sz w:val="24"/>
        </w:rPr>
        <w:t> </w:t>
      </w:r>
      <w:r>
        <w:rPr>
          <w:sz w:val="24"/>
        </w:rPr>
        <w:t>quality.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1721" w:val="left" w:leader="none"/>
        </w:tabs>
        <w:spacing w:line="480" w:lineRule="auto" w:before="0" w:after="0"/>
        <w:ind w:left="1720" w:right="60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study the</w:t>
      </w:r>
      <w:r>
        <w:rPr>
          <w:spacing w:val="1"/>
          <w:sz w:val="24"/>
        </w:rPr>
        <w:t> </w:t>
      </w:r>
      <w:r>
        <w:rPr>
          <w:sz w:val="24"/>
        </w:rPr>
        <w:t>toxic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by hydrocyanic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thiocyanate levels.</w:t>
      </w: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evaluation of cassava</w:t>
      </w:r>
      <w:r>
        <w:rPr>
          <w:spacing w:val="-1"/>
          <w:sz w:val="24"/>
        </w:rPr>
        <w:t> </w:t>
      </w:r>
      <w:r>
        <w:rPr>
          <w:sz w:val="24"/>
        </w:rPr>
        <w:t>substitution</w:t>
      </w:r>
      <w:r>
        <w:rPr>
          <w:spacing w:val="-1"/>
          <w:sz w:val="24"/>
        </w:rPr>
        <w:t> </w:t>
      </w:r>
      <w:r>
        <w:rPr>
          <w:sz w:val="24"/>
        </w:rPr>
        <w:t>in poultry</w:t>
      </w:r>
      <w:r>
        <w:rPr>
          <w:spacing w:val="-6"/>
          <w:sz w:val="24"/>
        </w:rPr>
        <w:t> </w:t>
      </w:r>
      <w:r>
        <w:rPr>
          <w:sz w:val="24"/>
        </w:rPr>
        <w:t>diets</w:t>
      </w:r>
      <w:r>
        <w:rPr>
          <w:spacing w:val="2"/>
          <w:sz w:val="24"/>
        </w:rPr>
        <w:t> 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bookmarkStart w:name="_TOC_250004" w:id="13"/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bookmarkEnd w:id="13"/>
      <w:r>
        <w:rPr/>
        <w:t>study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3" w:lineRule="auto" w:before="1" w:after="0"/>
        <w:ind w:left="1720" w:right="60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capacity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potential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cassava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Nigeria</w:t>
      </w:r>
      <w:r>
        <w:rPr>
          <w:spacing w:val="3"/>
          <w:sz w:val="24"/>
        </w:rPr>
        <w:t> </w:t>
      </w:r>
      <w:r>
        <w:rPr>
          <w:sz w:val="24"/>
        </w:rPr>
        <w:t>demand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expanded</w:t>
      </w:r>
      <w:r>
        <w:rPr>
          <w:spacing w:val="-57"/>
          <w:sz w:val="24"/>
        </w:rPr>
        <w:t> </w:t>
      </w:r>
      <w:r>
        <w:rPr>
          <w:sz w:val="24"/>
        </w:rPr>
        <w:t>utilization.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3" w:lineRule="auto" w:before="20" w:after="0"/>
        <w:ind w:left="1720" w:right="60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caloric</w:t>
      </w:r>
      <w:r>
        <w:rPr>
          <w:spacing w:val="1"/>
          <w:sz w:val="24"/>
        </w:rPr>
        <w:t> </w:t>
      </w:r>
      <w:r>
        <w:rPr>
          <w:sz w:val="24"/>
        </w:rPr>
        <w:t>density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cassava root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proves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viable</w:t>
      </w:r>
      <w:r>
        <w:rPr>
          <w:spacing w:val="1"/>
          <w:sz w:val="24"/>
        </w:rPr>
        <w:t> </w:t>
      </w:r>
      <w:r>
        <w:rPr>
          <w:sz w:val="24"/>
        </w:rPr>
        <w:t>alternative to</w:t>
      </w:r>
      <w:r>
        <w:rPr>
          <w:spacing w:val="-57"/>
          <w:sz w:val="24"/>
        </w:rPr>
        <w:t> </w:t>
      </w:r>
      <w:r>
        <w:rPr>
          <w:sz w:val="24"/>
        </w:rPr>
        <w:t>maize.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240" w:lineRule="auto" w:before="21" w:after="0"/>
        <w:ind w:left="17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skyrocketing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of maize</w:t>
      </w:r>
      <w:r>
        <w:rPr>
          <w:spacing w:val="-2"/>
          <w:sz w:val="24"/>
        </w:rPr>
        <w:t> </w:t>
      </w:r>
      <w:r>
        <w:rPr>
          <w:sz w:val="24"/>
        </w:rPr>
        <w:t>demands for alternative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sources.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3" w:lineRule="auto" w:before="1" w:after="0"/>
        <w:ind w:left="1720" w:right="602" w:hanging="360"/>
        <w:jc w:val="left"/>
        <w:rPr>
          <w:sz w:val="24"/>
        </w:rPr>
      </w:pPr>
      <w:r>
        <w:rPr>
          <w:sz w:val="24"/>
        </w:rPr>
        <w:t>Utilization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cassava</w:t>
      </w:r>
      <w:r>
        <w:rPr>
          <w:spacing w:val="3"/>
          <w:sz w:val="24"/>
        </w:rPr>
        <w:t> </w:t>
      </w:r>
      <w:r>
        <w:rPr>
          <w:sz w:val="24"/>
        </w:rPr>
        <w:t>products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poultry</w:t>
      </w:r>
      <w:r>
        <w:rPr>
          <w:spacing w:val="58"/>
          <w:sz w:val="24"/>
        </w:rPr>
        <w:t> </w:t>
      </w:r>
      <w:r>
        <w:rPr>
          <w:sz w:val="24"/>
        </w:rPr>
        <w:t>feeding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Nigeria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solve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glut and provide expanded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5" w:lineRule="auto" w:before="20" w:after="0"/>
        <w:ind w:left="1720" w:right="598" w:hanging="360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dustiness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cassava</w:t>
      </w:r>
      <w:r>
        <w:rPr>
          <w:spacing w:val="10"/>
          <w:sz w:val="24"/>
        </w:rPr>
        <w:t> </w:t>
      </w:r>
      <w:r>
        <w:rPr>
          <w:sz w:val="24"/>
        </w:rPr>
        <w:t>through</w:t>
      </w:r>
      <w:r>
        <w:rPr>
          <w:spacing w:val="13"/>
          <w:sz w:val="24"/>
        </w:rPr>
        <w:t> </w:t>
      </w:r>
      <w:r>
        <w:rPr>
          <w:sz w:val="24"/>
        </w:rPr>
        <w:t>pelleting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grit</w:t>
      </w:r>
      <w:r>
        <w:rPr>
          <w:spacing w:val="12"/>
          <w:sz w:val="24"/>
        </w:rPr>
        <w:t> </w:t>
      </w:r>
      <w:r>
        <w:rPr>
          <w:sz w:val="24"/>
        </w:rPr>
        <w:t>producton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utilization 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for poultry</w:t>
      </w:r>
      <w:r>
        <w:rPr>
          <w:spacing w:val="-5"/>
          <w:sz w:val="24"/>
        </w:rPr>
        <w:t> </w:t>
      </w:r>
      <w:r>
        <w:rPr>
          <w:sz w:val="24"/>
        </w:rPr>
        <w:t>feeding.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3" w:lineRule="auto" w:before="18" w:after="0"/>
        <w:ind w:left="1720" w:right="603" w:hanging="360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20"/>
          <w:sz w:val="24"/>
        </w:rPr>
        <w:t> </w:t>
      </w:r>
      <w:r>
        <w:rPr>
          <w:sz w:val="24"/>
        </w:rPr>
        <w:t>composition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different</w:t>
      </w:r>
      <w:r>
        <w:rPr>
          <w:spacing w:val="20"/>
          <w:sz w:val="24"/>
        </w:rPr>
        <w:t> </w:t>
      </w:r>
      <w:r>
        <w:rPr>
          <w:sz w:val="24"/>
        </w:rPr>
        <w:t>cassava</w:t>
      </w:r>
      <w:r>
        <w:rPr>
          <w:spacing w:val="19"/>
          <w:sz w:val="24"/>
        </w:rPr>
        <w:t> </w:t>
      </w:r>
      <w:r>
        <w:rPr>
          <w:sz w:val="24"/>
        </w:rPr>
        <w:t>products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needed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utilization.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463" w:lineRule="auto" w:before="21" w:after="0"/>
        <w:ind w:left="1720" w:right="603" w:hanging="360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19"/>
          <w:sz w:val="24"/>
        </w:rPr>
        <w:t> </w:t>
      </w:r>
      <w:r>
        <w:rPr>
          <w:sz w:val="24"/>
        </w:rPr>
        <w:t>formulation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diets</w:t>
      </w:r>
      <w:r>
        <w:rPr>
          <w:spacing w:val="19"/>
          <w:sz w:val="24"/>
        </w:rPr>
        <w:t> </w:t>
      </w:r>
      <w:r>
        <w:rPr>
          <w:sz w:val="24"/>
        </w:rPr>
        <w:t>containing</w:t>
      </w:r>
      <w:r>
        <w:rPr>
          <w:spacing w:val="16"/>
          <w:sz w:val="24"/>
        </w:rPr>
        <w:t> </w:t>
      </w:r>
      <w:r>
        <w:rPr>
          <w:sz w:val="24"/>
        </w:rPr>
        <w:t>cassava</w:t>
      </w:r>
      <w:r>
        <w:rPr>
          <w:spacing w:val="17"/>
          <w:sz w:val="24"/>
        </w:rPr>
        <w:t> </w:t>
      </w:r>
      <w:r>
        <w:rPr>
          <w:sz w:val="24"/>
        </w:rPr>
        <w:t>products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will</w:t>
      </w:r>
      <w:r>
        <w:rPr>
          <w:spacing w:val="19"/>
          <w:sz w:val="24"/>
        </w:rPr>
        <w:t> </w:t>
      </w:r>
      <w:r>
        <w:rPr>
          <w:sz w:val="24"/>
        </w:rPr>
        <w:t>give</w:t>
      </w:r>
      <w:r>
        <w:rPr>
          <w:spacing w:val="-57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production and</w:t>
      </w:r>
      <w:r>
        <w:rPr>
          <w:spacing w:val="2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2"/>
          <w:sz w:val="24"/>
        </w:rPr>
        <w:t> </w:t>
      </w:r>
      <w:r>
        <w:rPr>
          <w:sz w:val="24"/>
        </w:rPr>
        <w:t>gain is</w:t>
      </w:r>
      <w:r>
        <w:rPr>
          <w:spacing w:val="-1"/>
          <w:sz w:val="24"/>
        </w:rPr>
        <w:t> </w:t>
      </w:r>
      <w:r>
        <w:rPr>
          <w:sz w:val="24"/>
        </w:rPr>
        <w:t>needed.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463" w:lineRule="auto" w:before="74" w:after="0"/>
        <w:ind w:left="1720" w:right="600" w:hanging="360"/>
        <w:jc w:val="both"/>
        <w:rPr>
          <w:sz w:val="24"/>
        </w:rPr>
      </w:pPr>
      <w:r>
        <w:rPr>
          <w:sz w:val="24"/>
        </w:rPr>
        <w:t>Economic evaluation through partial budgeting will demonstrate the economic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pullet and</w:t>
      </w:r>
      <w:r>
        <w:rPr>
          <w:spacing w:val="-1"/>
          <w:sz w:val="24"/>
        </w:rPr>
        <w:t> </w:t>
      </w:r>
      <w:r>
        <w:rPr>
          <w:sz w:val="24"/>
        </w:rPr>
        <w:t>layer production over</w:t>
      </w:r>
      <w:r>
        <w:rPr>
          <w:spacing w:val="-1"/>
          <w:sz w:val="24"/>
        </w:rPr>
        <w:t> </w:t>
      </w:r>
      <w:r>
        <w:rPr>
          <w:sz w:val="24"/>
        </w:rPr>
        <w:t>maize.</w:t>
      </w: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240" w:lineRule="auto" w:before="21" w:after="0"/>
        <w:ind w:left="1720" w:right="0" w:hanging="361"/>
        <w:jc w:val="both"/>
        <w:rPr>
          <w:sz w:val="24"/>
        </w:rPr>
      </w:pPr>
      <w:r>
        <w:rPr>
          <w:sz w:val="24"/>
        </w:rPr>
        <w:t>Sensitivity</w:t>
      </w:r>
      <w:r>
        <w:rPr>
          <w:spacing w:val="-9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break</w:t>
      </w:r>
      <w:r>
        <w:rPr>
          <w:spacing w:val="-1"/>
          <w:sz w:val="24"/>
        </w:rPr>
        <w:t> </w:t>
      </w:r>
      <w:r>
        <w:rPr>
          <w:sz w:val="24"/>
        </w:rPr>
        <w:t>even price of</w:t>
      </w:r>
      <w:r>
        <w:rPr>
          <w:spacing w:val="-1"/>
          <w:sz w:val="24"/>
        </w:rPr>
        <w:t> </w:t>
      </w:r>
      <w:r>
        <w:rPr>
          <w:sz w:val="24"/>
        </w:rPr>
        <w:t>cassava.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will enhance</w:t>
      </w:r>
      <w:r>
        <w:rPr>
          <w:spacing w:val="-2"/>
          <w:sz w:val="24"/>
        </w:rPr>
        <w:t> </w:t>
      </w:r>
      <w:r>
        <w:rPr>
          <w:sz w:val="24"/>
        </w:rPr>
        <w:t>link</w:t>
      </w:r>
      <w:r>
        <w:rPr>
          <w:spacing w:val="-1"/>
          <w:sz w:val="24"/>
        </w:rPr>
        <w:t> </w:t>
      </w:r>
      <w:r>
        <w:rPr>
          <w:sz w:val="24"/>
        </w:rPr>
        <w:t>between town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gown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240" w:lineRule="auto" w:before="186" w:after="0"/>
        <w:ind w:left="172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29440">
            <wp:simplePos x="0" y="0"/>
            <wp:positionH relativeFrom="page">
              <wp:posOffset>1274444</wp:posOffset>
            </wp:positionH>
            <wp:positionV relativeFrom="paragraph">
              <wp:posOffset>-64476</wp:posOffset>
            </wp:positionV>
            <wp:extent cx="5084699" cy="5027104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14"/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bookmarkEnd w:id="14"/>
      <w:r>
        <w:rPr/>
        <w:t>of 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5" w:firstLine="719"/>
        <w:jc w:val="both"/>
      </w:pPr>
      <w:r>
        <w:rPr/>
        <w:t>The under listed parameters will be used to evaluate the responses of experimental</w:t>
      </w:r>
      <w:r>
        <w:rPr>
          <w:spacing w:val="-57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pullets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laying</w:t>
      </w:r>
      <w:r>
        <w:rPr>
          <w:spacing w:val="1"/>
        </w:rPr>
        <w:t> </w:t>
      </w:r>
      <w:r>
        <w:rPr/>
        <w:t>chickens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above-mentioned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investigations.</w:t>
      </w:r>
    </w:p>
    <w:p>
      <w:pPr>
        <w:pStyle w:val="ListParagraph"/>
        <w:numPr>
          <w:ilvl w:val="0"/>
          <w:numId w:val="19"/>
        </w:numPr>
        <w:tabs>
          <w:tab w:pos="1721" w:val="left" w:leader="none"/>
        </w:tabs>
        <w:spacing w:line="465" w:lineRule="auto" w:before="3" w:after="0"/>
        <w:ind w:left="1720" w:right="604" w:hanging="360"/>
        <w:jc w:val="both"/>
        <w:rPr>
          <w:sz w:val="24"/>
        </w:rPr>
      </w:pPr>
      <w:r>
        <w:rPr>
          <w:sz w:val="24"/>
        </w:rPr>
        <w:t>Performance indices: Feed intake, efficiency of feed utilization, mortality, egg</w:t>
      </w:r>
      <w:r>
        <w:rPr>
          <w:spacing w:val="1"/>
          <w:sz w:val="24"/>
        </w:rPr>
        <w:t> </w:t>
      </w:r>
      <w:r>
        <w:rPr>
          <w:sz w:val="24"/>
        </w:rPr>
        <w:t>producing</w:t>
      </w:r>
      <w:r>
        <w:rPr>
          <w:spacing w:val="-3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birds.</w:t>
      </w:r>
    </w:p>
    <w:p>
      <w:pPr>
        <w:pStyle w:val="ListParagraph"/>
        <w:numPr>
          <w:ilvl w:val="0"/>
          <w:numId w:val="19"/>
        </w:numPr>
        <w:tabs>
          <w:tab w:pos="1721" w:val="left" w:leader="none"/>
        </w:tabs>
        <w:spacing w:line="240" w:lineRule="auto" w:before="15" w:after="0"/>
        <w:ind w:left="1720" w:right="0" w:hanging="361"/>
        <w:jc w:val="both"/>
        <w:rPr>
          <w:sz w:val="24"/>
        </w:rPr>
      </w:pP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Hematological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biochemical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Egg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1" w:val="left" w:leader="none"/>
        </w:tabs>
        <w:spacing w:line="463" w:lineRule="auto" w:before="0" w:after="0"/>
        <w:ind w:left="1720" w:right="598" w:hanging="360"/>
        <w:jc w:val="both"/>
        <w:rPr>
          <w:sz w:val="24"/>
        </w:rPr>
      </w:pPr>
      <w:r>
        <w:rPr>
          <w:sz w:val="24"/>
        </w:rPr>
        <w:t>Economic analysis through cost of production, partial budgeting and sensitivity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  <w:spacing w:line="480" w:lineRule="auto"/>
        <w:ind w:left="3818" w:right="3325" w:firstLine="439"/>
        <w:jc w:val="left"/>
      </w:pPr>
      <w:bookmarkStart w:name="_TOC_250002" w:id="15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bookmarkEnd w:id="15"/>
      <w:r>
        <w:rPr/>
        <w:t>REVIEW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20"/>
        </w:numPr>
        <w:tabs>
          <w:tab w:pos="1721" w:val="left" w:leader="none"/>
        </w:tabs>
        <w:spacing w:line="240" w:lineRule="auto" w:before="208" w:after="0"/>
        <w:ind w:left="1720" w:right="0" w:hanging="721"/>
        <w:jc w:val="both"/>
      </w:pPr>
      <w:bookmarkStart w:name="_TOC_250001" w:id="16"/>
      <w:r>
        <w:rPr/>
        <w:t>Energy</w:t>
      </w:r>
      <w:r>
        <w:rPr>
          <w:spacing w:val="-2"/>
        </w:rPr>
        <w:t> </w:t>
      </w:r>
      <w:r>
        <w:rPr/>
        <w:t>sources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poultry</w:t>
      </w:r>
      <w:r>
        <w:rPr>
          <w:spacing w:val="-2"/>
        </w:rPr>
        <w:t> </w:t>
      </w:r>
      <w:bookmarkEnd w:id="16"/>
      <w:r>
        <w:rPr/>
        <w:t>feed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drawing>
          <wp:anchor distT="0" distB="0" distL="0" distR="0" allowOverlap="1" layoutInCell="1" locked="0" behindDoc="1" simplePos="0" relativeHeight="480829952">
            <wp:simplePos x="0" y="0"/>
            <wp:positionH relativeFrom="page">
              <wp:posOffset>1274444</wp:posOffset>
            </wp:positionH>
            <wp:positionV relativeFrom="paragraph">
              <wp:posOffset>86272</wp:posOffset>
            </wp:positionV>
            <wp:extent cx="5084699" cy="5027104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energy composition of livestock feed constitutes the largest proportion of</w:t>
      </w:r>
      <w:r>
        <w:rPr>
          <w:spacing w:val="1"/>
        </w:rPr>
        <w:t> </w:t>
      </w:r>
      <w:r>
        <w:rPr/>
        <w:t>compound ration for efficient productivity. The major ingredients used in poultry rations</w:t>
      </w:r>
      <w:r>
        <w:rPr>
          <w:spacing w:val="1"/>
        </w:rPr>
        <w:t> </w:t>
      </w:r>
      <w:r>
        <w:rPr/>
        <w:t>are energy and protein feedstuffs which are supplemented with vitamins and minerals</w:t>
      </w:r>
      <w:r>
        <w:rPr>
          <w:spacing w:val="1"/>
        </w:rPr>
        <w:t> </w:t>
      </w:r>
      <w:r>
        <w:rPr/>
        <w:t>(Longe,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/>
        <w:ind w:left="1000" w:right="596" w:firstLine="719"/>
        <w:jc w:val="both"/>
      </w:pPr>
      <w:r>
        <w:rPr/>
        <w:t>Generally, cereals (grains) represent the major source of energy in poultry feeding</w:t>
      </w:r>
      <w:r>
        <w:rPr>
          <w:spacing w:val="-57"/>
        </w:rPr>
        <w:t> </w:t>
      </w:r>
      <w:r>
        <w:rPr/>
        <w:t>(Austic and Nesheim 1990). Among grains, the energy level of corn is the best for</w:t>
      </w:r>
      <w:r>
        <w:rPr>
          <w:spacing w:val="1"/>
        </w:rPr>
        <w:t> </w:t>
      </w:r>
      <w:r>
        <w:rPr/>
        <w:t>poultry, making the corn a reference for feed formulation. Corn has become the major</w:t>
      </w:r>
      <w:r>
        <w:rPr>
          <w:spacing w:val="1"/>
        </w:rPr>
        <w:t> </w:t>
      </w:r>
      <w:r>
        <w:rPr/>
        <w:t>cereal in poultry diets, and because of its inclusion level, it is usually the major source of</w:t>
      </w:r>
      <w:r>
        <w:rPr>
          <w:spacing w:val="1"/>
        </w:rPr>
        <w:t> </w:t>
      </w:r>
      <w:r>
        <w:rPr/>
        <w:t>energy (Leeson and Summer, 1997). In poultry rations, maize constitutes about 50% of</w:t>
      </w:r>
      <w:r>
        <w:rPr>
          <w:spacing w:val="1"/>
        </w:rPr>
        <w:t> </w:t>
      </w:r>
      <w:r>
        <w:rPr/>
        <w:t>the diet. However, shortage of cereals has recently been a serious issue in several region</w:t>
      </w:r>
      <w:r>
        <w:rPr>
          <w:spacing w:val="1"/>
        </w:rPr>
        <w:t> </w:t>
      </w:r>
      <w:r>
        <w:rPr/>
        <w:t>of the world (Khajaren and Khajerren, 1992).</w:t>
      </w:r>
      <w:r>
        <w:rPr>
          <w:spacing w:val="1"/>
        </w:rPr>
        <w:t> </w:t>
      </w:r>
      <w:r>
        <w:rPr/>
        <w:t>Tewe (2002) added that the shortage has</w:t>
      </w:r>
      <w:r>
        <w:rPr>
          <w:spacing w:val="1"/>
        </w:rPr>
        <w:t> </w:t>
      </w:r>
      <w:r>
        <w:rPr/>
        <w:t>also reduced quality of maize due to large variation in the commodity for the industry.</w:t>
      </w:r>
      <w:r>
        <w:rPr>
          <w:spacing w:val="1"/>
        </w:rPr>
        <w:t> </w:t>
      </w:r>
      <w:r>
        <w:rPr/>
        <w:t>The poultry industry is thereby going through a terrible frightening and depressing phase</w:t>
      </w:r>
      <w:r>
        <w:rPr>
          <w:spacing w:val="1"/>
        </w:rPr>
        <w:t> </w:t>
      </w:r>
      <w:r>
        <w:rPr/>
        <w:t>due to scarcity of this major commodity. Other cereals used as energy sources in poultry</w:t>
      </w:r>
      <w:r>
        <w:rPr>
          <w:spacing w:val="1"/>
        </w:rPr>
        <w:t> </w:t>
      </w:r>
      <w:r>
        <w:rPr/>
        <w:t>feeding include sorghum, millet, barley and wheat. Other energy sources include sweet</w:t>
      </w:r>
      <w:r>
        <w:rPr>
          <w:spacing w:val="1"/>
        </w:rPr>
        <w:t> </w:t>
      </w:r>
      <w:r>
        <w:rPr/>
        <w:t>potatoes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cassava.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0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Cassava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feed source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poultry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3046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according to Tiemoko (1992)</w:t>
      </w:r>
      <w:r>
        <w:rPr>
          <w:spacing w:val="1"/>
        </w:rPr>
        <w:t> </w:t>
      </w:r>
      <w:r>
        <w:rPr/>
        <w:t>is an</w:t>
      </w:r>
      <w:r>
        <w:rPr>
          <w:spacing w:val="1"/>
        </w:rPr>
        <w:t> </w:t>
      </w:r>
      <w:r>
        <w:rPr/>
        <w:t>energy source</w:t>
      </w:r>
      <w:r>
        <w:rPr>
          <w:spacing w:val="60"/>
        </w:rPr>
        <w:t> </w:t>
      </w:r>
      <w:r>
        <w:rPr/>
        <w:t>that could take 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poultry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incorporation of cassava feeds for production started with the experiment of Tabayoyang</w:t>
      </w:r>
      <w:r>
        <w:rPr>
          <w:spacing w:val="1"/>
        </w:rPr>
        <w:t> </w:t>
      </w:r>
      <w:r>
        <w:rPr/>
        <w:t>who extracted a product from cassava starch and fed this to chicken (Tabayoyang, 1935;</w:t>
      </w:r>
      <w:r>
        <w:rPr>
          <w:spacing w:val="1"/>
        </w:rPr>
        <w:t> </w:t>
      </w:r>
      <w:r>
        <w:rPr/>
        <w:t>Balagopalan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3000kca/metabolisable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per kilogram (Stevenson and Jackson, 1983).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t>Onabowale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detoxified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tubers</w:t>
      </w:r>
      <w:r>
        <w:rPr>
          <w:spacing w:val="1"/>
        </w:rPr>
        <w:t> </w:t>
      </w:r>
      <w:r>
        <w:rPr/>
        <w:t>supplemented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other locally available ingredients and vitamins provided a complete feed formulation for</w:t>
      </w:r>
      <w:r>
        <w:rPr>
          <w:spacing w:val="1"/>
        </w:rPr>
        <w:t> </w:t>
      </w:r>
      <w:r>
        <w:rPr/>
        <w:t>growing and laying birds at rates varying from 40 to 50 percent of the concentrate</w:t>
      </w:r>
      <w:r>
        <w:rPr>
          <w:spacing w:val="1"/>
        </w:rPr>
        <w:t> </w:t>
      </w:r>
      <w:r>
        <w:rPr/>
        <w:t>mixture. His findings from animal feeding studies revealed that detoxified cassava based</w:t>
      </w:r>
      <w:r>
        <w:rPr>
          <w:spacing w:val="1"/>
        </w:rPr>
        <w:t> </w:t>
      </w:r>
      <w:r>
        <w:rPr/>
        <w:t>ration compared well with the maize based commercial feeds. Egg production efficiency</w:t>
      </w:r>
      <w:r>
        <w:rPr>
          <w:spacing w:val="1"/>
        </w:rPr>
        <w:t> </w:t>
      </w:r>
      <w:r>
        <w:rPr/>
        <w:t>of chicken fed cassava based diet was higher than chickens on maize based diet. He also</w:t>
      </w:r>
      <w:r>
        <w:rPr>
          <w:spacing w:val="1"/>
        </w:rPr>
        <w:t> </w:t>
      </w:r>
      <w:r>
        <w:rPr/>
        <w:t>found that feed conversion efficiency of cassava based grower feed was the same as that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maize</w:t>
      </w:r>
      <w:r>
        <w:rPr>
          <w:spacing w:val="-1"/>
        </w:rPr>
        <w:t> </w:t>
      </w:r>
      <w:r>
        <w:rPr/>
        <w:t>based feed.</w:t>
      </w:r>
    </w:p>
    <w:p>
      <w:pPr>
        <w:pStyle w:val="BodyText"/>
        <w:spacing w:line="480" w:lineRule="auto" w:before="1"/>
        <w:ind w:left="1000" w:right="598" w:firstLine="479"/>
        <w:jc w:val="both"/>
      </w:pPr>
      <w:r>
        <w:rPr/>
        <w:t>Tewe and Bokanga (2001) reported that a cassava root and leaves</w:t>
      </w:r>
      <w:r>
        <w:rPr>
          <w:spacing w:val="60"/>
        </w:rPr>
        <w:t> </w:t>
      </w:r>
      <w:r>
        <w:rPr/>
        <w:t>mixture in the</w:t>
      </w:r>
      <w:r>
        <w:rPr>
          <w:spacing w:val="1"/>
        </w:rPr>
        <w:t> </w:t>
      </w:r>
      <w:r>
        <w:rPr/>
        <w:t>ratio of four to one completely replaced maize in poultry feed and reduced cost without a</w:t>
      </w:r>
      <w:r>
        <w:rPr>
          <w:spacing w:val="1"/>
        </w:rPr>
        <w:t> </w:t>
      </w:r>
      <w:r>
        <w:rPr/>
        <w:t>loss in weight gain or egg production. Stevenson and Jackson (1983) also reported that a</w:t>
      </w:r>
      <w:r>
        <w:rPr>
          <w:spacing w:val="1"/>
        </w:rPr>
        <w:t> </w:t>
      </w:r>
      <w:r>
        <w:rPr/>
        <w:t>rate of up to 50 percent cassava in the diet by no means impaired the growth performance</w:t>
      </w:r>
      <w:r>
        <w:rPr>
          <w:spacing w:val="-57"/>
        </w:rPr>
        <w:t> </w:t>
      </w:r>
      <w:r>
        <w:rPr/>
        <w:t>of poultry. However, Willie and Kinabo (1980) observed a linear decrease in weight of</w:t>
      </w:r>
      <w:r>
        <w:rPr>
          <w:spacing w:val="1"/>
        </w:rPr>
        <w:t> </w:t>
      </w:r>
      <w:r>
        <w:rPr/>
        <w:t>poultry</w:t>
      </w:r>
      <w:r>
        <w:rPr>
          <w:spacing w:val="-5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in the quantity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inclusion in the ration.</w:t>
      </w:r>
    </w:p>
    <w:p>
      <w:pPr>
        <w:pStyle w:val="BodyText"/>
        <w:spacing w:line="480" w:lineRule="auto" w:before="1"/>
        <w:ind w:left="1000" w:right="594" w:firstLine="659"/>
        <w:jc w:val="both"/>
      </w:pPr>
      <w:r>
        <w:rPr/>
        <w:t>Tiemoko</w:t>
      </w:r>
      <w:r>
        <w:rPr>
          <w:spacing w:val="27"/>
        </w:rPr>
        <w:t> </w:t>
      </w:r>
      <w:r>
        <w:rPr/>
        <w:t>(1992)</w:t>
      </w:r>
      <w:r>
        <w:rPr>
          <w:spacing w:val="30"/>
        </w:rPr>
        <w:t> </w:t>
      </w:r>
      <w:r>
        <w:rPr/>
        <w:t>reported</w:t>
      </w:r>
      <w:r>
        <w:rPr>
          <w:spacing w:val="28"/>
        </w:rPr>
        <w:t> </w:t>
      </w:r>
      <w:r>
        <w:rPr/>
        <w:t>that</w:t>
      </w:r>
      <w:r>
        <w:rPr>
          <w:spacing w:val="30"/>
        </w:rPr>
        <w:t> </w:t>
      </w:r>
      <w:r>
        <w:rPr/>
        <w:t>when</w:t>
      </w:r>
      <w:r>
        <w:rPr>
          <w:spacing w:val="30"/>
        </w:rPr>
        <w:t> </w:t>
      </w:r>
      <w:r>
        <w:rPr/>
        <w:t>rate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inclusion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cassava</w:t>
      </w:r>
      <w:r>
        <w:rPr>
          <w:spacing w:val="27"/>
        </w:rPr>
        <w:t> </w:t>
      </w:r>
      <w:r>
        <w:rPr/>
        <w:t>flour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poultry</w:t>
      </w:r>
      <w:r>
        <w:rPr>
          <w:spacing w:val="-57"/>
        </w:rPr>
        <w:t> </w:t>
      </w:r>
      <w:r>
        <w:rPr/>
        <w:t>diet</w:t>
      </w:r>
      <w:r>
        <w:rPr>
          <w:spacing w:val="21"/>
        </w:rPr>
        <w:t> </w:t>
      </w:r>
      <w:r>
        <w:rPr/>
        <w:t>exceeded</w:t>
      </w:r>
      <w:r>
        <w:rPr>
          <w:spacing w:val="22"/>
        </w:rPr>
        <w:t> </w:t>
      </w:r>
      <w:r>
        <w:rPr/>
        <w:t>10</w:t>
      </w:r>
      <w:r>
        <w:rPr>
          <w:spacing w:val="21"/>
        </w:rPr>
        <w:t> </w:t>
      </w:r>
      <w:r>
        <w:rPr/>
        <w:t>percent,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feed</w:t>
      </w:r>
      <w:r>
        <w:rPr>
          <w:spacing w:val="23"/>
        </w:rPr>
        <w:t> </w:t>
      </w:r>
      <w:r>
        <w:rPr/>
        <w:t>consumption</w:t>
      </w:r>
      <w:r>
        <w:rPr>
          <w:spacing w:val="21"/>
        </w:rPr>
        <w:t> </w:t>
      </w:r>
      <w:r>
        <w:rPr/>
        <w:t>index</w:t>
      </w:r>
      <w:r>
        <w:rPr>
          <w:spacing w:val="23"/>
        </w:rPr>
        <w:t> </w:t>
      </w:r>
      <w:r>
        <w:rPr/>
        <w:t>increased,</w:t>
      </w:r>
      <w:r>
        <w:rPr>
          <w:spacing w:val="23"/>
        </w:rPr>
        <w:t> </w:t>
      </w:r>
      <w:r>
        <w:rPr/>
        <w:t>resulting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nutritional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5"/>
        <w:jc w:val="both"/>
      </w:pPr>
      <w:r>
        <w:rPr/>
        <w:drawing>
          <wp:anchor distT="0" distB="0" distL="0" distR="0" allowOverlap="1" layoutInCell="1" locked="0" behindDoc="1" simplePos="0" relativeHeight="48083097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deficiency of the diet. Hamid and Jalaludin (1972) reported that replacement of up to 60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 diet with cassava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60"/>
        </w:rPr>
        <w:t> </w:t>
      </w:r>
      <w:r>
        <w:rPr/>
        <w:t>feed efficiency and egg production.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(75%)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(Jalaludin and Leong, 1973). Ngoka </w:t>
      </w:r>
      <w:r>
        <w:rPr>
          <w:i/>
        </w:rPr>
        <w:t>et al</w:t>
      </w:r>
      <w:r>
        <w:rPr/>
        <w:t>. (1984) recommended substitution of up to 75</w:t>
      </w:r>
      <w:r>
        <w:rPr>
          <w:spacing w:val="1"/>
        </w:rPr>
        <w:t> </w:t>
      </w:r>
      <w:r>
        <w:rPr/>
        <w:t>percent with appropriate processing to detoxify the root meal. Buitrago </w:t>
      </w:r>
      <w:r>
        <w:rPr>
          <w:i/>
        </w:rPr>
        <w:t>et al. </w:t>
      </w:r>
      <w:r>
        <w:rPr/>
        <w:t>(2002)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Khajarern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Khajarern</w:t>
      </w:r>
      <w:r>
        <w:rPr>
          <w:spacing w:val="24"/>
        </w:rPr>
        <w:t> </w:t>
      </w:r>
      <w:r>
        <w:rPr/>
        <w:t>(1986)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Saentaweesuk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</w:t>
      </w:r>
      <w:r>
        <w:rPr>
          <w:spacing w:val="23"/>
        </w:rPr>
        <w:t> </w:t>
      </w:r>
      <w:r>
        <w:rPr/>
        <w:t>(2000)</w:t>
      </w:r>
      <w:r>
        <w:rPr>
          <w:spacing w:val="22"/>
        </w:rPr>
        <w:t> </w:t>
      </w:r>
      <w:r>
        <w:rPr/>
        <w:t>found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laying</w:t>
      </w:r>
      <w:r>
        <w:rPr>
          <w:spacing w:val="20"/>
        </w:rPr>
        <w:t> </w:t>
      </w:r>
      <w:r>
        <w:rPr/>
        <w:t>hens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100%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diet</w:t>
      </w:r>
      <w:r>
        <w:rPr>
          <w:spacing w:val="-1"/>
        </w:rPr>
        <w:t> </w:t>
      </w:r>
      <w:r>
        <w:rPr/>
        <w:t>had similar</w:t>
      </w:r>
      <w:r>
        <w:rPr>
          <w:spacing w:val="-2"/>
        </w:rPr>
        <w:t> </w:t>
      </w:r>
      <w:r>
        <w:rPr/>
        <w:t>production performances</w:t>
      </w:r>
      <w:r>
        <w:rPr>
          <w:spacing w:val="-1"/>
        </w:rPr>
        <w:t> </w:t>
      </w:r>
      <w:r>
        <w:rPr/>
        <w:t>to those</w:t>
      </w:r>
      <w:r>
        <w:rPr>
          <w:spacing w:val="-1"/>
        </w:rPr>
        <w:t> </w:t>
      </w:r>
      <w:r>
        <w:rPr/>
        <w:t>on 100%</w:t>
      </w:r>
      <w:r>
        <w:rPr>
          <w:spacing w:val="-2"/>
        </w:rPr>
        <w:t> </w:t>
      </w:r>
      <w:r>
        <w:rPr/>
        <w:t>maize</w:t>
      </w:r>
      <w:r>
        <w:rPr>
          <w:spacing w:val="-1"/>
        </w:rPr>
        <w:t> </w:t>
      </w:r>
      <w:r>
        <w:rPr/>
        <w:t>diet.</w:t>
      </w:r>
    </w:p>
    <w:p>
      <w:pPr>
        <w:pStyle w:val="BodyText"/>
        <w:spacing w:line="480" w:lineRule="auto" w:before="1"/>
        <w:ind w:left="1000" w:right="594" w:firstLine="719"/>
        <w:jc w:val="both"/>
      </w:pPr>
      <w:r>
        <w:rPr/>
        <w:t>Phalaraksh </w:t>
      </w:r>
      <w:r>
        <w:rPr>
          <w:i/>
        </w:rPr>
        <w:t>et al. </w:t>
      </w:r>
      <w:r>
        <w:rPr/>
        <w:t>(1979) reported that under heat stress conditions, cassava fed</w:t>
      </w:r>
      <w:r>
        <w:rPr>
          <w:spacing w:val="1"/>
        </w:rPr>
        <w:t> </w:t>
      </w:r>
      <w:r>
        <w:rPr/>
        <w:t>pullets were more tolerant to stress and showed lower loss (42%) in terms of mortality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fed corn or</w:t>
      </w:r>
      <w:r>
        <w:rPr>
          <w:spacing w:val="-2"/>
        </w:rPr>
        <w:t> </w:t>
      </w:r>
      <w:r>
        <w:rPr/>
        <w:t>broken rice.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t>Ademosu and</w:t>
      </w:r>
      <w:r>
        <w:rPr>
          <w:spacing w:val="1"/>
        </w:rPr>
        <w:t> </w:t>
      </w:r>
      <w:r>
        <w:rPr/>
        <w:t>Eshitt (1980) found that varying levels of</w:t>
      </w:r>
      <w:r>
        <w:rPr>
          <w:spacing w:val="1"/>
        </w:rPr>
        <w:t> </w:t>
      </w:r>
      <w:r>
        <w:rPr/>
        <w:t>cassava up</w:t>
      </w:r>
      <w:r>
        <w:rPr>
          <w:spacing w:val="60"/>
        </w:rPr>
        <w:t> </w:t>
      </w:r>
      <w:r>
        <w:rPr/>
        <w:t>to 40%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conversion,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conducted on starter and grower chicks. They concluded that pullet diets should not</w:t>
      </w:r>
      <w:r>
        <w:rPr>
          <w:spacing w:val="1"/>
        </w:rPr>
        <w:t> </w:t>
      </w:r>
      <w:r>
        <w:rPr/>
        <w:t>contain more than 15 and 30% cassava root meal respectively.</w:t>
      </w:r>
      <w:r>
        <w:rPr>
          <w:spacing w:val="1"/>
        </w:rPr>
        <w:t> </w:t>
      </w:r>
      <w:r>
        <w:rPr/>
        <w:t>In a study conducted by</w:t>
      </w:r>
      <w:r>
        <w:rPr>
          <w:spacing w:val="1"/>
        </w:rPr>
        <w:t> </w:t>
      </w:r>
      <w:r>
        <w:rPr/>
        <w:t>Rangilal </w:t>
      </w:r>
      <w:r>
        <w:rPr>
          <w:i/>
        </w:rPr>
        <w:t>et al</w:t>
      </w:r>
      <w:r>
        <w:rPr/>
        <w:t>. (1995), broiler birds were fed cassava based starter and finisher diets. It</w:t>
      </w:r>
      <w:r>
        <w:rPr>
          <w:spacing w:val="1"/>
        </w:rPr>
        <w:t> </w:t>
      </w:r>
      <w:r>
        <w:rPr/>
        <w:t>was concluded that up to 40% of maize in broiler starter diet could be replaced with</w:t>
      </w:r>
      <w:r>
        <w:rPr>
          <w:spacing w:val="1"/>
        </w:rPr>
        <w:t> </w:t>
      </w:r>
      <w:r>
        <w:rPr/>
        <w:t>cassava diet without adversely affecting live weight and feed intake. In finisher diets</w:t>
      </w:r>
      <w:r>
        <w:rPr>
          <w:spacing w:val="1"/>
        </w:rPr>
        <w:t> </w:t>
      </w:r>
      <w:r>
        <w:rPr/>
        <w:t>(weeks 6-8), 60% could be replaced with cassava meal. Ochetim (1992) also reported that</w:t>
      </w:r>
      <w:r>
        <w:rPr>
          <w:spacing w:val="-57"/>
        </w:rPr>
        <w:t> </w:t>
      </w:r>
      <w:r>
        <w:rPr/>
        <w:t>cassava root and leaf meal (CRLM) in the proportion of 3:1 could replace 50% of maize</w:t>
      </w:r>
      <w:r>
        <w:rPr>
          <w:spacing w:val="1"/>
        </w:rPr>
        <w:t> </w:t>
      </w:r>
      <w:r>
        <w:rPr/>
        <w:t>in broiler diet. Buitrago and Luckett (1999) found that 20% inclusion of cassava gave a</w:t>
      </w:r>
      <w:r>
        <w:rPr>
          <w:spacing w:val="1"/>
        </w:rPr>
        <w:t> </w:t>
      </w:r>
      <w:r>
        <w:rPr/>
        <w:t>satisfactory</w:t>
      </w:r>
      <w:r>
        <w:rPr>
          <w:spacing w:val="-6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broiler.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3" w:firstLine="719"/>
        <w:jc w:val="both"/>
      </w:pPr>
      <w:r>
        <w:rPr/>
        <w:t>Monitilla </w:t>
      </w:r>
      <w:r>
        <w:rPr>
          <w:i/>
        </w:rPr>
        <w:t>et al. </w:t>
      </w:r>
      <w:r>
        <w:rPr/>
        <w:t>(1969) found that the feed efficiency decreased as the percentage</w:t>
      </w:r>
      <w:r>
        <w:rPr>
          <w:spacing w:val="1"/>
        </w:rPr>
        <w:t> </w:t>
      </w:r>
      <w:r>
        <w:rPr/>
        <w:t>of inclusion of cassava increased, probably as a result of the powdery characteristic of</w:t>
      </w:r>
      <w:r>
        <w:rPr>
          <w:spacing w:val="1"/>
        </w:rPr>
        <w:t> </w:t>
      </w:r>
      <w:r>
        <w:rPr/>
        <w:t>cassava root meal. The excessive fine nature of cassava root meal could be reduced by</w:t>
      </w:r>
      <w:r>
        <w:rPr>
          <w:spacing w:val="1"/>
        </w:rPr>
        <w:t> </w:t>
      </w:r>
      <w:r>
        <w:rPr/>
        <w:t>pelletization</w:t>
      </w:r>
      <w:r>
        <w:rPr>
          <w:spacing w:val="-1"/>
        </w:rPr>
        <w:t> </w:t>
      </w:r>
      <w:r>
        <w:rPr/>
        <w:t>which has</w:t>
      </w:r>
      <w:r>
        <w:rPr>
          <w:spacing w:val="-1"/>
        </w:rPr>
        <w:t> </w:t>
      </w:r>
      <w:r>
        <w:rPr/>
        <w:t>been found</w:t>
      </w:r>
      <w:r>
        <w:rPr>
          <w:spacing w:val="-1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feed intake</w:t>
      </w:r>
      <w:r>
        <w:rPr>
          <w:spacing w:val="-2"/>
        </w:rPr>
        <w:t> </w:t>
      </w:r>
      <w:r>
        <w:rPr/>
        <w:t>(Balagopalan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1988).</w:t>
      </w:r>
    </w:p>
    <w:p>
      <w:pPr>
        <w:pStyle w:val="BodyText"/>
        <w:spacing w:line="480" w:lineRule="auto"/>
        <w:ind w:left="1000" w:right="593" w:firstLine="719"/>
        <w:jc w:val="both"/>
      </w:pPr>
      <w:r>
        <w:rPr/>
        <w:drawing>
          <wp:anchor distT="0" distB="0" distL="0" distR="0" allowOverlap="1" layoutInCell="1" locked="0" behindDoc="1" simplePos="0" relativeHeight="480831488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nutritionally balanced pelleted cassava feed, up to 58% replacement of maize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broiler</w:t>
      </w:r>
      <w:r>
        <w:rPr>
          <w:spacing w:val="1"/>
        </w:rPr>
        <w:t> </w:t>
      </w:r>
      <w:r>
        <w:rPr/>
        <w:t>(Chou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Muller,</w:t>
      </w:r>
      <w:r>
        <w:rPr>
          <w:spacing w:val="1"/>
        </w:rPr>
        <w:t> </w:t>
      </w:r>
      <w:r>
        <w:rPr/>
        <w:t>1972).</w:t>
      </w:r>
      <w:r>
        <w:rPr>
          <w:spacing w:val="-57"/>
        </w:rPr>
        <w:t> </w:t>
      </w:r>
      <w:r>
        <w:rPr/>
        <w:t>However, Tewe and Bokanga (2001) reported total replacement of maize with cassava</w:t>
      </w:r>
      <w:r>
        <w:rPr>
          <w:spacing w:val="1"/>
        </w:rPr>
        <w:t> </w:t>
      </w:r>
      <w:r>
        <w:rPr/>
        <w:t>pellets</w:t>
      </w:r>
      <w:r>
        <w:rPr>
          <w:spacing w:val="-1"/>
        </w:rPr>
        <w:t> </w:t>
      </w:r>
      <w:r>
        <w:rPr/>
        <w:t>in layer diet.</w:t>
      </w:r>
    </w:p>
    <w:p>
      <w:pPr>
        <w:pStyle w:val="BodyText"/>
        <w:spacing w:line="480" w:lineRule="auto" w:before="1"/>
        <w:ind w:left="1000" w:right="594" w:firstLine="719"/>
        <w:jc w:val="both"/>
      </w:pPr>
      <w:r>
        <w:rPr/>
        <w:t>Cassava containing diet could be improved by the addition of fish meal (Jalaludin</w:t>
      </w:r>
      <w:r>
        <w:rPr>
          <w:spacing w:val="1"/>
        </w:rPr>
        <w:t> </w:t>
      </w:r>
      <w:r>
        <w:rPr/>
        <w:t>and Leong, 1773) methionine (Balagopalan </w:t>
      </w:r>
      <w:r>
        <w:rPr>
          <w:i/>
        </w:rPr>
        <w:t>et al., </w:t>
      </w:r>
      <w:r>
        <w:rPr/>
        <w:t>1988) fat and oil (Hutagalung, 1972)</w:t>
      </w:r>
      <w:r>
        <w:rPr>
          <w:spacing w:val="1"/>
        </w:rPr>
        <w:t> </w:t>
      </w:r>
      <w:r>
        <w:rPr/>
        <w:t>and vitamin C (El-Boushy </w:t>
      </w:r>
      <w:r>
        <w:rPr>
          <w:i/>
        </w:rPr>
        <w:t>et al., </w:t>
      </w:r>
      <w:r>
        <w:rPr/>
        <w:t>1968). Buitrago and Luckett (1999) stated that the low</w:t>
      </w:r>
      <w:r>
        <w:rPr>
          <w:spacing w:val="1"/>
        </w:rPr>
        <w:t> </w:t>
      </w:r>
      <w:r>
        <w:rPr/>
        <w:t>concentration of essential nutrients present in cassava root flour can be compensated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favorably</w:t>
      </w:r>
      <w:r>
        <w:rPr>
          <w:spacing w:val="-3"/>
        </w:rPr>
        <w:t> </w:t>
      </w:r>
      <w:r>
        <w:rPr/>
        <w:t>with maize</w:t>
      </w:r>
      <w:r>
        <w:rPr>
          <w:spacing w:val="-1"/>
        </w:rPr>
        <w:t> </w:t>
      </w:r>
      <w:r>
        <w:rPr/>
        <w:t>as shown in Table</w:t>
      </w:r>
      <w:r>
        <w:rPr>
          <w:spacing w:val="2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line="480" w:lineRule="auto" w:before="76"/>
        <w:ind w:left="3050" w:right="935" w:hanging="1709"/>
        <w:jc w:val="left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flour</w:t>
      </w:r>
      <w:r>
        <w:rPr>
          <w:spacing w:val="-3"/>
        </w:rPr>
        <w:t> </w:t>
      </w:r>
      <w:r>
        <w:rPr/>
        <w:t>(82%)</w:t>
      </w:r>
      <w:r>
        <w:rPr>
          <w:spacing w:val="-1"/>
        </w:rPr>
        <w:t> </w:t>
      </w:r>
      <w:r>
        <w:rPr/>
        <w:t>mixture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integral</w:t>
      </w:r>
      <w:r>
        <w:rPr>
          <w:spacing w:val="-57"/>
        </w:rPr>
        <w:t> </w:t>
      </w:r>
      <w:r>
        <w:rPr/>
        <w:t>soybean (18%) as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maize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5"/>
        <w:gridCol w:w="2892"/>
        <w:gridCol w:w="2488"/>
      </w:tblGrid>
      <w:tr>
        <w:trPr>
          <w:trHeight w:val="635" w:hRule="atLeast"/>
        </w:trPr>
        <w:tc>
          <w:tcPr>
            <w:tcW w:w="348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Nutrient</w:t>
            </w:r>
          </w:p>
        </w:tc>
        <w:tc>
          <w:tcPr>
            <w:tcW w:w="289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Cassava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82%</w:t>
            </w:r>
          </w:p>
          <w:p>
            <w:pPr>
              <w:pStyle w:val="TableParagraph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integral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soybean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18%</w:t>
            </w:r>
          </w:p>
        </w:tc>
        <w:tc>
          <w:tcPr>
            <w:tcW w:w="248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3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</w:t>
            </w:r>
          </w:p>
        </w:tc>
      </w:tr>
      <w:tr>
        <w:trPr>
          <w:trHeight w:val="413" w:hRule="atLeast"/>
        </w:trPr>
        <w:tc>
          <w:tcPr>
            <w:tcW w:w="348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Metabolizable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energy,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MEcal/g</w:t>
            </w:r>
          </w:p>
        </w:tc>
        <w:tc>
          <w:tcPr>
            <w:tcW w:w="289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0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248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0" w:lineRule="exact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</w:tr>
      <w:tr>
        <w:trPr>
          <w:trHeight w:val="551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Protein,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Lysine,%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Methionine,%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Methionine+cystine,%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551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Threonine,%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Thryptophane,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Arginine,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551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Linoleic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50" w:hRule="atLeast"/>
        </w:trPr>
        <w:tc>
          <w:tcPr>
            <w:tcW w:w="3485" w:type="dxa"/>
          </w:tcPr>
          <w:p>
            <w:pPr>
              <w:pStyle w:val="TableParagraph"/>
              <w:spacing w:before="13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Fiber,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1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1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551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Ash,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52" w:hRule="atLeast"/>
        </w:trPr>
        <w:tc>
          <w:tcPr>
            <w:tcW w:w="3485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Calcium,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892" w:type="dxa"/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2488" w:type="dxa"/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694" w:hRule="atLeast"/>
        </w:trPr>
        <w:tc>
          <w:tcPr>
            <w:tcW w:w="34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phosphorus,%</w:t>
            </w:r>
          </w:p>
        </w:tc>
        <w:tc>
          <w:tcPr>
            <w:tcW w:w="289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248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</w:tbl>
    <w:p>
      <w:pPr>
        <w:spacing w:line="268" w:lineRule="exact" w:before="0"/>
        <w:ind w:left="10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32000">
            <wp:simplePos x="0" y="0"/>
            <wp:positionH relativeFrom="page">
              <wp:posOffset>1274444</wp:posOffset>
            </wp:positionH>
            <wp:positionV relativeFrom="paragraph">
              <wp:posOffset>-4810633</wp:posOffset>
            </wp:positionV>
            <wp:extent cx="5084699" cy="5027104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Buitrago</w:t>
      </w:r>
      <w:r>
        <w:rPr>
          <w:spacing w:val="-2"/>
          <w:sz w:val="24"/>
        </w:rPr>
        <w:t> </w:t>
      </w:r>
      <w:r>
        <w:rPr>
          <w:sz w:val="24"/>
        </w:rPr>
        <w:t>and Luckett</w:t>
      </w:r>
      <w:r>
        <w:rPr>
          <w:spacing w:val="-1"/>
          <w:sz w:val="24"/>
        </w:rPr>
        <w:t> </w:t>
      </w:r>
      <w:r>
        <w:rPr>
          <w:sz w:val="24"/>
        </w:rPr>
        <w:t>(1999)</w:t>
      </w:r>
    </w:p>
    <w:p>
      <w:pPr>
        <w:spacing w:after="0" w:line="268" w:lineRule="exact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0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bookmarkStart w:name="_TOC_250000" w:id="17"/>
      <w:r>
        <w:rPr/>
        <w:t>Chemical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cassava</w:t>
      </w:r>
      <w:r>
        <w:rPr>
          <w:spacing w:val="-2"/>
        </w:rPr>
        <w:t> </w:t>
      </w:r>
      <w:bookmarkEnd w:id="17"/>
      <w:r>
        <w:rPr/>
        <w:t>root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479"/>
        <w:jc w:val="both"/>
      </w:pPr>
      <w:r>
        <w:rPr/>
        <w:drawing>
          <wp:anchor distT="0" distB="0" distL="0" distR="0" allowOverlap="1" layoutInCell="1" locked="0" behindDoc="1" simplePos="0" relativeHeight="48083251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roots are primarily a source of carbohydrate and are virtually known to be</w:t>
      </w:r>
      <w:r>
        <w:rPr>
          <w:spacing w:val="1"/>
        </w:rPr>
        <w:t> </w:t>
      </w:r>
      <w:r>
        <w:rPr/>
        <w:t>notoriously deficiency in protein (Tewe and Egbunike, 1992). Available reports on the</w:t>
      </w:r>
      <w:r>
        <w:rPr>
          <w:spacing w:val="1"/>
        </w:rPr>
        <w:t> </w:t>
      </w:r>
      <w:r>
        <w:rPr/>
        <w:t>detailed chemical composition of cassava vary widely depending on the age of the plant,</w:t>
      </w:r>
      <w:r>
        <w:rPr>
          <w:spacing w:val="1"/>
        </w:rPr>
        <w:t> </w:t>
      </w:r>
      <w:r>
        <w:rPr/>
        <w:t>variety, climatic conditions, cultural practices followed, etc (Balagopalan </w:t>
      </w:r>
      <w:r>
        <w:rPr>
          <w:i/>
        </w:rPr>
        <w:t>et al</w:t>
      </w:r>
      <w:r>
        <w:rPr/>
        <w:t>., 1988).</w:t>
      </w:r>
      <w:r>
        <w:rPr>
          <w:spacing w:val="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composition of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its</w:t>
      </w:r>
      <w:r>
        <w:rPr>
          <w:spacing w:val="-1"/>
        </w:rPr>
        <w:t> </w:t>
      </w:r>
      <w:r>
        <w:rPr/>
        <w:t>products is</w:t>
      </w:r>
      <w:r>
        <w:rPr>
          <w:spacing w:val="-1"/>
        </w:rPr>
        <w:t> </w:t>
      </w:r>
      <w:r>
        <w:rPr/>
        <w:t>presented in</w:t>
      </w:r>
      <w:r>
        <w:rPr>
          <w:spacing w:val="3"/>
        </w:rPr>
        <w:t> </w:t>
      </w:r>
      <w:r>
        <w:rPr/>
        <w:t>Table 2.</w:t>
      </w:r>
    </w:p>
    <w:p>
      <w:pPr>
        <w:pStyle w:val="BodyText"/>
        <w:spacing w:line="480" w:lineRule="auto"/>
        <w:ind w:left="1000" w:right="594" w:firstLine="539"/>
        <w:jc w:val="both"/>
      </w:pP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60-65%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30-35%</w:t>
      </w:r>
      <w:r>
        <w:rPr>
          <w:spacing w:val="1"/>
        </w:rPr>
        <w:t> </w:t>
      </w:r>
      <w:r>
        <w:rPr/>
        <w:t>carbohydrate, 0.2-0.6%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comparable low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 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minerals (Omole, 1977) and a nutritional significant quantity of thiamine, riboflavin and</w:t>
      </w:r>
      <w:r>
        <w:rPr>
          <w:spacing w:val="1"/>
        </w:rPr>
        <w:t> </w:t>
      </w:r>
      <w:r>
        <w:rPr/>
        <w:t>nicotinic acid (Balagopalan </w:t>
      </w:r>
      <w:r>
        <w:rPr>
          <w:i/>
        </w:rPr>
        <w:t>et al</w:t>
      </w:r>
      <w:r>
        <w:rPr/>
        <w:t>. 1988). The carbohydrate fraction contains 3.2% to 4.5%</w:t>
      </w:r>
      <w:r>
        <w:rPr>
          <w:spacing w:val="-57"/>
        </w:rPr>
        <w:t> </w:t>
      </w:r>
      <w:r>
        <w:rPr/>
        <w:t>crude fiber and 95% to 97% Nitrogen Free Extract (NFE). The NFE contain 80% starch</w:t>
      </w:r>
      <w:r>
        <w:rPr>
          <w:spacing w:val="1"/>
        </w:rPr>
        <w:t> </w:t>
      </w:r>
      <w:r>
        <w:rPr/>
        <w:t>and 20% sugars and amide (Balagopalan </w:t>
      </w:r>
      <w:r>
        <w:rPr>
          <w:i/>
        </w:rPr>
        <w:t>et al</w:t>
      </w:r>
      <w:r>
        <w:rPr/>
        <w:t>. 1988). According to Gomez </w:t>
      </w:r>
      <w:r>
        <w:rPr>
          <w:i/>
        </w:rPr>
        <w:t>et al. </w:t>
      </w:r>
      <w:r>
        <w:rPr/>
        <w:t>(2005),</w:t>
      </w:r>
      <w:r>
        <w:rPr>
          <w:spacing w:val="1"/>
        </w:rPr>
        <w:t> </w:t>
      </w:r>
      <w:r>
        <w:rPr/>
        <w:t>cassava starch contains 17% amylose and 83% amylopectin in contrast to corn starch</w:t>
      </w:r>
      <w:r>
        <w:rPr>
          <w:spacing w:val="1"/>
        </w:rPr>
        <w:t> </w:t>
      </w:r>
      <w:r>
        <w:rPr/>
        <w:t>which is about 28% amylose and 72% amylopectin. The amylase content of barley, rice</w:t>
      </w:r>
      <w:r>
        <w:rPr>
          <w:spacing w:val="1"/>
        </w:rPr>
        <w:t> </w:t>
      </w:r>
      <w:r>
        <w:rPr/>
        <w:t>and maize is higher than that of cassava starch (Chauynarong </w:t>
      </w:r>
      <w:r>
        <w:rPr>
          <w:i/>
        </w:rPr>
        <w:t>et al., </w:t>
      </w:r>
      <w:r>
        <w:rPr/>
        <w:t>2009). Cassava root</w:t>
      </w:r>
      <w:r>
        <w:rPr>
          <w:spacing w:val="1"/>
        </w:rPr>
        <w:t> </w:t>
      </w:r>
      <w:r>
        <w:rPr/>
        <w:t>has been reported to have about one third the amylolytic activity of corn and is highly</w:t>
      </w:r>
      <w:r>
        <w:rPr>
          <w:spacing w:val="1"/>
        </w:rPr>
        <w:t> </w:t>
      </w:r>
      <w:r>
        <w:rPr/>
        <w:t>digestible, yielding a digestible energy of 4000keal ME /kg of dry root meal for pigs 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4,055kcal/kg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(Ketiku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Oyenuga,</w:t>
      </w:r>
      <w:r>
        <w:rPr>
          <w:spacing w:val="1"/>
        </w:rPr>
        <w:t> </w:t>
      </w:r>
      <w:r>
        <w:rPr/>
        <w:t>1970).</w:t>
      </w:r>
      <w:r>
        <w:rPr>
          <w:spacing w:val="1"/>
        </w:rPr>
        <w:t> </w:t>
      </w:r>
      <w:r>
        <w:rPr/>
        <w:t>Khajarern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khajarern</w:t>
      </w:r>
      <w:r>
        <w:rPr>
          <w:spacing w:val="16"/>
        </w:rPr>
        <w:t> </w:t>
      </w:r>
      <w:r>
        <w:rPr/>
        <w:t>(1992)</w:t>
      </w:r>
      <w:r>
        <w:rPr>
          <w:spacing w:val="16"/>
        </w:rPr>
        <w:t> </w:t>
      </w:r>
      <w:r>
        <w:rPr/>
        <w:t>estimated</w:t>
      </w:r>
      <w:r>
        <w:rPr>
          <w:spacing w:val="17"/>
        </w:rPr>
        <w:t> </w:t>
      </w:r>
      <w:r>
        <w:rPr/>
        <w:t>metabolizable</w:t>
      </w:r>
      <w:r>
        <w:rPr>
          <w:spacing w:val="19"/>
        </w:rPr>
        <w:t> </w:t>
      </w:r>
      <w:r>
        <w:rPr/>
        <w:t>energy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cassava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poultry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vary</w:t>
      </w:r>
      <w:r>
        <w:rPr>
          <w:spacing w:val="15"/>
        </w:rPr>
        <w:t> </w:t>
      </w:r>
      <w:r>
        <w:rPr/>
        <w:t>between</w:t>
      </w:r>
    </w:p>
    <w:p>
      <w:pPr>
        <w:pStyle w:val="BodyText"/>
        <w:spacing w:line="480" w:lineRule="auto" w:before="2"/>
        <w:ind w:left="1000" w:right="596"/>
        <w:jc w:val="both"/>
      </w:pPr>
      <w:r>
        <w:rPr/>
        <w:t>2.87 -4.27kcalME/kg</w:t>
      </w:r>
      <w:r>
        <w:rPr>
          <w:spacing w:val="1"/>
        </w:rPr>
        <w:t> </w:t>
      </w:r>
      <w:r>
        <w:rPr/>
        <w:t>of dry cassava root and they added that cassava root meal contains</w:t>
      </w:r>
      <w:r>
        <w:rPr>
          <w:spacing w:val="1"/>
        </w:rPr>
        <w:t> </w:t>
      </w:r>
      <w:r>
        <w:rPr/>
        <w:t>very low levels of protein (2.5%). Starch is the main carbohydrate in cassava 64% - 72%</w:t>
      </w:r>
      <w:r>
        <w:rPr>
          <w:spacing w:val="1"/>
        </w:rPr>
        <w:t> </w:t>
      </w:r>
      <w:r>
        <w:rPr/>
        <w:t>(Tewe</w:t>
      </w:r>
      <w:r>
        <w:rPr>
          <w:spacing w:val="46"/>
        </w:rPr>
        <w:t> </w:t>
      </w:r>
      <w:r>
        <w:rPr/>
        <w:t>2004),</w:t>
      </w:r>
      <w:r>
        <w:rPr>
          <w:spacing w:val="49"/>
        </w:rPr>
        <w:t> </w:t>
      </w:r>
      <w:r>
        <w:rPr/>
        <w:t>it</w:t>
      </w:r>
      <w:r>
        <w:rPr>
          <w:spacing w:val="49"/>
        </w:rPr>
        <w:t> </w:t>
      </w:r>
      <w:r>
        <w:rPr/>
        <w:t>also</w:t>
      </w:r>
      <w:r>
        <w:rPr>
          <w:spacing w:val="48"/>
        </w:rPr>
        <w:t> </w:t>
      </w:r>
      <w:r>
        <w:rPr/>
        <w:t>contain</w:t>
      </w:r>
      <w:r>
        <w:rPr>
          <w:spacing w:val="49"/>
        </w:rPr>
        <w:t> </w:t>
      </w:r>
      <w:r>
        <w:rPr/>
        <w:t>sucrose,</w:t>
      </w:r>
      <w:r>
        <w:rPr>
          <w:spacing w:val="48"/>
        </w:rPr>
        <w:t> </w:t>
      </w:r>
      <w:r>
        <w:rPr/>
        <w:t>maltose,</w:t>
      </w:r>
      <w:r>
        <w:rPr>
          <w:spacing w:val="49"/>
        </w:rPr>
        <w:t> </w:t>
      </w:r>
      <w:r>
        <w:rPr/>
        <w:t>glucose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fructose</w:t>
      </w:r>
      <w:r>
        <w:rPr>
          <w:spacing w:val="53"/>
        </w:rPr>
        <w:t> </w:t>
      </w:r>
      <w:r>
        <w:rPr/>
        <w:t>to</w:t>
      </w:r>
      <w:r>
        <w:rPr>
          <w:spacing w:val="51"/>
        </w:rPr>
        <w:t> </w:t>
      </w:r>
      <w:r>
        <w:rPr/>
        <w:t>limited</w:t>
      </w:r>
      <w:r>
        <w:rPr>
          <w:spacing w:val="45"/>
        </w:rPr>
        <w:t> </w:t>
      </w:r>
      <w:r>
        <w:rPr/>
        <w:t>levels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1"/>
        <w:jc w:val="both"/>
      </w:pPr>
      <w:r>
        <w:rPr/>
        <w:t>(Balagopalan </w:t>
      </w:r>
      <w:r>
        <w:rPr>
          <w:i/>
        </w:rPr>
        <w:t>et al</w:t>
      </w:r>
      <w:r>
        <w:rPr/>
        <w:t>. 1988). Streeramamurthy (1977) reported that the raw cassava starch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 digestibility</w:t>
      </w:r>
      <w:r>
        <w:rPr>
          <w:spacing w:val="-5"/>
        </w:rPr>
        <w:t> </w:t>
      </w:r>
      <w:r>
        <w:rPr/>
        <w:t>of 48.3%, while cooked starch has a digestibility</w:t>
      </w:r>
      <w:r>
        <w:rPr>
          <w:spacing w:val="-5"/>
        </w:rPr>
        <w:t> </w:t>
      </w:r>
      <w:r>
        <w:rPr/>
        <w:t>of 77.9%.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drawing>
          <wp:anchor distT="0" distB="0" distL="0" distR="0" allowOverlap="1" layoutInCell="1" locked="0" behindDoc="1" simplePos="0" relativeHeight="480833024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root is a poor source of protein making the economic utilization of roots</w:t>
      </w:r>
      <w:r>
        <w:rPr>
          <w:spacing w:val="1"/>
        </w:rPr>
        <w:t> </w:t>
      </w:r>
      <w:r>
        <w:rPr/>
        <w:t>in animal feeds highly dependent on the incorporation of other protein rich ingredients</w:t>
      </w:r>
      <w:r>
        <w:rPr>
          <w:spacing w:val="1"/>
        </w:rPr>
        <w:t> </w:t>
      </w:r>
      <w:r>
        <w:rPr/>
        <w:t>(Maini, 1973). However Tewe (2004) stated that the quality of cassava root protein is</w:t>
      </w:r>
      <w:r>
        <w:rPr>
          <w:spacing w:val="1"/>
        </w:rPr>
        <w:t> </w:t>
      </w:r>
      <w:r>
        <w:rPr/>
        <w:t>however, fairly good as far as the proportion of essential amino acid as a percentage of</w:t>
      </w:r>
      <w:r>
        <w:rPr>
          <w:spacing w:val="1"/>
        </w:rPr>
        <w:t> </w:t>
      </w:r>
      <w:r>
        <w:rPr/>
        <w:t>total nitrogen is concerned. Methionine, cystenine, and cystine are the limiting amino</w:t>
      </w:r>
      <w:r>
        <w:rPr>
          <w:spacing w:val="1"/>
        </w:rPr>
        <w:t> </w:t>
      </w:r>
      <w:r>
        <w:rPr/>
        <w:t>acids in</w:t>
      </w:r>
      <w:r>
        <w:rPr>
          <w:spacing w:val="1"/>
        </w:rPr>
        <w:t> </w:t>
      </w:r>
      <w:r>
        <w:rPr/>
        <w:t>the cassava roots. Only about 60% of</w:t>
      </w:r>
      <w:r>
        <w:rPr>
          <w:spacing w:val="60"/>
        </w:rPr>
        <w:t> </w:t>
      </w:r>
      <w:r>
        <w:rPr/>
        <w:t>the nitrogen is derived from amino acid</w:t>
      </w:r>
      <w:r>
        <w:rPr>
          <w:spacing w:val="1"/>
        </w:rPr>
        <w:t> </w:t>
      </w:r>
      <w:r>
        <w:rPr/>
        <w:t>and about 1% of it is in the form of nitrates, nitrites, and HCN (Balagopalan </w:t>
      </w:r>
      <w:r>
        <w:rPr>
          <w:i/>
        </w:rPr>
        <w:t>et al,. </w:t>
      </w:r>
      <w:r>
        <w:rPr/>
        <w:t>1988).</w:t>
      </w:r>
      <w:r>
        <w:rPr>
          <w:spacing w:val="1"/>
        </w:rPr>
        <w:t> </w:t>
      </w:r>
      <w:r>
        <w:rPr/>
        <w:t>The remaining 38 – 40% of the total nitrogen remains unidentified. However, Maner</w:t>
      </w:r>
      <w:r>
        <w:rPr>
          <w:spacing w:val="1"/>
        </w:rPr>
        <w:t> </w:t>
      </w:r>
      <w:r>
        <w:rPr/>
        <w:t>(1973) reported that out of the total nitrogen; only 50% existed as true protein, while the</w:t>
      </w:r>
      <w:r>
        <w:rPr>
          <w:spacing w:val="1"/>
        </w:rPr>
        <w:t> </w:t>
      </w:r>
      <w:r>
        <w:rPr/>
        <w:t>remaining existed in the form of free aspartic and glutanic acids. In contrast of this,</w:t>
      </w:r>
      <w:r>
        <w:rPr>
          <w:spacing w:val="1"/>
        </w:rPr>
        <w:t> </w:t>
      </w:r>
      <w:r>
        <w:rPr/>
        <w:t>Oyenuga (1968) reported that 62% of the total nitrogen was true protein. The levels of</w:t>
      </w:r>
      <w:r>
        <w:rPr>
          <w:spacing w:val="1"/>
        </w:rPr>
        <w:t> </w:t>
      </w:r>
      <w:r>
        <w:rPr/>
        <w:t>lysine and tryptophan are high in the true protein fraction. Essential amino acid profile of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tuber and leaf is</w:t>
      </w:r>
      <w:r>
        <w:rPr>
          <w:spacing w:val="2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line="480" w:lineRule="auto" w:before="2"/>
        <w:ind w:left="1000" w:right="59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0.25%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solvents (Hudson and Ogunsua, 1974). Only about 1.46 percent of lipids in</w:t>
      </w:r>
      <w:r>
        <w:rPr>
          <w:spacing w:val="1"/>
        </w:rPr>
        <w:t> </w:t>
      </w:r>
      <w:r>
        <w:rPr/>
        <w:t>cassava are linoleic acid</w:t>
      </w:r>
      <w:r>
        <w:rPr>
          <w:spacing w:val="60"/>
        </w:rPr>
        <w:t> </w:t>
      </w:r>
      <w:r>
        <w:rPr/>
        <w:t>(Hilditch and Williams, 1974). This is very low compared to</w:t>
      </w:r>
      <w:r>
        <w:rPr>
          <w:spacing w:val="1"/>
        </w:rPr>
        <w:t> </w:t>
      </w:r>
      <w:r>
        <w:rPr/>
        <w:t>corn that contains about</w:t>
      </w:r>
      <w:r>
        <w:rPr>
          <w:spacing w:val="1"/>
        </w:rPr>
        <w:t> </w:t>
      </w:r>
      <w:r>
        <w:rPr/>
        <w:t>4% fat</w:t>
      </w:r>
      <w:r>
        <w:rPr>
          <w:spacing w:val="1"/>
        </w:rPr>
        <w:t> </w:t>
      </w:r>
      <w:r>
        <w:rPr/>
        <w:t>with about 50% linoleic acid, (Austic and</w:t>
      </w:r>
      <w:r>
        <w:rPr>
          <w:spacing w:val="60"/>
        </w:rPr>
        <w:t> </w:t>
      </w:r>
      <w:r>
        <w:rPr/>
        <w:t>Neishem,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t>According to Austic and Neishem (1990), linoleic acid must be present in the diet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chick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poorly and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severely deficient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linoleic</w:t>
      </w:r>
      <w:r>
        <w:rPr>
          <w:spacing w:val="1"/>
        </w:rPr>
        <w:t> </w:t>
      </w:r>
      <w:r>
        <w:rPr/>
        <w:t>acid</w:t>
      </w:r>
      <w:r>
        <w:rPr>
          <w:spacing w:val="5"/>
        </w:rPr>
        <w:t> </w:t>
      </w:r>
      <w:r>
        <w:rPr/>
        <w:t>will</w:t>
      </w:r>
      <w:r>
        <w:rPr>
          <w:spacing w:val="2"/>
        </w:rPr>
        <w:t> </w:t>
      </w:r>
      <w:r>
        <w:rPr/>
        <w:t>lay</w:t>
      </w:r>
      <w:r>
        <w:rPr>
          <w:spacing w:val="-3"/>
        </w:rPr>
        <w:t> </w:t>
      </w:r>
      <w:r>
        <w:rPr/>
        <w:t>very</w:t>
      </w:r>
      <w:r>
        <w:rPr>
          <w:spacing w:val="-1"/>
        </w:rPr>
        <w:t> </w:t>
      </w:r>
      <w:r>
        <w:rPr/>
        <w:t>small</w:t>
      </w:r>
      <w:r>
        <w:rPr>
          <w:spacing w:val="2"/>
        </w:rPr>
        <w:t> </w:t>
      </w:r>
      <w:r>
        <w:rPr/>
        <w:t>eggs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not</w:t>
      </w:r>
      <w:r>
        <w:rPr>
          <w:spacing w:val="5"/>
        </w:rPr>
        <w:t> </w:t>
      </w:r>
      <w:r>
        <w:rPr/>
        <w:t>hatch</w:t>
      </w:r>
      <w:r>
        <w:rPr>
          <w:spacing w:val="4"/>
        </w:rPr>
        <w:t> </w:t>
      </w:r>
      <w:r>
        <w:rPr/>
        <w:t>well.</w:t>
      </w:r>
      <w:r>
        <w:rPr>
          <w:spacing w:val="2"/>
        </w:rPr>
        <w:t> </w:t>
      </w:r>
      <w:r>
        <w:rPr/>
        <w:t>Thus,</w:t>
      </w:r>
      <w:r>
        <w:rPr>
          <w:spacing w:val="4"/>
        </w:rPr>
        <w:t> </w:t>
      </w:r>
      <w:r>
        <w:rPr/>
        <w:t>maize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considered</w:t>
      </w:r>
      <w:r>
        <w:rPr>
          <w:spacing w:val="10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5"/>
        <w:jc w:val="both"/>
      </w:pPr>
      <w:r>
        <w:rPr/>
        <w:drawing>
          <wp:anchor distT="0" distB="0" distL="0" distR="0" allowOverlap="1" layoutInCell="1" locked="0" behindDoc="1" simplePos="0" relativeHeight="48083353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 source of this essential fatty acid in poultry rations. The component fatty acids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(Balagopalan </w:t>
      </w:r>
      <w:r>
        <w:rPr>
          <w:i/>
        </w:rPr>
        <w:t>et al.</w:t>
      </w:r>
      <w:r>
        <w:rPr/>
        <w:t>, 1988). The extractable lipids in cassava are mainly polar galactosyl</w:t>
      </w:r>
      <w:r>
        <w:rPr>
          <w:spacing w:val="1"/>
        </w:rPr>
        <w:t> </w:t>
      </w:r>
      <w:r>
        <w:rPr/>
        <w:t>diglycerides,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fatty acids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 saturated</w:t>
      </w:r>
      <w:r>
        <w:rPr>
          <w:spacing w:val="1"/>
        </w:rPr>
        <w:t> </w:t>
      </w:r>
      <w:r>
        <w:rPr/>
        <w:t>(Hudson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Ogunsua,</w:t>
      </w:r>
      <w:r>
        <w:rPr>
          <w:spacing w:val="1"/>
        </w:rPr>
        <w:t> </w:t>
      </w:r>
      <w:r>
        <w:rPr/>
        <w:t>1974).</w:t>
      </w:r>
      <w:r>
        <w:rPr>
          <w:spacing w:val="1"/>
        </w:rPr>
        <w:t> </w:t>
      </w:r>
      <w:r>
        <w:rPr/>
        <w:t>Balagopalan </w:t>
      </w:r>
      <w:r>
        <w:rPr>
          <w:i/>
        </w:rPr>
        <w:t>et al</w:t>
      </w:r>
      <w:r>
        <w:rPr/>
        <w:t>. (1988) stated that it is quite possible that linoleic acid deficiency may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created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ration,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thus imperative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supplement cassava</w:t>
      </w:r>
      <w:r>
        <w:rPr>
          <w:spacing w:val="-2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</w:t>
      </w:r>
      <w:r>
        <w:rPr>
          <w:spacing w:val="-1"/>
        </w:rPr>
        <w:t> </w:t>
      </w:r>
      <w:r>
        <w:rPr/>
        <w:t>with fat.</w:t>
      </w:r>
    </w:p>
    <w:p>
      <w:pPr>
        <w:pStyle w:val="BodyText"/>
        <w:spacing w:line="480" w:lineRule="auto"/>
        <w:ind w:left="1000" w:right="592" w:firstLine="539"/>
        <w:jc w:val="both"/>
      </w:pPr>
      <w:r>
        <w:rPr/>
        <w:t>Cassava roots are relatively poor source of minerals and vitamins. However, there is</w:t>
      </w:r>
      <w:r>
        <w:rPr>
          <w:spacing w:val="-57"/>
        </w:rPr>
        <w:t> </w:t>
      </w:r>
      <w:r>
        <w:rPr/>
        <w:t>a high content of calcium and phosphorus in the tubers (Balgopalan et al., 1988) unlike</w:t>
      </w:r>
      <w:r>
        <w:rPr>
          <w:spacing w:val="1"/>
        </w:rPr>
        <w:t> </w:t>
      </w:r>
      <w:r>
        <w:rPr/>
        <w:t>corn that is low in sodium, calcium and available phosphorus (Austic and Neishen 1990).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mineral</w:t>
      </w:r>
      <w:r>
        <w:rPr>
          <w:spacing w:val="21"/>
        </w:rPr>
        <w:t> </w:t>
      </w:r>
      <w:r>
        <w:rPr/>
        <w:t>content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dry</w:t>
      </w:r>
      <w:r>
        <w:rPr>
          <w:spacing w:val="14"/>
        </w:rPr>
        <w:t> </w:t>
      </w:r>
      <w:r>
        <w:rPr/>
        <w:t>bark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higher</w:t>
      </w:r>
      <w:r>
        <w:rPr>
          <w:spacing w:val="17"/>
        </w:rPr>
        <w:t> </w:t>
      </w:r>
      <w:r>
        <w:rPr/>
        <w:t>than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cortex.</w:t>
      </w:r>
      <w:r>
        <w:rPr>
          <w:spacing w:val="18"/>
        </w:rPr>
        <w:t> </w:t>
      </w:r>
      <w:r>
        <w:rPr/>
        <w:t>Calcium</w:t>
      </w:r>
      <w:r>
        <w:rPr>
          <w:spacing w:val="19"/>
        </w:rPr>
        <w:t> </w:t>
      </w:r>
      <w:r>
        <w:rPr/>
        <w:t>values</w:t>
      </w:r>
      <w:r>
        <w:rPr>
          <w:spacing w:val="18"/>
        </w:rPr>
        <w:t> </w:t>
      </w:r>
      <w:r>
        <w:rPr/>
        <w:t>in</w:t>
      </w:r>
      <w:r>
        <w:rPr>
          <w:spacing w:val="-58"/>
        </w:rPr>
        <w:t> </w:t>
      </w:r>
      <w:r>
        <w:rPr/>
        <w:t>the whole root range from 15 to 129mg/100g, while phosphorus value is approximately</w:t>
      </w:r>
      <w:r>
        <w:rPr>
          <w:spacing w:val="1"/>
        </w:rPr>
        <w:t> </w:t>
      </w:r>
      <w:r>
        <w:rPr/>
        <w:t>100mg/100g.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iron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central</w:t>
      </w:r>
      <w:r>
        <w:rPr>
          <w:spacing w:val="16"/>
        </w:rPr>
        <w:t> </w:t>
      </w:r>
      <w:r>
        <w:rPr/>
        <w:t>cylinder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32mg/100g,</w:t>
      </w:r>
      <w:r>
        <w:rPr>
          <w:spacing w:val="13"/>
        </w:rPr>
        <w:t> </w:t>
      </w:r>
      <w:r>
        <w:rPr/>
        <w:t>while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bark</w:t>
      </w:r>
      <w:r>
        <w:rPr>
          <w:spacing w:val="-58"/>
        </w:rPr>
        <w:t> </w:t>
      </w:r>
      <w:r>
        <w:rPr/>
        <w:t>it is 77mg/100g. Vitamin C content of raw root ranged from 38.5 – 64.6mg. Drying</w:t>
      </w:r>
      <w:r>
        <w:rPr>
          <w:spacing w:val="1"/>
        </w:rPr>
        <w:t> </w:t>
      </w:r>
      <w:r>
        <w:rPr/>
        <w:t>reduces the vitamin C content apparently with values going down to 2.0 – 13.0mg/100g</w:t>
      </w:r>
      <w:r>
        <w:rPr>
          <w:spacing w:val="1"/>
        </w:rPr>
        <w:t> </w:t>
      </w:r>
      <w:r>
        <w:rPr/>
        <w:t>(Tewe,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2"/>
        <w:ind w:left="1000" w:right="592" w:firstLine="59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cynogenic</w:t>
      </w:r>
      <w:r>
        <w:rPr>
          <w:spacing w:val="60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linamarin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lotaustralin,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hydrolysed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(HCN)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endogenous enzymes, linamarase, when the cellular structure of the plant is crushed or</w:t>
      </w:r>
      <w:r>
        <w:rPr>
          <w:spacing w:val="1"/>
        </w:rPr>
        <w:t> </w:t>
      </w:r>
      <w:r>
        <w:rPr/>
        <w:t>damage (Conn, 1969). No other mycotoxin is detected in cassava (Scudanwee, 1997). All</w:t>
      </w:r>
      <w:r>
        <w:rPr>
          <w:spacing w:val="-57"/>
        </w:rPr>
        <w:t> </w:t>
      </w:r>
      <w:r>
        <w:rPr/>
        <w:t>tissues of cassava contain</w:t>
      </w:r>
      <w:r>
        <w:rPr>
          <w:spacing w:val="1"/>
        </w:rPr>
        <w:t> </w:t>
      </w:r>
      <w:r>
        <w:rPr/>
        <w:t>cyanogenic</w:t>
      </w:r>
      <w:r>
        <w:rPr>
          <w:spacing w:val="60"/>
        </w:rPr>
        <w:t> </w:t>
      </w:r>
      <w:r>
        <w:rPr/>
        <w:t>glycosides, and an acyanogenic cassava cultivar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never been found (Bokanga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1994).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000"/>
        <w:jc w:val="left"/>
      </w:pPr>
      <w:r>
        <w:rPr/>
        <w:drawing>
          <wp:anchor distT="0" distB="0" distL="0" distR="0" allowOverlap="1" layoutInCell="1" locked="0" behindDoc="1" simplePos="0" relativeHeight="480834048">
            <wp:simplePos x="0" y="0"/>
            <wp:positionH relativeFrom="page">
              <wp:posOffset>1274444</wp:posOffset>
            </wp:positionH>
            <wp:positionV relativeFrom="paragraph">
              <wp:posOffset>1650532</wp:posOffset>
            </wp:positionV>
            <wp:extent cx="5084699" cy="5027104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cassava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 its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1256"/>
        <w:gridCol w:w="1452"/>
        <w:gridCol w:w="1577"/>
        <w:gridCol w:w="1182"/>
        <w:gridCol w:w="1563"/>
      </w:tblGrid>
      <w:tr>
        <w:trPr>
          <w:trHeight w:val="599" w:hRule="atLeast"/>
        </w:trPr>
        <w:tc>
          <w:tcPr>
            <w:tcW w:w="2394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49"/>
              <w:ind w:left="364" w:right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g/100g</w:t>
            </w:r>
          </w:p>
        </w:tc>
        <w:tc>
          <w:tcPr>
            <w:tcW w:w="1256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49"/>
              <w:ind w:left="109" w:right="2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Cassava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tubers</w:t>
            </w:r>
          </w:p>
        </w:tc>
        <w:tc>
          <w:tcPr>
            <w:tcW w:w="1452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49"/>
              <w:ind w:left="306" w:righ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Cassava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flour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49"/>
              <w:ind w:left="306" w:right="1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Cassava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marcaroni</w:t>
            </w:r>
          </w:p>
        </w:tc>
        <w:tc>
          <w:tcPr>
            <w:tcW w:w="1182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Gari</w:t>
            </w:r>
          </w:p>
        </w:tc>
        <w:tc>
          <w:tcPr>
            <w:tcW w:w="1563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Fufu</w:t>
            </w:r>
          </w:p>
        </w:tc>
      </w:tr>
      <w:tr>
        <w:trPr>
          <w:trHeight w:val="329" w:hRule="atLeast"/>
        </w:trPr>
        <w:tc>
          <w:tcPr>
            <w:tcW w:w="23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</w:tc>
        <w:tc>
          <w:tcPr>
            <w:tcW w:w="12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59.40</w:t>
            </w:r>
          </w:p>
        </w:tc>
        <w:tc>
          <w:tcPr>
            <w:tcW w:w="14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5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1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5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>
        <w:trPr>
          <w:trHeight w:val="413" w:hRule="atLeast"/>
        </w:trPr>
        <w:tc>
          <w:tcPr>
            <w:tcW w:w="2394" w:type="dxa"/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  <w:tc>
          <w:tcPr>
            <w:tcW w:w="1256" w:type="dxa"/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  <w:tr>
        <w:trPr>
          <w:trHeight w:val="413" w:hRule="atLeast"/>
        </w:trPr>
        <w:tc>
          <w:tcPr>
            <w:tcW w:w="2394" w:type="dxa"/>
          </w:tcPr>
          <w:p>
            <w:pPr>
              <w:pStyle w:val="TableParagraph"/>
              <w:spacing w:before="64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Fat</w:t>
            </w:r>
          </w:p>
        </w:tc>
        <w:tc>
          <w:tcPr>
            <w:tcW w:w="1256" w:type="dxa"/>
          </w:tcPr>
          <w:p>
            <w:pPr>
              <w:pStyle w:val="TableParagraph"/>
              <w:spacing w:before="6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4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4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414" w:hRule="atLeast"/>
        </w:trPr>
        <w:tc>
          <w:tcPr>
            <w:tcW w:w="2394" w:type="dxa"/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256" w:type="dxa"/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  <w:tr>
        <w:trPr>
          <w:trHeight w:val="414" w:hRule="atLeast"/>
        </w:trPr>
        <w:tc>
          <w:tcPr>
            <w:tcW w:w="2394" w:type="dxa"/>
          </w:tcPr>
          <w:p>
            <w:pPr>
              <w:pStyle w:val="TableParagraph"/>
              <w:spacing w:before="64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Carbohydrates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6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38.10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84.90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73.90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4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81.80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4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75.80</w:t>
            </w:r>
          </w:p>
        </w:tc>
      </w:tr>
      <w:tr>
        <w:trPr>
          <w:trHeight w:val="414" w:hRule="atLeast"/>
        </w:trPr>
        <w:tc>
          <w:tcPr>
            <w:tcW w:w="2394" w:type="dxa"/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256" w:type="dxa"/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414" w:hRule="atLeast"/>
        </w:trPr>
        <w:tc>
          <w:tcPr>
            <w:tcW w:w="2394" w:type="dxa"/>
          </w:tcPr>
          <w:p>
            <w:pPr>
              <w:pStyle w:val="TableParagraph"/>
              <w:spacing w:before="65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256" w:type="dxa"/>
          </w:tcPr>
          <w:p>
            <w:pPr>
              <w:pStyle w:val="TableParagraph"/>
              <w:spacing w:before="65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52" w:type="dxa"/>
          </w:tcPr>
          <w:p>
            <w:pPr>
              <w:pStyle w:val="TableParagraph"/>
              <w:spacing w:before="65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577" w:type="dxa"/>
          </w:tcPr>
          <w:p>
            <w:pPr>
              <w:pStyle w:val="TableParagraph"/>
              <w:spacing w:before="65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182" w:type="dxa"/>
          </w:tcPr>
          <w:p>
            <w:pPr>
              <w:pStyle w:val="TableParagraph"/>
              <w:spacing w:before="65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563" w:type="dxa"/>
          </w:tcPr>
          <w:p>
            <w:pPr>
              <w:pStyle w:val="TableParagraph"/>
              <w:spacing w:before="65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413" w:hRule="atLeast"/>
        </w:trPr>
        <w:tc>
          <w:tcPr>
            <w:tcW w:w="2394" w:type="dxa"/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256" w:type="dxa"/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5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182" w:type="dxa"/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563" w:type="dxa"/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414" w:hRule="atLeast"/>
        </w:trPr>
        <w:tc>
          <w:tcPr>
            <w:tcW w:w="2394" w:type="dxa"/>
          </w:tcPr>
          <w:p>
            <w:pPr>
              <w:pStyle w:val="TableParagraph"/>
              <w:spacing w:before="64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Thiamine,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mg/100g</w:t>
            </w:r>
          </w:p>
        </w:tc>
        <w:tc>
          <w:tcPr>
            <w:tcW w:w="1256" w:type="dxa"/>
          </w:tcPr>
          <w:p>
            <w:pPr>
              <w:pStyle w:val="TableParagraph"/>
              <w:spacing w:before="6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52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182" w:type="dxa"/>
          </w:tcPr>
          <w:p>
            <w:pPr>
              <w:pStyle w:val="TableParagraph"/>
              <w:spacing w:before="64"/>
              <w:ind w:left="19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>
            <w:pPr>
              <w:pStyle w:val="TableParagraph"/>
              <w:spacing w:before="64"/>
              <w:ind w:left="44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2394" w:type="dxa"/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Iron,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mg/100g</w:t>
            </w:r>
          </w:p>
        </w:tc>
        <w:tc>
          <w:tcPr>
            <w:tcW w:w="1256" w:type="dxa"/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182" w:type="dxa"/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563" w:type="dxa"/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>
        <w:trPr>
          <w:trHeight w:val="413" w:hRule="atLeast"/>
        </w:trPr>
        <w:tc>
          <w:tcPr>
            <w:tcW w:w="2394" w:type="dxa"/>
          </w:tcPr>
          <w:p>
            <w:pPr>
              <w:pStyle w:val="TableParagraph"/>
              <w:spacing w:before="64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C,mg/100g</w:t>
            </w:r>
          </w:p>
        </w:tc>
        <w:tc>
          <w:tcPr>
            <w:tcW w:w="1256" w:type="dxa"/>
          </w:tcPr>
          <w:p>
            <w:pPr>
              <w:pStyle w:val="TableParagraph"/>
              <w:spacing w:before="6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452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>
            <w:pPr>
              <w:pStyle w:val="TableParagraph"/>
              <w:spacing w:before="64"/>
              <w:ind w:left="19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>
            <w:pPr>
              <w:pStyle w:val="TableParagraph"/>
              <w:spacing w:before="64"/>
              <w:ind w:left="44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01" w:hRule="atLeast"/>
        </w:trPr>
        <w:tc>
          <w:tcPr>
            <w:tcW w:w="23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Calories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kcal/100g</w:t>
            </w:r>
          </w:p>
        </w:tc>
        <w:tc>
          <w:tcPr>
            <w:tcW w:w="12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157.00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1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5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449"/>
              <w:jc w:val="left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</w:tr>
    </w:tbl>
    <w:p>
      <w:pPr>
        <w:spacing w:before="29"/>
        <w:ind w:left="106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Maini</w:t>
      </w:r>
      <w:r>
        <w:rPr>
          <w:spacing w:val="-1"/>
          <w:sz w:val="24"/>
        </w:rPr>
        <w:t> </w:t>
      </w:r>
      <w:r>
        <w:rPr>
          <w:sz w:val="24"/>
        </w:rPr>
        <w:t>(1973)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960" w:right="1759" w:hanging="960"/>
        <w:jc w:val="left"/>
      </w:pPr>
      <w:r>
        <w:rPr/>
        <w:drawing>
          <wp:anchor distT="0" distB="0" distL="0" distR="0" allowOverlap="1" layoutInCell="1" locked="0" behindDoc="1" simplePos="0" relativeHeight="480834560">
            <wp:simplePos x="0" y="0"/>
            <wp:positionH relativeFrom="page">
              <wp:posOffset>1274444</wp:posOffset>
            </wp:positionH>
            <wp:positionV relativeFrom="paragraph">
              <wp:posOffset>1650532</wp:posOffset>
            </wp:positionV>
            <wp:extent cx="5084699" cy="5027104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3: Essential amino acid profile of cassava tuber and leaf (% on dry</w:t>
      </w:r>
      <w:r>
        <w:rPr>
          <w:spacing w:val="-57"/>
        </w:rPr>
        <w:t> </w:t>
      </w:r>
      <w:r>
        <w:rPr/>
        <w:t>weight basis)</w:t>
      </w: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432"/>
        <w:gridCol w:w="2046"/>
        <w:gridCol w:w="1902"/>
        <w:gridCol w:w="1855"/>
      </w:tblGrid>
      <w:tr>
        <w:trPr>
          <w:trHeight w:val="710" w:hRule="atLeast"/>
        </w:trPr>
        <w:tc>
          <w:tcPr>
            <w:tcW w:w="1790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67"/>
              <w:ind w:left="266" w:right="5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Free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tuber</w:t>
            </w:r>
          </w:p>
        </w:tc>
        <w:tc>
          <w:tcPr>
            <w:tcW w:w="2046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67"/>
              <w:ind w:left="606" w:righ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Amino acids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leaf</w:t>
            </w:r>
          </w:p>
        </w:tc>
        <w:tc>
          <w:tcPr>
            <w:tcW w:w="1902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67"/>
              <w:ind w:left="166" w:righ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Amino acids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tuber</w:t>
            </w:r>
          </w:p>
        </w:tc>
        <w:tc>
          <w:tcPr>
            <w:tcW w:w="1855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Protein 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leaf</w:t>
            </w:r>
          </w:p>
        </w:tc>
      </w:tr>
      <w:tr>
        <w:trPr>
          <w:trHeight w:val="327" w:hRule="atLeast"/>
        </w:trPr>
        <w:tc>
          <w:tcPr>
            <w:tcW w:w="17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Arginine</w:t>
            </w:r>
          </w:p>
        </w:tc>
        <w:tc>
          <w:tcPr>
            <w:tcW w:w="14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20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9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18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5.21</w:t>
            </w:r>
          </w:p>
        </w:tc>
      </w:tr>
      <w:tr>
        <w:trPr>
          <w:trHeight w:val="414" w:hRule="atLeast"/>
        </w:trPr>
        <w:tc>
          <w:tcPr>
            <w:tcW w:w="1790" w:type="dxa"/>
          </w:tcPr>
          <w:p>
            <w:pPr>
              <w:pStyle w:val="TableParagraph"/>
              <w:spacing w:before="88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Histidine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8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2046" w:type="dxa"/>
          </w:tcPr>
          <w:p>
            <w:pPr>
              <w:pStyle w:val="TableParagraph"/>
              <w:spacing w:before="88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902" w:type="dxa"/>
          </w:tcPr>
          <w:p>
            <w:pPr>
              <w:pStyle w:val="TableParagraph"/>
              <w:spacing w:before="88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855" w:type="dxa"/>
          </w:tcPr>
          <w:p>
            <w:pPr>
              <w:pStyle w:val="TableParagraph"/>
              <w:spacing w:before="88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</w:tr>
      <w:tr>
        <w:trPr>
          <w:trHeight w:val="414" w:hRule="atLeast"/>
        </w:trPr>
        <w:tc>
          <w:tcPr>
            <w:tcW w:w="1790" w:type="dxa"/>
          </w:tcPr>
          <w:p>
            <w:pPr>
              <w:pStyle w:val="TableParagraph"/>
              <w:spacing w:before="89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Isoleucine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9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046" w:type="dxa"/>
          </w:tcPr>
          <w:p>
            <w:pPr>
              <w:pStyle w:val="TableParagraph"/>
              <w:spacing w:before="89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902" w:type="dxa"/>
          </w:tcPr>
          <w:p>
            <w:pPr>
              <w:pStyle w:val="TableParagraph"/>
              <w:spacing w:before="89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855" w:type="dxa"/>
          </w:tcPr>
          <w:p>
            <w:pPr>
              <w:pStyle w:val="TableParagraph"/>
              <w:spacing w:before="89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</w:tr>
      <w:tr>
        <w:trPr>
          <w:trHeight w:val="413" w:hRule="atLeast"/>
        </w:trPr>
        <w:tc>
          <w:tcPr>
            <w:tcW w:w="1790" w:type="dxa"/>
          </w:tcPr>
          <w:p>
            <w:pPr>
              <w:pStyle w:val="TableParagraph"/>
              <w:spacing w:before="88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Leucine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8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2046" w:type="dxa"/>
          </w:tcPr>
          <w:p>
            <w:pPr>
              <w:pStyle w:val="TableParagraph"/>
              <w:spacing w:before="88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1902" w:type="dxa"/>
          </w:tcPr>
          <w:p>
            <w:pPr>
              <w:pStyle w:val="TableParagraph"/>
              <w:spacing w:before="88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1855" w:type="dxa"/>
          </w:tcPr>
          <w:p>
            <w:pPr>
              <w:pStyle w:val="TableParagraph"/>
              <w:spacing w:before="88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>
        <w:trPr>
          <w:trHeight w:val="414" w:hRule="atLeast"/>
        </w:trPr>
        <w:tc>
          <w:tcPr>
            <w:tcW w:w="1790" w:type="dxa"/>
          </w:tcPr>
          <w:p>
            <w:pPr>
              <w:pStyle w:val="TableParagraph"/>
              <w:spacing w:before="89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Lysine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9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2046" w:type="dxa"/>
          </w:tcPr>
          <w:p>
            <w:pPr>
              <w:pStyle w:val="TableParagraph"/>
              <w:spacing w:before="89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1902" w:type="dxa"/>
          </w:tcPr>
          <w:p>
            <w:pPr>
              <w:pStyle w:val="TableParagraph"/>
              <w:spacing w:before="89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1855" w:type="dxa"/>
          </w:tcPr>
          <w:p>
            <w:pPr>
              <w:pStyle w:val="TableParagraph"/>
              <w:spacing w:before="89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</w:tr>
      <w:tr>
        <w:trPr>
          <w:trHeight w:val="414" w:hRule="atLeast"/>
        </w:trPr>
        <w:tc>
          <w:tcPr>
            <w:tcW w:w="1790" w:type="dxa"/>
          </w:tcPr>
          <w:p>
            <w:pPr>
              <w:pStyle w:val="TableParagraph"/>
              <w:spacing w:before="88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Methionine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8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046" w:type="dxa"/>
          </w:tcPr>
          <w:p>
            <w:pPr>
              <w:pStyle w:val="TableParagraph"/>
              <w:spacing w:before="88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902" w:type="dxa"/>
          </w:tcPr>
          <w:p>
            <w:pPr>
              <w:pStyle w:val="TableParagraph"/>
              <w:spacing w:before="88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855" w:type="dxa"/>
          </w:tcPr>
          <w:p>
            <w:pPr>
              <w:pStyle w:val="TableParagraph"/>
              <w:spacing w:before="88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</w:tr>
      <w:tr>
        <w:trPr>
          <w:trHeight w:val="413" w:hRule="atLeast"/>
        </w:trPr>
        <w:tc>
          <w:tcPr>
            <w:tcW w:w="1790" w:type="dxa"/>
          </w:tcPr>
          <w:p>
            <w:pPr>
              <w:pStyle w:val="TableParagraph"/>
              <w:spacing w:before="89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Phenylalaine</w:t>
            </w:r>
          </w:p>
        </w:tc>
        <w:tc>
          <w:tcPr>
            <w:tcW w:w="1432" w:type="dxa"/>
          </w:tcPr>
          <w:p>
            <w:pPr>
              <w:pStyle w:val="TableParagraph"/>
              <w:spacing w:before="89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046" w:type="dxa"/>
          </w:tcPr>
          <w:p>
            <w:pPr>
              <w:pStyle w:val="TableParagraph"/>
              <w:spacing w:before="89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902" w:type="dxa"/>
          </w:tcPr>
          <w:p>
            <w:pPr>
              <w:pStyle w:val="TableParagraph"/>
              <w:spacing w:before="89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855" w:type="dxa"/>
          </w:tcPr>
          <w:p>
            <w:pPr>
              <w:pStyle w:val="TableParagraph"/>
              <w:spacing w:before="89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  <w:tr>
        <w:trPr>
          <w:trHeight w:val="413" w:hRule="atLeast"/>
        </w:trPr>
        <w:tc>
          <w:tcPr>
            <w:tcW w:w="1790" w:type="dxa"/>
          </w:tcPr>
          <w:p>
            <w:pPr>
              <w:pStyle w:val="TableParagraph"/>
              <w:spacing w:before="88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Tryptophan</w:t>
            </w:r>
          </w:p>
        </w:tc>
        <w:tc>
          <w:tcPr>
            <w:tcW w:w="1432" w:type="dxa"/>
          </w:tcPr>
          <w:p>
            <w:pPr>
              <w:pStyle w:val="TableParagraph"/>
              <w:spacing w:before="88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046" w:type="dxa"/>
          </w:tcPr>
          <w:p>
            <w:pPr>
              <w:pStyle w:val="TableParagraph"/>
              <w:spacing w:before="88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902" w:type="dxa"/>
          </w:tcPr>
          <w:p>
            <w:pPr>
              <w:pStyle w:val="TableParagraph"/>
              <w:spacing w:before="88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1855" w:type="dxa"/>
          </w:tcPr>
          <w:p>
            <w:pPr>
              <w:pStyle w:val="TableParagraph"/>
              <w:spacing w:before="88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</w:tr>
      <w:tr>
        <w:trPr>
          <w:trHeight w:val="474" w:hRule="atLeast"/>
        </w:trPr>
        <w:tc>
          <w:tcPr>
            <w:tcW w:w="17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9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Valine</w:t>
            </w:r>
          </w:p>
        </w:tc>
        <w:tc>
          <w:tcPr>
            <w:tcW w:w="14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9"/>
              <w:ind w:left="26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9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9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9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9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</w:tr>
    </w:tbl>
    <w:p>
      <w:pPr>
        <w:spacing w:before="0"/>
        <w:ind w:left="100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Balagopalan</w:t>
      </w:r>
      <w:r>
        <w:rPr>
          <w:spacing w:val="-2"/>
          <w:sz w:val="24"/>
        </w:rPr>
        <w:t> </w:t>
      </w:r>
      <w:r>
        <w:rPr>
          <w:i/>
          <w:sz w:val="24"/>
        </w:rPr>
        <w:t>et al.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1988)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Antinutritional</w:t>
      </w:r>
      <w:r>
        <w:rPr>
          <w:spacing w:val="-3"/>
        </w:rPr>
        <w:t> </w:t>
      </w:r>
      <w:r>
        <w:rPr/>
        <w:t>factor</w:t>
      </w:r>
      <w:r>
        <w:rPr>
          <w:spacing w:val="-3"/>
        </w:rPr>
        <w:t> </w:t>
      </w:r>
      <w:r>
        <w:rPr/>
        <w:t>in cassava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4" w:firstLine="719"/>
        <w:jc w:val="both"/>
      </w:pPr>
      <w:r>
        <w:rPr/>
        <w:drawing>
          <wp:anchor distT="0" distB="0" distL="0" distR="0" allowOverlap="1" layoutInCell="1" locked="0" behindDoc="1" simplePos="0" relativeHeight="48083507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first reference to toxic principle in cassava was made by Clusium (1605) and</w:t>
      </w:r>
      <w:r>
        <w:rPr>
          <w:spacing w:val="1"/>
        </w:rPr>
        <w:t> </w:t>
      </w:r>
      <w:r>
        <w:rPr/>
        <w:t>the association of toxicity with hydrocyanic acid was first made by Dunstan and Henry</w:t>
      </w:r>
      <w:r>
        <w:rPr>
          <w:spacing w:val="1"/>
        </w:rPr>
        <w:t> </w:t>
      </w:r>
      <w:r>
        <w:rPr/>
        <w:t>(1806). The two glycosides, linamarin and Lotausatralin were later identified as the toxic</w:t>
      </w:r>
      <w:r>
        <w:rPr>
          <w:spacing w:val="1"/>
        </w:rPr>
        <w:t> </w:t>
      </w:r>
      <w:r>
        <w:rPr/>
        <w:t>component of cassava tuber (Dunstan and Henry, 1906; Bulter </w:t>
      </w:r>
      <w:r>
        <w:rPr>
          <w:i/>
        </w:rPr>
        <w:t>et al</w:t>
      </w:r>
      <w:r>
        <w:rPr/>
        <w:t>, 1965 and Bisset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1969). Today the presence of cyanide in cassava has caused a global scare as to safety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products for</w:t>
      </w:r>
      <w:r>
        <w:rPr>
          <w:spacing w:val="-1"/>
        </w:rPr>
        <w:t> </w:t>
      </w:r>
      <w:r>
        <w:rPr/>
        <w:t>human and</w:t>
      </w:r>
      <w:r>
        <w:rPr>
          <w:spacing w:val="-1"/>
        </w:rPr>
        <w:t> </w:t>
      </w:r>
      <w:r>
        <w:rPr/>
        <w:t>animal</w:t>
      </w:r>
      <w:r>
        <w:rPr>
          <w:spacing w:val="2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(Tewe, 2004).</w:t>
      </w:r>
    </w:p>
    <w:p>
      <w:pPr>
        <w:pStyle w:val="BodyText"/>
        <w:spacing w:line="480" w:lineRule="auto"/>
        <w:ind w:left="1000" w:right="599" w:firstLine="719"/>
        <w:jc w:val="both"/>
      </w:pPr>
      <w:r>
        <w:rPr/>
        <w:t>The two</w:t>
      </w:r>
      <w:r>
        <w:rPr>
          <w:spacing w:val="1"/>
        </w:rPr>
        <w:t> </w:t>
      </w:r>
      <w:r>
        <w:rPr/>
        <w:t>glycosides, linamarin</w:t>
      </w:r>
      <w:r>
        <w:rPr>
          <w:spacing w:val="1"/>
        </w:rPr>
        <w:t> </w:t>
      </w:r>
      <w:r>
        <w:rPr/>
        <w:t>and lotaustralin</w:t>
      </w:r>
      <w:r>
        <w:rPr>
          <w:spacing w:val="1"/>
        </w:rPr>
        <w:t> </w:t>
      </w:r>
      <w:r>
        <w:rPr/>
        <w:t>are present in all parts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cassava plant. The synthesis of the</w:t>
      </w:r>
      <w:r>
        <w:rPr>
          <w:spacing w:val="1"/>
        </w:rPr>
        <w:t> </w:t>
      </w:r>
      <w:r>
        <w:rPr/>
        <w:t>glycosides</w:t>
      </w:r>
      <w:r>
        <w:rPr>
          <w:spacing w:val="60"/>
        </w:rPr>
        <w:t> </w:t>
      </w:r>
      <w:r>
        <w:rPr/>
        <w:t>and the storage in various organs take</w:t>
      </w:r>
      <w:r>
        <w:rPr>
          <w:spacing w:val="1"/>
        </w:rPr>
        <w:t> </w:t>
      </w:r>
      <w:r>
        <w:rPr/>
        <w:t>place throughout the life cycle of the plant. The concentration of the glycosides varies</w:t>
      </w:r>
      <w:r>
        <w:rPr>
          <w:spacing w:val="1"/>
        </w:rPr>
        <w:t> </w:t>
      </w:r>
      <w:r>
        <w:rPr/>
        <w:t>considerably</w:t>
      </w:r>
      <w:r>
        <w:rPr>
          <w:spacing w:val="-6"/>
        </w:rPr>
        <w:t> </w:t>
      </w:r>
      <w:r>
        <w:rPr/>
        <w:t>between varieties and also with climatic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cultural conditions.</w:t>
      </w:r>
    </w:p>
    <w:p>
      <w:pPr>
        <w:pStyle w:val="BodyText"/>
        <w:spacing w:line="480" w:lineRule="auto" w:before="1"/>
        <w:ind w:left="1000" w:right="600" w:firstLine="479"/>
        <w:jc w:val="both"/>
      </w:pPr>
      <w:r>
        <w:rPr/>
        <w:t>Cardoso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cyanide level in cassava. Bokanga </w:t>
      </w:r>
      <w:r>
        <w:rPr>
          <w:i/>
        </w:rPr>
        <w:t>et al </w:t>
      </w:r>
      <w:r>
        <w:rPr/>
        <w:t>.(1994) and Woodrow </w:t>
      </w:r>
      <w:r>
        <w:rPr>
          <w:i/>
        </w:rPr>
        <w:t>et al</w:t>
      </w:r>
      <w:r>
        <w:rPr/>
        <w:t>. (2001), also reported</w:t>
      </w:r>
      <w:r>
        <w:rPr>
          <w:spacing w:val="1"/>
        </w:rPr>
        <w:t> </w:t>
      </w:r>
      <w:r>
        <w:rPr/>
        <w:t>that cyanogenic plant like cassava responded to stress, including water stress producing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amount of cyanogenic</w:t>
      </w:r>
      <w:r>
        <w:rPr>
          <w:spacing w:val="1"/>
        </w:rPr>
        <w:t> </w:t>
      </w:r>
      <w:r>
        <w:rPr/>
        <w:t>glycosides.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t>The normal range of cyanoglycoside content is from 15 to 400ppm calculated as</w:t>
      </w:r>
      <w:r>
        <w:rPr>
          <w:spacing w:val="1"/>
        </w:rPr>
        <w:t> </w:t>
      </w:r>
      <w:r>
        <w:rPr/>
        <w:t>mgHCN/kg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weight.</w:t>
      </w:r>
      <w:r>
        <w:rPr>
          <w:spacing w:val="1"/>
        </w:rPr>
        <w:t> </w:t>
      </w:r>
      <w:r>
        <w:rPr/>
        <w:t>Occasionally,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HCN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10mgHCN/kg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HCN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2200mg</w:t>
      </w:r>
      <w:r>
        <w:rPr>
          <w:spacing w:val="1"/>
        </w:rPr>
        <w:t> </w:t>
      </w:r>
      <w:r>
        <w:rPr/>
        <w:t>HNC/kg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(Balagopalan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1988).</w:t>
      </w: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t>Bediako </w:t>
      </w:r>
      <w:r>
        <w:rPr>
          <w:i/>
        </w:rPr>
        <w:t>et al</w:t>
      </w:r>
      <w:r>
        <w:rPr/>
        <w:t>. (1981) investigated the biosynthesis pathway of linamarin and</w:t>
      </w:r>
      <w:r>
        <w:rPr>
          <w:spacing w:val="1"/>
        </w:rPr>
        <w:t> </w:t>
      </w:r>
      <w:r>
        <w:rPr/>
        <w:t>lotaustralin in cassava. The precursor amino acids for linamarin and lotaustralin are L-</w:t>
      </w:r>
      <w:r>
        <w:rPr>
          <w:spacing w:val="1"/>
        </w:rPr>
        <w:t> </w:t>
      </w:r>
      <w:r>
        <w:rPr/>
        <w:t>valine and L-isoleucine respectively. Bediako </w:t>
      </w:r>
      <w:r>
        <w:rPr>
          <w:i/>
        </w:rPr>
        <w:t>et al. </w:t>
      </w:r>
      <w:r>
        <w:rPr/>
        <w:t>(1981) concluded that the petioles</w:t>
      </w:r>
      <w:r>
        <w:rPr>
          <w:spacing w:val="1"/>
        </w:rPr>
        <w:t> </w:t>
      </w:r>
      <w:r>
        <w:rPr/>
        <w:t>were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major</w:t>
      </w:r>
      <w:r>
        <w:rPr>
          <w:spacing w:val="13"/>
        </w:rPr>
        <w:t> </w:t>
      </w:r>
      <w:r>
        <w:rPr/>
        <w:t>synthetic</w:t>
      </w:r>
      <w:r>
        <w:rPr>
          <w:spacing w:val="15"/>
        </w:rPr>
        <w:t> </w:t>
      </w:r>
      <w:r>
        <w:rPr/>
        <w:t>site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linamarin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cassava</w:t>
      </w:r>
      <w:r>
        <w:rPr>
          <w:spacing w:val="11"/>
        </w:rPr>
        <w:t> </w:t>
      </w:r>
      <w:r>
        <w:rPr/>
        <w:t>followed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leaves,</w:t>
      </w:r>
      <w:r>
        <w:rPr>
          <w:spacing w:val="14"/>
        </w:rPr>
        <w:t> </w:t>
      </w:r>
      <w:r>
        <w:rPr/>
        <w:t>upper</w:t>
      </w:r>
      <w:r>
        <w:rPr>
          <w:spacing w:val="12"/>
        </w:rPr>
        <w:t> </w:t>
      </w:r>
      <w:r>
        <w:rPr/>
        <w:t>stem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9"/>
        <w:jc w:val="both"/>
      </w:pPr>
      <w:r>
        <w:rPr/>
        <w:t>and</w:t>
      </w:r>
      <w:r>
        <w:rPr>
          <w:spacing w:val="1"/>
        </w:rPr>
        <w:t> </w:t>
      </w:r>
      <w:r>
        <w:rPr/>
        <w:t>shoot</w:t>
      </w:r>
      <w:r>
        <w:rPr>
          <w:spacing w:val="1"/>
        </w:rPr>
        <w:t> </w:t>
      </w:r>
      <w:r>
        <w:rPr/>
        <w:t>apex.</w:t>
      </w:r>
      <w:r>
        <w:rPr>
          <w:spacing w:val="1"/>
        </w:rPr>
        <w:t> </w:t>
      </w:r>
      <w:r>
        <w:rPr/>
        <w:t>However, Koch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accumulated.</w:t>
      </w:r>
      <w:r>
        <w:rPr>
          <w:spacing w:val="-57"/>
        </w:rPr>
        <w:t> </w:t>
      </w:r>
      <w:r>
        <w:rPr/>
        <w:t>Bediako </w:t>
      </w:r>
      <w:r>
        <w:rPr>
          <w:i/>
        </w:rPr>
        <w:t>et al. </w:t>
      </w:r>
      <w:r>
        <w:rPr/>
        <w:t>(1981) also showed the translocation of synthesized cyanogenic glycosides</w:t>
      </w:r>
      <w:r>
        <w:rPr>
          <w:spacing w:val="-57"/>
        </w:rPr>
        <w:t> </w:t>
      </w:r>
      <w:r>
        <w:rPr/>
        <w:t>down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plant from the</w:t>
      </w:r>
      <w:r>
        <w:rPr>
          <w:spacing w:val="-1"/>
        </w:rPr>
        <w:t> </w:t>
      </w:r>
      <w:r>
        <w:rPr/>
        <w:t>leaves.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35584">
            <wp:simplePos x="0" y="0"/>
            <wp:positionH relativeFrom="page">
              <wp:posOffset>1274444</wp:posOffset>
            </wp:positionH>
            <wp:positionV relativeFrom="paragraph">
              <wp:posOffset>-150582</wp:posOffset>
            </wp:positionV>
            <wp:extent cx="5084699" cy="5027104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Chemistry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biochemistry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cyanide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b/>
          <w:sz w:val="24"/>
        </w:rPr>
      </w:pPr>
      <w:r>
        <w:rPr>
          <w:b/>
          <w:sz w:val="24"/>
        </w:rPr>
        <w:t>Chemistry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Cyanide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5" w:firstLine="719"/>
        <w:jc w:val="both"/>
      </w:pPr>
      <w:r>
        <w:rPr/>
        <w:t>Cyanide (CN – CAS No 57 - 12.5) most commonly occurs as hydrogen cyanide</w:t>
      </w:r>
      <w:r>
        <w:rPr>
          <w:spacing w:val="1"/>
        </w:rPr>
        <w:t> </w:t>
      </w:r>
      <w:r>
        <w:rPr/>
        <w:t>(HCN.CAS NO, 74 - 90.8) and its salts sodium cyanide (NaCN, CAS NO, 143 – 33.9)</w:t>
      </w:r>
      <w:r>
        <w:rPr>
          <w:spacing w:val="1"/>
        </w:rPr>
        <w:t> </w:t>
      </w:r>
      <w:r>
        <w:rPr/>
        <w:t>and potassium cyanide (KCN CAS No 151 – 50.8). Cyanides are ubiquitous in nature,</w:t>
      </w:r>
      <w:r>
        <w:rPr>
          <w:spacing w:val="1"/>
        </w:rPr>
        <w:t> </w:t>
      </w:r>
      <w:r>
        <w:rPr/>
        <w:t>arising from both natural and anthropogenic sources. Cyanogenic glycosides, producing</w:t>
      </w:r>
      <w:r>
        <w:rPr>
          <w:spacing w:val="1"/>
        </w:rPr>
        <w:t> </w:t>
      </w:r>
      <w:r>
        <w:rPr/>
        <w:t>hydrogen cyanide upon hydrolysis, are found in a number of plant species including</w:t>
      </w:r>
      <w:r>
        <w:rPr>
          <w:spacing w:val="1"/>
        </w:rPr>
        <w:t> </w:t>
      </w:r>
      <w:r>
        <w:rPr/>
        <w:t>cassava. Source and levels of cyanide in some edible plants are presented in Table 4.</w:t>
      </w:r>
      <w:r>
        <w:rPr>
          <w:spacing w:val="1"/>
        </w:rPr>
        <w:t> </w:t>
      </w:r>
      <w:r>
        <w:rPr/>
        <w:t>Cyanides are also produced by certain bacterial, fungi and algae. Cyanide is released to</w:t>
      </w:r>
      <w:r>
        <w:rPr>
          <w:spacing w:val="1"/>
        </w:rPr>
        <w:t> </w:t>
      </w:r>
      <w:r>
        <w:rPr/>
        <w:t>the environment from numerous sources. Metal finishing and organic chemical industries</w:t>
      </w:r>
      <w:r>
        <w:rPr>
          <w:spacing w:val="1"/>
        </w:rPr>
        <w:t> </w:t>
      </w:r>
      <w:r>
        <w:rPr/>
        <w:t>as well as iron and steel production are major sources of cyanides released to the aquatic</w:t>
      </w:r>
      <w:r>
        <w:rPr>
          <w:spacing w:val="1"/>
        </w:rPr>
        <w:t> </w:t>
      </w:r>
      <w:r>
        <w:rPr/>
        <w:t>environment. More than 90% of emulsion to the air is attributed to releases in automobile</w:t>
      </w:r>
      <w:r>
        <w:rPr>
          <w:spacing w:val="-57"/>
        </w:rPr>
        <w:t> </w:t>
      </w:r>
      <w:r>
        <w:rPr/>
        <w:t>exhaust (ATSDR, 1989).</w:t>
      </w:r>
      <w:r>
        <w:rPr>
          <w:spacing w:val="1"/>
        </w:rPr>
        <w:t> </w:t>
      </w:r>
      <w:r>
        <w:rPr/>
        <w:t>Other sources include flavourings and food ingredients with</w:t>
      </w:r>
      <w:r>
        <w:rPr>
          <w:spacing w:val="1"/>
        </w:rPr>
        <w:t> </w:t>
      </w:r>
      <w:r>
        <w:rPr/>
        <w:t>flavouring properties (EFSA, 2004). Chemical structures of linamarin and lotaustralin are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Figures 1 and 2.</w:t>
      </w:r>
    </w:p>
    <w:p>
      <w:pPr>
        <w:pStyle w:val="BodyText"/>
        <w:spacing w:line="480" w:lineRule="auto" w:before="2"/>
        <w:ind w:left="1000" w:right="596" w:firstLine="719"/>
        <w:jc w:val="both"/>
        <w:rPr>
          <w:i/>
        </w:rPr>
      </w:pP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colorless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butter</w:t>
      </w:r>
      <w:r>
        <w:rPr>
          <w:spacing w:val="1"/>
        </w:rPr>
        <w:t> </w:t>
      </w:r>
      <w:r>
        <w:rPr/>
        <w:t>almonds (Verschueren, 1983), has a molecular weight of 27.03 and a boiling point of</w:t>
      </w:r>
      <w:r>
        <w:rPr>
          <w:spacing w:val="1"/>
        </w:rPr>
        <w:t> </w:t>
      </w:r>
      <w:r>
        <w:rPr/>
        <w:t>25.60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7"/>
          <w:vertAlign w:val="baseline"/>
        </w:rPr>
        <w:t> </w:t>
      </w:r>
      <w:r>
        <w:rPr>
          <w:vertAlign w:val="baseline"/>
        </w:rPr>
        <w:t>It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miscible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vertAlign w:val="baseline"/>
        </w:rPr>
        <w:t>water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slightly</w:t>
      </w:r>
      <w:r>
        <w:rPr>
          <w:spacing w:val="14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ether</w:t>
      </w:r>
      <w:r>
        <w:rPr>
          <w:spacing w:val="17"/>
          <w:vertAlign w:val="baseline"/>
        </w:rPr>
        <w:t> </w:t>
      </w:r>
      <w:r>
        <w:rPr>
          <w:vertAlign w:val="baseline"/>
        </w:rPr>
        <w:t>(Budavari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7"/>
        <w:jc w:val="both"/>
      </w:pPr>
      <w:r>
        <w:rPr/>
        <w:drawing>
          <wp:anchor distT="0" distB="0" distL="0" distR="0" allowOverlap="1" layoutInCell="1" locked="0" behindDoc="1" simplePos="0" relativeHeight="48083609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ka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9.2</w:t>
      </w:r>
      <w:r>
        <w:rPr>
          <w:spacing w:val="1"/>
          <w:vertAlign w:val="baseline"/>
        </w:rPr>
        <w:t> </w:t>
      </w:r>
      <w:r>
        <w:rPr>
          <w:vertAlign w:val="baseline"/>
        </w:rPr>
        <w:t>(US</w:t>
      </w:r>
      <w:r>
        <w:rPr>
          <w:spacing w:val="1"/>
          <w:vertAlign w:val="baseline"/>
        </w:rPr>
        <w:t> </w:t>
      </w:r>
      <w:r>
        <w:rPr>
          <w:vertAlign w:val="baseline"/>
        </w:rPr>
        <w:t>EPA,</w:t>
      </w:r>
      <w:r>
        <w:rPr>
          <w:spacing w:val="1"/>
          <w:vertAlign w:val="baseline"/>
        </w:rPr>
        <w:t> </w:t>
      </w:r>
      <w:r>
        <w:rPr>
          <w:vertAlign w:val="baseline"/>
        </w:rPr>
        <w:t>1984).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Hydrogenic acid is a colourless gas or liquid with characteristic odour (EFSA, 2004. On</w:t>
      </w:r>
      <w:r>
        <w:rPr>
          <w:spacing w:val="1"/>
          <w:vertAlign w:val="baseline"/>
        </w:rPr>
        <w:t> </w:t>
      </w:r>
      <w:r>
        <w:rPr>
          <w:vertAlign w:val="baseline"/>
        </w:rPr>
        <w:t>hydrolysis, one gram of linamarin liberates 109.3mg HCN (equivalent of 105.2mg CN).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release of HCN can occur as a result of enzymatic hydrolysis by β glucosidase.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hydrolysis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liberates</w:t>
      </w:r>
      <w:r>
        <w:rPr>
          <w:spacing w:val="2"/>
          <w:vertAlign w:val="baseline"/>
        </w:rPr>
        <w:t> </w:t>
      </w:r>
      <w:r>
        <w:rPr>
          <w:vertAlign w:val="baseline"/>
        </w:rPr>
        <w:t>glycosidic</w:t>
      </w:r>
      <w:r>
        <w:rPr>
          <w:spacing w:val="-1"/>
          <w:vertAlign w:val="baseline"/>
        </w:rPr>
        <w:t> </w:t>
      </w:r>
      <w:r>
        <w:rPr>
          <w:vertAlign w:val="baseline"/>
        </w:rPr>
        <w:t>portions and acetone.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960" w:right="841" w:hanging="960"/>
        <w:jc w:val="left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3"/>
        </w:rPr>
        <w:t> </w:t>
      </w:r>
      <w:r>
        <w:rPr/>
        <w:t>Hydrocyanic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(mg/kg)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beverages</w:t>
      </w:r>
      <w:r>
        <w:rPr>
          <w:spacing w:val="-57"/>
        </w:rPr>
        <w:t> </w:t>
      </w:r>
      <w:r>
        <w:rPr/>
        <w:t>(mg/L)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8"/>
        <w:gridCol w:w="4816"/>
      </w:tblGrid>
      <w:tr>
        <w:trPr>
          <w:trHeight w:val="551" w:hRule="atLeast"/>
        </w:trPr>
        <w:tc>
          <w:tcPr>
            <w:tcW w:w="404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</w:p>
        </w:tc>
        <w:tc>
          <w:tcPr>
            <w:tcW w:w="481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Hydrocyanic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acid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concentrations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(mg/kg</w:t>
            </w:r>
          </w:p>
          <w:p>
            <w:pPr>
              <w:pStyle w:val="TableParagraph"/>
              <w:spacing w:line="259" w:lineRule="exact"/>
              <w:ind w:left="4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mg/L)</w:t>
            </w:r>
          </w:p>
        </w:tc>
      </w:tr>
      <w:tr>
        <w:trPr>
          <w:trHeight w:val="2486" w:hRule="atLeast"/>
        </w:trPr>
        <w:tc>
          <w:tcPr>
            <w:tcW w:w="4048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ind w:left="115" w:right="866"/>
              <w:jc w:val="left"/>
              <w:rPr>
                <w:sz w:val="24"/>
              </w:rPr>
            </w:pPr>
            <w:r>
              <w:rPr>
                <w:sz w:val="24"/>
              </w:rPr>
              <w:t>Cereal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grains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protein products</w:t>
            </w:r>
          </w:p>
          <w:p>
            <w:pPr>
              <w:pStyle w:val="TableParagraph"/>
              <w:ind w:left="115" w:right="25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Soybean </w:t>
            </w:r>
            <w:r>
              <w:rPr>
                <w:sz w:val="24"/>
              </w:rPr>
              <w:t>hulls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Apricot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pits</w:t>
            </w:r>
          </w:p>
          <w:p>
            <w:pPr>
              <w:pStyle w:val="TableParagraph"/>
              <w:ind w:left="115" w:right="482"/>
              <w:jc w:val="left"/>
              <w:rPr>
                <w:sz w:val="24"/>
              </w:rPr>
            </w:pPr>
            <w:r>
              <w:rPr>
                <w:sz w:val="24"/>
              </w:rPr>
              <w:t>Fruit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(Cheery.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Apricot,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Prune)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Cassava</w:t>
            </w:r>
          </w:p>
          <w:p>
            <w:pPr>
              <w:pStyle w:val="TableParagraph"/>
              <w:ind w:left="115" w:right="1084"/>
              <w:jc w:val="left"/>
              <w:rPr>
                <w:sz w:val="24"/>
              </w:rPr>
            </w:pPr>
            <w:r>
              <w:rPr>
                <w:sz w:val="24"/>
              </w:rPr>
              <w:t>Sorghum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(immature)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Bamboo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(immature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tip)</w:t>
            </w:r>
          </w:p>
          <w:p>
            <w:pPr>
              <w:pStyle w:val="TableParagraph"/>
              <w:spacing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beans</w:t>
            </w:r>
          </w:p>
        </w:tc>
        <w:tc>
          <w:tcPr>
            <w:tcW w:w="4816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270" w:lineRule="exact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0.001-0.45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0.07-0.3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1.24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89-2,170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1.9-4.6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300-2,360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2,400</w:t>
            </w:r>
          </w:p>
          <w:p>
            <w:pPr>
              <w:pStyle w:val="TableParagraph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7,700</w:t>
            </w:r>
          </w:p>
          <w:p>
            <w:pPr>
              <w:pStyle w:val="TableParagraph"/>
              <w:spacing w:line="263" w:lineRule="exact"/>
              <w:ind w:left="495"/>
              <w:jc w:val="left"/>
              <w:rPr>
                <w:sz w:val="24"/>
              </w:rPr>
            </w:pPr>
            <w:r>
              <w:rPr>
                <w:sz w:val="24"/>
              </w:rPr>
              <w:t>2,000-3,300</w:t>
            </w:r>
          </w:p>
        </w:tc>
      </w:tr>
    </w:tbl>
    <w:p>
      <w:pPr>
        <w:spacing w:before="0"/>
        <w:ind w:left="10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36608">
            <wp:simplePos x="0" y="0"/>
            <wp:positionH relativeFrom="page">
              <wp:posOffset>1274444</wp:posOffset>
            </wp:positionH>
            <wp:positionV relativeFrom="paragraph">
              <wp:posOffset>-896199</wp:posOffset>
            </wp:positionV>
            <wp:extent cx="5084699" cy="5027104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EFSA (2007)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before="72"/>
        <w:jc w:val="right"/>
      </w:pPr>
      <w:r>
        <w:rPr/>
        <w:pict>
          <v:shape style="position:absolute;margin-left:228.899994pt;margin-top:18.013098pt;width:134.8pt;height:97.4pt;mso-position-horizontal-relative:page;mso-position-vertical-relative:paragraph;z-index:-22478336" coordorigin="4578,360" coordsize="2696,1948" path="m5214,581l4578,1406m5244,360l5256,734m4578,1214l4590,1588m5214,567l7004,567m5465,1881l5477,2255m7262,1934l7274,2308m4578,1392l5484,2124,7274,2124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>0H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1003" w:val="left" w:leader="none"/>
        </w:tabs>
        <w:ind w:right="214"/>
        <w:jc w:val="right"/>
      </w:pPr>
      <w:r>
        <w:rPr>
          <w:position w:val="-1"/>
        </w:rPr>
        <w:t>OH</w:t>
        <w:tab/>
      </w:r>
      <w:r>
        <w:rPr/>
        <w:t>OH</w:t>
      </w:r>
    </w:p>
    <w:p>
      <w:pPr>
        <w:pStyle w:val="BodyText"/>
        <w:spacing w:before="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tabs>
          <w:tab w:pos="3082" w:val="left" w:leader="none"/>
        </w:tabs>
        <w:spacing w:line="316" w:lineRule="exact"/>
        <w:ind w:left="1123"/>
      </w:pPr>
      <w:r>
        <w:rPr>
          <w:position w:val="-7"/>
        </w:rPr>
        <w:t>O</w:t>
        <w:tab/>
      </w:r>
      <w:r>
        <w:rPr/>
        <w:t>CH</w:t>
      </w:r>
      <w:r>
        <w:rPr>
          <w:vertAlign w:val="subscript"/>
        </w:rPr>
        <w:t>3</w:t>
      </w:r>
    </w:p>
    <w:p>
      <w:pPr>
        <w:pStyle w:val="BodyText"/>
        <w:tabs>
          <w:tab w:pos="592" w:val="left" w:leader="none"/>
        </w:tabs>
        <w:spacing w:line="236" w:lineRule="exact"/>
        <w:ind w:right="1658"/>
        <w:jc w:val="right"/>
      </w:pPr>
      <w:r>
        <w:rPr/>
        <w:pict>
          <v:shape style="position:absolute;margin-left:363.700012pt;margin-top:-1.706293pt;width:40.7pt;height:71.1pt;mso-position-horizontal-relative:page;mso-position-vertical-relative:paragraph;z-index:-22477824" coordorigin="7274,-34" coordsize="814,1422" path="m7274,-34l8078,603m7274,1388l8088,60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2477312" from="435.600006pt,.193707pt" to="449.000006pt,-7.05629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476800" from="435.600006pt,8.143707pt" to="449.000006pt,19.443707pt" stroked="true" strokeweight=".75pt" strokecolor="#000000">
            <v:stroke dashstyle="solid"/>
            <w10:wrap type="none"/>
          </v:line>
        </w:pict>
      </w:r>
      <w:r>
        <w:rPr/>
        <w:t>O</w:t>
      </w:r>
      <w:r>
        <w:rPr>
          <w:spacing w:val="-2"/>
        </w:rPr>
        <w:t> </w:t>
      </w:r>
      <w:r>
        <w:rPr/>
        <w:t>–</w:t>
        <w:tab/>
        <w:t>C ≡</w:t>
      </w:r>
      <w:r>
        <w:rPr>
          <w:spacing w:val="-1"/>
        </w:rPr>
        <w:t> </w:t>
      </w:r>
      <w:r>
        <w:rPr/>
        <w:t>CN</w:t>
      </w:r>
    </w:p>
    <w:p>
      <w:pPr>
        <w:pStyle w:val="BodyText"/>
        <w:spacing w:before="7"/>
        <w:ind w:right="1566"/>
        <w:jc w:val="right"/>
      </w:pPr>
      <w:r>
        <w:rPr/>
        <w:pict>
          <v:line style="position:absolute;mso-position-horizontal-relative:page;mso-position-vertical-relative:paragraph;z-index:-22478848" from="404.049988pt,7.633154pt" to="404.649988pt,26.333154pt" stroked="true" strokeweight=".75pt" strokecolor="#000000">
            <v:stroke dashstyle="solid"/>
            <w10:wrap type="none"/>
          </v:line>
        </w:pict>
      </w:r>
      <w:r>
        <w:rPr/>
        <w:t>CH</w:t>
      </w:r>
      <w:r>
        <w:rPr>
          <w:vertAlign w:val="subscript"/>
        </w:rPr>
        <w:t>3</w:t>
      </w:r>
    </w:p>
    <w:p>
      <w:pPr>
        <w:spacing w:after="0"/>
        <w:jc w:val="right"/>
        <w:sectPr>
          <w:pgSz w:w="12240" w:h="15840"/>
          <w:pgMar w:header="0" w:footer="1068" w:top="1280" w:bottom="1260" w:left="800" w:right="1200"/>
          <w:cols w:num="2" w:equalWidth="0">
            <w:col w:w="5135" w:space="40"/>
            <w:col w:w="5065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0"/>
        <w:ind w:left="3196" w:right="509"/>
        <w:jc w:val="center"/>
      </w:pPr>
      <w:r>
        <w:rPr/>
        <w:t>OH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3160" w:val="left" w:leader="none"/>
          <w:tab w:pos="4039" w:val="right" w:leader="none"/>
        </w:tabs>
        <w:spacing w:before="90"/>
        <w:ind w:left="1000" w:right="6069"/>
      </w:pPr>
      <w:r>
        <w:rPr/>
        <w:drawing>
          <wp:anchor distT="0" distB="0" distL="0" distR="0" allowOverlap="1" layoutInCell="1" locked="0" behindDoc="1" simplePos="0" relativeHeight="480837120">
            <wp:simplePos x="0" y="0"/>
            <wp:positionH relativeFrom="page">
              <wp:posOffset>1274444</wp:posOffset>
            </wp:positionH>
            <wp:positionV relativeFrom="paragraph">
              <wp:posOffset>-90384</wp:posOffset>
            </wp:positionV>
            <wp:extent cx="5084699" cy="5027104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Molecular formula – C</w:t>
      </w:r>
      <w:r>
        <w:rPr>
          <w:vertAlign w:val="subscript"/>
        </w:rPr>
        <w:t>20</w:t>
      </w:r>
      <w:r>
        <w:rPr>
          <w:vertAlign w:val="baseline"/>
        </w:rPr>
        <w:t>H</w:t>
      </w:r>
      <w:r>
        <w:rPr>
          <w:vertAlign w:val="subscript"/>
        </w:rPr>
        <w:t>17</w:t>
      </w:r>
      <w:r>
        <w:rPr>
          <w:vertAlign w:val="baseline"/>
        </w:rPr>
        <w:t>NO6</w:t>
      </w:r>
      <w:r>
        <w:rPr>
          <w:spacing w:val="-57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-2"/>
          <w:vertAlign w:val="baseline"/>
        </w:rPr>
        <w:t> </w:t>
      </w:r>
      <w:r>
        <w:rPr>
          <w:vertAlign w:val="baseline"/>
        </w:rPr>
        <w:t>mass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  <w:tab/>
        <w:t>247.2474</w:t>
      </w:r>
      <w:r>
        <w:rPr>
          <w:spacing w:val="1"/>
          <w:vertAlign w:val="baseline"/>
        </w:rPr>
        <w:t> </w:t>
      </w:r>
      <w:r>
        <w:rPr>
          <w:vertAlign w:val="baseline"/>
        </w:rPr>
        <w:t>CAS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  <w:tab/>
        <w:t>554-35-8</w:t>
      </w:r>
    </w:p>
    <w:p>
      <w:pPr>
        <w:pStyle w:val="BodyText"/>
        <w:spacing w:before="553"/>
        <w:ind w:left="1000"/>
      </w:pPr>
      <w:r>
        <w:rPr>
          <w:b/>
        </w:rPr>
        <w:t>Fig</w:t>
      </w:r>
      <w:r>
        <w:rPr>
          <w:b/>
          <w:spacing w:val="-2"/>
        </w:rPr>
        <w:t> </w:t>
      </w:r>
      <w:r>
        <w:rPr>
          <w:b/>
        </w:rPr>
        <w:t>2:</w:t>
      </w:r>
      <w:r>
        <w:rPr>
          <w:b/>
          <w:spacing w:val="-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linamarin</w:t>
      </w:r>
    </w:p>
    <w:p>
      <w:pPr>
        <w:spacing w:before="276"/>
        <w:ind w:left="100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EFSA</w:t>
      </w:r>
      <w:r>
        <w:rPr>
          <w:spacing w:val="-2"/>
          <w:sz w:val="24"/>
        </w:rPr>
        <w:t> </w:t>
      </w:r>
      <w:r>
        <w:rPr>
          <w:sz w:val="24"/>
        </w:rPr>
        <w:t>(2004)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800" w:right="1200"/>
        </w:sectPr>
      </w:pPr>
    </w:p>
    <w:p>
      <w:pPr>
        <w:pStyle w:val="BodyText"/>
        <w:spacing w:before="119"/>
        <w:jc w:val="right"/>
      </w:pPr>
      <w:r>
        <w:rPr/>
        <w:pict>
          <v:shape style="position:absolute;margin-left:181.100006pt;margin-top:20.323132pt;width:175pt;height:97.4pt;mso-position-horizontal-relative:page;mso-position-vertical-relative:paragraph;z-index:-22475776" coordorigin="3622,406" coordsize="3500,1948" path="m4258,613l3634,1438m4288,406l4300,780m3622,1260l3634,1634m4258,613l6048,613m4509,1927l4521,2301m6306,1980l6318,2354m3622,1438l4528,2170,6318,2170m6318,748l7122,138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>0H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3614" w:val="left" w:leader="none"/>
        </w:tabs>
        <w:ind w:left="2613"/>
      </w:pPr>
      <w:r>
        <w:rPr>
          <w:position w:val="-1"/>
        </w:rPr>
        <w:t>OH</w:t>
        <w:tab/>
      </w:r>
      <w:r>
        <w:rPr/>
        <w:t>OH</w:t>
      </w:r>
    </w:p>
    <w:p>
      <w:pPr>
        <w:pStyle w:val="BodyText"/>
        <w:spacing w:before="2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tabs>
          <w:tab w:pos="3084" w:val="left" w:leader="none"/>
        </w:tabs>
        <w:spacing w:line="160" w:lineRule="auto"/>
        <w:ind w:left="1121"/>
      </w:pPr>
      <w:r>
        <w:rPr>
          <w:position w:val="-9"/>
        </w:rPr>
        <w:t>O</w:t>
        <w:tab/>
      </w: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>CH</w:t>
      </w:r>
      <w:r>
        <w:rPr>
          <w:vertAlign w:val="subscript"/>
        </w:rPr>
        <w:t>3</w:t>
      </w:r>
    </w:p>
    <w:p>
      <w:pPr>
        <w:pStyle w:val="BodyText"/>
        <w:tabs>
          <w:tab w:pos="592" w:val="left" w:leader="none"/>
        </w:tabs>
        <w:spacing w:line="226" w:lineRule="exact"/>
        <w:ind w:right="2613"/>
        <w:jc w:val="right"/>
      </w:pPr>
      <w:r>
        <w:rPr/>
        <w:pict>
          <v:line style="position:absolute;mso-position-horizontal-relative:page;mso-position-vertical-relative:paragraph;z-index:-22474752" from="387.799988pt,-.319138pt" to="401.199988pt,-7.56913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474240" from="387.799988pt,7.630862pt" to="401.199988pt,18.930862pt" stroked="true" strokeweight=".75pt" strokecolor="#000000">
            <v:stroke dashstyle="solid"/>
            <w10:wrap type="none"/>
          </v:line>
        </w:pict>
      </w:r>
      <w:r>
        <w:rPr/>
        <w:t>O</w:t>
      </w:r>
      <w:r>
        <w:rPr>
          <w:spacing w:val="-2"/>
        </w:rPr>
        <w:t> </w:t>
      </w:r>
      <w:r>
        <w:rPr/>
        <w:t>–</w:t>
        <w:tab/>
        <w:t>C ≡</w:t>
      </w:r>
      <w:r>
        <w:rPr>
          <w:spacing w:val="-1"/>
        </w:rPr>
        <w:t> </w:t>
      </w:r>
      <w:r>
        <w:rPr/>
        <w:t>CN</w:t>
      </w:r>
    </w:p>
    <w:p>
      <w:pPr>
        <w:pStyle w:val="BodyText"/>
        <w:spacing w:before="7"/>
        <w:ind w:right="2522"/>
        <w:jc w:val="right"/>
      </w:pPr>
      <w:r>
        <w:rPr/>
        <w:pict>
          <v:line style="position:absolute;mso-position-horizontal-relative:page;mso-position-vertical-relative:paragraph;z-index:15752704" from="315.899994pt,57.563147pt" to="356.599994pt,18.313147pt" stroked="true" strokeweight=".75pt" strokecolor="#000000">
            <v:stroke dashstyle="solid"/>
            <w10:wrap type="none"/>
          </v:line>
        </w:pict>
      </w:r>
      <w:r>
        <w:rPr/>
        <w:t>CH</w:t>
      </w:r>
      <w:r>
        <w:rPr>
          <w:vertAlign w:val="subscript"/>
        </w:rPr>
        <w:t>3</w:t>
      </w:r>
    </w:p>
    <w:p>
      <w:pPr>
        <w:spacing w:after="0"/>
        <w:jc w:val="right"/>
        <w:sectPr>
          <w:pgSz w:w="12240" w:h="15840"/>
          <w:pgMar w:header="0" w:footer="1068" w:top="1500" w:bottom="1260" w:left="800" w:right="1200"/>
          <w:cols w:num="2" w:equalWidth="0">
            <w:col w:w="4177" w:space="40"/>
            <w:col w:w="602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1321" w:right="540"/>
        <w:jc w:val="center"/>
      </w:pPr>
      <w:r>
        <w:rPr/>
        <w:drawing>
          <wp:anchor distT="0" distB="0" distL="0" distR="0" allowOverlap="1" layoutInCell="1" locked="0" behindDoc="1" simplePos="0" relativeHeight="480840192">
            <wp:simplePos x="0" y="0"/>
            <wp:positionH relativeFrom="page">
              <wp:posOffset>1274444</wp:posOffset>
            </wp:positionH>
            <wp:positionV relativeFrom="paragraph">
              <wp:posOffset>145836</wp:posOffset>
            </wp:positionV>
            <wp:extent cx="5084699" cy="5027104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OH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3160" w:val="left" w:leader="none"/>
          <w:tab w:pos="3880" w:val="left" w:leader="none"/>
        </w:tabs>
        <w:spacing w:before="90"/>
        <w:ind w:left="1000" w:right="5275"/>
      </w:pPr>
      <w:r>
        <w:rPr/>
        <w:t>Molecular</w:t>
      </w:r>
      <w:r>
        <w:rPr>
          <w:spacing w:val="-2"/>
        </w:rPr>
        <w:t> </w:t>
      </w:r>
      <w:r>
        <w:rPr/>
        <w:t>Formular</w:t>
        <w:tab/>
        <w:t>–</w:t>
        <w:tab/>
      </w:r>
      <w:r>
        <w:rPr>
          <w:spacing w:val="-1"/>
        </w:rPr>
        <w:t>C</w:t>
      </w:r>
      <w:r>
        <w:rPr>
          <w:spacing w:val="-1"/>
          <w:vertAlign w:val="subscript"/>
        </w:rPr>
        <w:t>11</w:t>
      </w:r>
      <w:r>
        <w:rPr>
          <w:spacing w:val="-1"/>
          <w:vertAlign w:val="baseline"/>
        </w:rPr>
        <w:t>H</w:t>
      </w:r>
      <w:r>
        <w:rPr>
          <w:spacing w:val="-1"/>
          <w:vertAlign w:val="subscript"/>
        </w:rPr>
        <w:t>19</w:t>
      </w:r>
      <w:r>
        <w:rPr>
          <w:spacing w:val="-1"/>
          <w:vertAlign w:val="baseline"/>
        </w:rPr>
        <w:t>NO</w:t>
      </w:r>
      <w:r>
        <w:rPr>
          <w:spacing w:val="-1"/>
          <w:vertAlign w:val="subscript"/>
        </w:rPr>
        <w:t>6</w:t>
      </w:r>
      <w:r>
        <w:rPr>
          <w:spacing w:val="-57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-3"/>
          <w:vertAlign w:val="baseline"/>
        </w:rPr>
        <w:t> </w:t>
      </w:r>
      <w:r>
        <w:rPr>
          <w:vertAlign w:val="baseline"/>
        </w:rPr>
        <w:t>Mass</w:t>
        <w:tab/>
        <w:t>-</w:t>
        <w:tab/>
        <w:t>261.272</w:t>
      </w:r>
    </w:p>
    <w:p>
      <w:pPr>
        <w:pStyle w:val="BodyText"/>
        <w:tabs>
          <w:tab w:pos="3160" w:val="left" w:leader="none"/>
          <w:tab w:pos="3880" w:val="left" w:leader="none"/>
        </w:tabs>
        <w:ind w:left="1000"/>
      </w:pPr>
      <w:r>
        <w:rPr/>
        <w:t>CAS</w:t>
      </w:r>
      <w:r>
        <w:rPr>
          <w:spacing w:val="-1"/>
        </w:rPr>
        <w:t> </w:t>
      </w:r>
      <w:r>
        <w:rPr/>
        <w:t>– Number</w:t>
        <w:tab/>
        <w:t>-</w:t>
        <w:tab/>
        <w:t>554-67-8</w:t>
      </w:r>
    </w:p>
    <w:p>
      <w:pPr>
        <w:pStyle w:val="BodyText"/>
        <w:spacing w:before="552"/>
        <w:ind w:left="1000"/>
      </w:pPr>
      <w:r>
        <w:rPr>
          <w:b/>
        </w:rPr>
        <w:t>Fig</w:t>
      </w:r>
      <w:r>
        <w:rPr>
          <w:b/>
          <w:spacing w:val="-2"/>
        </w:rPr>
        <w:t> </w:t>
      </w:r>
      <w:r>
        <w:rPr>
          <w:b/>
        </w:rPr>
        <w:t>2:</w:t>
      </w:r>
      <w:r>
        <w:rPr>
          <w:b/>
          <w:spacing w:val="57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Lotaustralin</w:t>
      </w:r>
    </w:p>
    <w:p>
      <w:pPr>
        <w:spacing w:before="276"/>
        <w:ind w:left="100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EFSA</w:t>
      </w:r>
      <w:r>
        <w:rPr>
          <w:spacing w:val="-3"/>
          <w:sz w:val="24"/>
        </w:rPr>
        <w:t> </w:t>
      </w:r>
      <w:r>
        <w:rPr>
          <w:sz w:val="24"/>
        </w:rPr>
        <w:t>(2004)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800" w:right="1200"/>
        </w:sectPr>
      </w:pPr>
    </w:p>
    <w:p>
      <w:pPr>
        <w:pStyle w:val="Heading2"/>
        <w:numPr>
          <w:ilvl w:val="2"/>
          <w:numId w:val="21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Absorption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2" w:firstLine="719"/>
        <w:jc w:val="both"/>
      </w:pPr>
      <w:r>
        <w:rPr/>
        <w:drawing>
          <wp:anchor distT="0" distB="0" distL="0" distR="0" allowOverlap="1" layoutInCell="1" locked="0" behindDoc="1" simplePos="0" relativeHeight="48084275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Hydrogen</w:t>
      </w:r>
      <w:r>
        <w:rPr>
          <w:spacing w:val="1"/>
        </w:rPr>
        <w:t> </w:t>
      </w:r>
      <w:r>
        <w:rPr/>
        <w:t>cyanide is</w:t>
      </w:r>
      <w:r>
        <w:rPr>
          <w:spacing w:val="1"/>
        </w:rPr>
        <w:t> </w:t>
      </w:r>
      <w:r>
        <w:rPr/>
        <w:t>rapidly absorbed by the</w:t>
      </w:r>
      <w:r>
        <w:rPr>
          <w:spacing w:val="1"/>
        </w:rPr>
        <w:t> </w:t>
      </w:r>
      <w:r>
        <w:rPr/>
        <w:t>gastro-intestinal and</w:t>
      </w:r>
      <w:r>
        <w:rPr>
          <w:spacing w:val="60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tract. The liquid and possibly the concentrated vapour are also absorbed directly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(Hartung,</w:t>
      </w:r>
      <w:r>
        <w:rPr>
          <w:spacing w:val="1"/>
        </w:rPr>
        <w:t> </w:t>
      </w:r>
      <w:r>
        <w:rPr/>
        <w:t>1982;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EPA,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rapidly</w:t>
      </w:r>
      <w:r>
        <w:rPr>
          <w:spacing w:val="-57"/>
        </w:rPr>
        <w:t> </w:t>
      </w:r>
      <w:r>
        <w:rPr/>
        <w:t>absorbed from the gastro intestinal tract than cyanide salts (US EPA, 1984). Following</w:t>
      </w:r>
      <w:r>
        <w:rPr>
          <w:spacing w:val="1"/>
        </w:rPr>
        <w:t> </w:t>
      </w:r>
      <w:r>
        <w:rPr/>
        <w:t>absorption, cyanide is rapidly distributed throughout the body by the blood. Cyanide</w:t>
      </w:r>
      <w:r>
        <w:rPr>
          <w:spacing w:val="1"/>
        </w:rPr>
        <w:t> </w:t>
      </w:r>
      <w:r>
        <w:rPr/>
        <w:t>enters erythrocytes and is found at low concentrations in normal human blood and other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After no lethal exposure, plasma cyanide levels tend to return to normal levels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4-8</w:t>
      </w:r>
      <w:r>
        <w:rPr>
          <w:spacing w:val="-1"/>
        </w:rPr>
        <w:t> </w:t>
      </w:r>
      <w:r>
        <w:rPr/>
        <w:t>hours. The</w:t>
      </w:r>
      <w:r>
        <w:rPr>
          <w:spacing w:val="-2"/>
        </w:rPr>
        <w:t> </w:t>
      </w:r>
      <w:r>
        <w:rPr/>
        <w:t>estimated plasma</w:t>
      </w:r>
      <w:r>
        <w:rPr>
          <w:spacing w:val="-2"/>
        </w:rPr>
        <w:t> </w:t>
      </w:r>
      <w:r>
        <w:rPr/>
        <w:t>half-life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20</w:t>
      </w:r>
      <w:r>
        <w:rPr>
          <w:spacing w:val="-1"/>
        </w:rPr>
        <w:t> </w:t>
      </w:r>
      <w:r>
        <w:rPr/>
        <w:t>minutes to</w:t>
      </w:r>
      <w:r>
        <w:rPr>
          <w:spacing w:val="-1"/>
        </w:rPr>
        <w:t> </w:t>
      </w:r>
      <w:r>
        <w:rPr/>
        <w:t>1 hour</w:t>
      </w:r>
      <w:r>
        <w:rPr>
          <w:spacing w:val="-1"/>
        </w:rPr>
        <w:t> </w:t>
      </w:r>
      <w:r>
        <w:rPr/>
        <w:t>(Hartung,</w:t>
      </w:r>
      <w:r>
        <w:rPr>
          <w:spacing w:val="-1"/>
        </w:rPr>
        <w:t> </w:t>
      </w:r>
      <w:r>
        <w:rPr/>
        <w:t>1982).</w:t>
      </w:r>
    </w:p>
    <w:p>
      <w:pPr>
        <w:pStyle w:val="BodyText"/>
        <w:spacing w:line="480" w:lineRule="auto" w:before="1"/>
        <w:ind w:left="1000" w:right="593" w:firstLine="719"/>
        <w:jc w:val="both"/>
        <w:rPr>
          <w:i/>
        </w:rPr>
      </w:pPr>
      <w:r>
        <w:rPr/>
        <w:t>In cases of fatal oral poisoning, cyanide was detected in the brain, blood, kidney,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wall,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(Ansell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Lewis,</w:t>
      </w:r>
      <w:r>
        <w:rPr>
          <w:spacing w:val="1"/>
        </w:rPr>
        <w:t> </w:t>
      </w:r>
      <w:r>
        <w:rPr/>
        <w:t>1970).</w:t>
      </w:r>
      <w:r>
        <w:rPr>
          <w:spacing w:val="1"/>
        </w:rPr>
        <w:t> </w:t>
      </w:r>
      <w:r>
        <w:rPr/>
        <w:t>Gettler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Baine</w:t>
      </w:r>
      <w:r>
        <w:rPr>
          <w:spacing w:val="60"/>
        </w:rPr>
        <w:t> </w:t>
      </w:r>
      <w:r>
        <w:rPr/>
        <w:t>(1938)</w:t>
      </w:r>
      <w:r>
        <w:rPr>
          <w:spacing w:val="1"/>
        </w:rPr>
        <w:t> </w:t>
      </w:r>
      <w:r>
        <w:rPr/>
        <w:t>reported brain and liver cyanide levels of 0.06 – 1.37mg/100g and 0.22 – 0.91mg/100g</w:t>
      </w:r>
      <w:r>
        <w:rPr>
          <w:spacing w:val="1"/>
        </w:rPr>
        <w:t> </w:t>
      </w:r>
      <w:r>
        <w:rPr/>
        <w:t>tissue, respectively, in four human subjects who ingested fatal doses of cyanide. Tissue</w:t>
      </w:r>
      <w:r>
        <w:rPr>
          <w:spacing w:val="1"/>
        </w:rPr>
        <w:t> </w:t>
      </w:r>
      <w:r>
        <w:rPr/>
        <w:t>levels in a human after inhalation of hydrogen cyanide were 0.75, 0.42, 0.41, 0.33 and</w:t>
      </w:r>
      <w:r>
        <w:rPr>
          <w:spacing w:val="1"/>
        </w:rPr>
        <w:t> </w:t>
      </w:r>
      <w:r>
        <w:rPr/>
        <w:t>0.2mg hydrogen cyanide / 100g in the lung, heart, blood, kidney and brain respectively.</w:t>
      </w:r>
      <w:r>
        <w:rPr>
          <w:spacing w:val="1"/>
        </w:rPr>
        <w:t> </w:t>
      </w:r>
      <w:r>
        <w:rPr/>
        <w:t>Cyanogenic glycosides absorbed intact from the gut are not biotranformed to cyanides by</w:t>
      </w:r>
      <w:r>
        <w:rPr>
          <w:spacing w:val="1"/>
        </w:rPr>
        <w:t> </w:t>
      </w:r>
      <w:r>
        <w:rPr/>
        <w:t>mammalian</w:t>
      </w:r>
      <w:r>
        <w:rPr>
          <w:spacing w:val="17"/>
        </w:rPr>
        <w:t> </w:t>
      </w:r>
      <w:r>
        <w:rPr/>
        <w:t>enzymes.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consequence,</w:t>
      </w:r>
      <w:r>
        <w:rPr>
          <w:spacing w:val="20"/>
        </w:rPr>
        <w:t> </w:t>
      </w:r>
      <w:r>
        <w:rPr/>
        <w:t>cyanogenic</w:t>
      </w:r>
      <w:r>
        <w:rPr>
          <w:spacing w:val="20"/>
        </w:rPr>
        <w:t> </w:t>
      </w:r>
      <w:r>
        <w:rPr/>
        <w:t>glycosides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relatively</w:t>
      </w:r>
      <w:r>
        <w:rPr>
          <w:spacing w:val="15"/>
        </w:rPr>
        <w:t> </w:t>
      </w:r>
      <w:r>
        <w:rPr/>
        <w:t>non</w:t>
      </w:r>
      <w:r>
        <w:rPr>
          <w:spacing w:val="17"/>
        </w:rPr>
        <w:t> </w:t>
      </w:r>
      <w:r>
        <w:rPr/>
        <w:t>toxic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germ</w:t>
      </w:r>
      <w:r>
        <w:rPr>
          <w:spacing w:val="1"/>
        </w:rPr>
        <w:t> </w:t>
      </w:r>
      <w:r>
        <w:rPr/>
        <w:t>free</w:t>
      </w:r>
      <w:r>
        <w:rPr>
          <w:spacing w:val="-1"/>
        </w:rPr>
        <w:t> </w:t>
      </w:r>
      <w:r>
        <w:rPr/>
        <w:t>animal (Chauynarong </w:t>
      </w:r>
      <w:r>
        <w:rPr>
          <w:i/>
        </w:rPr>
        <w:t>et al., 2009)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2"/>
          <w:numId w:val="22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Metabolism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drawing>
          <wp:anchor distT="0" distB="0" distL="0" distR="0" allowOverlap="1" layoutInCell="1" locked="0" behindDoc="1" simplePos="0" relativeHeight="48084326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thiocyanate</w:t>
      </w:r>
      <w:r>
        <w:rPr>
          <w:spacing w:val="1"/>
        </w:rPr>
        <w:t> </w:t>
      </w:r>
      <w:r>
        <w:rPr/>
        <w:t>catalyzed by either rhodanase (thiosulfate sulphur transferase) or by β mercaptopryustate</w:t>
      </w:r>
      <w:r>
        <w:rPr>
          <w:spacing w:val="1"/>
        </w:rPr>
        <w:t> </w:t>
      </w:r>
      <w:r>
        <w:rPr/>
        <w:t>sulphur transferase. Both enzymes are widely distributed in the body. Conversion of</w:t>
      </w:r>
      <w:r>
        <w:rPr>
          <w:spacing w:val="1"/>
        </w:rPr>
        <w:t> </w:t>
      </w:r>
      <w:r>
        <w:rPr/>
        <w:t>cyanide to the less toxic thiocyanate by rhodanase is enhanced when cyanide poisoning is</w:t>
      </w:r>
      <w:r>
        <w:rPr>
          <w:spacing w:val="-57"/>
        </w:rPr>
        <w:t> </w:t>
      </w:r>
      <w:r>
        <w:rPr/>
        <w:t>treated with the intravenous administration of a sulfur donor such as sodium thiosulfate</w:t>
      </w:r>
      <w:r>
        <w:rPr>
          <w:spacing w:val="1"/>
        </w:rPr>
        <w:t> </w:t>
      </w:r>
      <w:r>
        <w:rPr/>
        <w:t>(ATSDR</w:t>
      </w:r>
      <w:r>
        <w:rPr>
          <w:spacing w:val="17"/>
        </w:rPr>
        <w:t> </w:t>
      </w:r>
      <w:r>
        <w:rPr/>
        <w:t>1989,</w:t>
      </w:r>
      <w:r>
        <w:rPr>
          <w:spacing w:val="16"/>
        </w:rPr>
        <w:t> </w:t>
      </w:r>
      <w:r>
        <w:rPr/>
        <w:t>Westley</w:t>
      </w:r>
      <w:r>
        <w:rPr>
          <w:spacing w:val="15"/>
        </w:rPr>
        <w:t> </w:t>
      </w:r>
      <w:r>
        <w:rPr/>
        <w:t>1980).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toxicity</w:t>
      </w:r>
      <w:r>
        <w:rPr>
          <w:spacing w:val="9"/>
        </w:rPr>
        <w:t> </w:t>
      </w:r>
      <w:r>
        <w:rPr/>
        <w:t>of</w:t>
      </w:r>
      <w:r>
        <w:rPr>
          <w:spacing w:val="16"/>
        </w:rPr>
        <w:t> </w:t>
      </w:r>
      <w:r>
        <w:rPr/>
        <w:t>thiocyanate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significantly</w:t>
      </w:r>
      <w:r>
        <w:rPr>
          <w:spacing w:val="14"/>
        </w:rPr>
        <w:t> </w:t>
      </w:r>
      <w:r>
        <w:rPr/>
        <w:t>less</w:t>
      </w:r>
      <w:r>
        <w:rPr>
          <w:spacing w:val="17"/>
        </w:rPr>
        <w:t> </w:t>
      </w:r>
      <w:r>
        <w:rPr/>
        <w:t>than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of cyanide, but chronically elevated levels of blood thiocyanate can inhibit the uptake of</w:t>
      </w:r>
      <w:r>
        <w:rPr>
          <w:spacing w:val="1"/>
        </w:rPr>
        <w:t> </w:t>
      </w:r>
      <w:r>
        <w:rPr/>
        <w:t>iodine by the thyroid gland, thereby reducing the formation of thyroxine (Hartung 1982).</w:t>
      </w:r>
      <w:r>
        <w:rPr>
          <w:spacing w:val="1"/>
        </w:rPr>
        <w:t> </w:t>
      </w:r>
      <w:r>
        <w:rPr/>
        <w:t>Other metabolic pathways include the conversion to z-aminothiazoline – 4-carboxylic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1-carbon</w:t>
      </w:r>
      <w:r>
        <w:rPr>
          <w:spacing w:val="1"/>
        </w:rPr>
        <w:t> </w:t>
      </w:r>
      <w:r>
        <w:rPr/>
        <w:t>(formate)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pool,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hydroxycobalamine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cyanocobalamine</w:t>
      </w:r>
      <w:r>
        <w:rPr>
          <w:spacing w:val="1"/>
        </w:rPr>
        <w:t> </w:t>
      </w:r>
      <w:r>
        <w:rPr/>
        <w:t>(Vitamin</w:t>
      </w:r>
      <w:r>
        <w:rPr>
          <w:spacing w:val="1"/>
        </w:rPr>
        <w:t> </w:t>
      </w:r>
      <w:r>
        <w:rPr/>
        <w:t>B</w:t>
      </w:r>
      <w:r>
        <w:rPr>
          <w:vertAlign w:val="subscript"/>
        </w:rPr>
        <w:t>12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cystine</w:t>
      </w:r>
      <w:r>
        <w:rPr>
          <w:spacing w:val="-2"/>
          <w:vertAlign w:val="baseline"/>
        </w:rPr>
        <w:t> </w:t>
      </w:r>
      <w:r>
        <w:rPr>
          <w:vertAlign w:val="baseline"/>
        </w:rPr>
        <w:t>to form</w:t>
      </w:r>
      <w:r>
        <w:rPr>
          <w:spacing w:val="-1"/>
          <w:vertAlign w:val="baseline"/>
        </w:rPr>
        <w:t> </w:t>
      </w:r>
      <w:r>
        <w:rPr>
          <w:vertAlign w:val="baseline"/>
        </w:rPr>
        <w:t>2-aminothioazoline-4-carboxylic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(ATSDR,</w:t>
      </w:r>
      <w:r>
        <w:rPr>
          <w:spacing w:val="-1"/>
          <w:vertAlign w:val="baseline"/>
        </w:rPr>
        <w:t> </w:t>
      </w:r>
      <w:r>
        <w:rPr>
          <w:vertAlign w:val="baseline"/>
        </w:rPr>
        <w:t>1989).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t>Excretion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9" w:firstLine="719"/>
        <w:jc w:val="both"/>
      </w:pPr>
      <w:r>
        <w:rPr/>
        <w:t>In humans and animals, the major route of cyanide elimination from the body is</w:t>
      </w:r>
      <w:r>
        <w:rPr>
          <w:spacing w:val="1"/>
        </w:rPr>
        <w:t> </w:t>
      </w:r>
      <w:r>
        <w:rPr/>
        <w:t>via urinary excretion of thiocyanate. Small amounts of thiocyanate are also eliminated via</w:t>
      </w:r>
      <w:r>
        <w:rPr>
          <w:spacing w:val="-57"/>
        </w:rPr>
        <w:t> </w:t>
      </w:r>
      <w:r>
        <w:rPr/>
        <w:t>lungs and feaces (US EPA, 1985). Some free hydrogen cyanide is excreted unchanged in</w:t>
      </w:r>
      <w:r>
        <w:rPr>
          <w:spacing w:val="1"/>
        </w:rPr>
        <w:t> </w:t>
      </w:r>
      <w:r>
        <w:rPr/>
        <w:t>breathe,</w:t>
      </w:r>
      <w:r>
        <w:rPr>
          <w:spacing w:val="-1"/>
        </w:rPr>
        <w:t> </w:t>
      </w:r>
      <w:r>
        <w:rPr/>
        <w:t>saliva, sweat</w:t>
      </w:r>
      <w:r>
        <w:rPr>
          <w:spacing w:val="2"/>
        </w:rPr>
        <w:t> </w:t>
      </w:r>
      <w:r>
        <w:rPr/>
        <w:t>and urine</w:t>
      </w:r>
      <w:r>
        <w:rPr>
          <w:spacing w:val="-2"/>
        </w:rPr>
        <w:t> </w:t>
      </w:r>
      <w:r>
        <w:rPr/>
        <w:t>(Hartung, 1982).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2"/>
        <w:numPr>
          <w:ilvl w:val="1"/>
          <w:numId w:val="21"/>
        </w:numPr>
        <w:tabs>
          <w:tab w:pos="1601" w:val="left" w:leader="none"/>
        </w:tabs>
        <w:spacing w:line="240" w:lineRule="auto" w:before="90" w:after="0"/>
        <w:ind w:left="1600" w:right="0" w:hanging="601"/>
        <w:jc w:val="both"/>
      </w:pPr>
      <w:r>
        <w:rPr/>
        <w:t>Health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oral</w:t>
      </w:r>
      <w:r>
        <w:rPr>
          <w:spacing w:val="-3"/>
        </w:rPr>
        <w:t> </w:t>
      </w:r>
      <w:r>
        <w:rPr/>
        <w:t>exposures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cyanide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599" w:firstLine="719"/>
        <w:jc w:val="both"/>
      </w:pPr>
      <w:r>
        <w:rPr/>
        <w:t>Primary target organs in oral exposure to cyanide toxicity are the central nervous</w:t>
      </w:r>
      <w:r>
        <w:rPr>
          <w:spacing w:val="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thyroid, reproductive</w:t>
      </w:r>
      <w:r>
        <w:rPr>
          <w:spacing w:val="-1"/>
        </w:rPr>
        <w:t> </w:t>
      </w:r>
      <w:r>
        <w:rPr/>
        <w:t>and development</w:t>
      </w:r>
      <w:r>
        <w:rPr>
          <w:spacing w:val="-1"/>
        </w:rPr>
        <w:t> </w:t>
      </w:r>
      <w:r>
        <w:rPr/>
        <w:t>organ, and kidney.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721" w:val="left" w:leader="none"/>
        </w:tabs>
        <w:spacing w:line="240" w:lineRule="auto" w:before="1" w:after="0"/>
        <w:ind w:left="172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43776">
            <wp:simplePos x="0" y="0"/>
            <wp:positionH relativeFrom="page">
              <wp:posOffset>1274444</wp:posOffset>
            </wp:positionH>
            <wp:positionV relativeFrom="paragraph">
              <wp:posOffset>25312</wp:posOffset>
            </wp:positionV>
            <wp:extent cx="5084699" cy="5027104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Acute</w:t>
      </w:r>
      <w:r>
        <w:rPr>
          <w:spacing w:val="-4"/>
        </w:rPr>
        <w:t> </w:t>
      </w:r>
      <w:r>
        <w:rPr/>
        <w:t>toxicity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6" w:firstLine="719"/>
        <w:jc w:val="both"/>
      </w:pPr>
      <w:r>
        <w:rPr/>
        <w:t>Hydrogen cyanide and its simple salts are among the most rapidly acting poisons</w:t>
      </w:r>
      <w:r>
        <w:rPr>
          <w:spacing w:val="1"/>
        </w:rPr>
        <w:t> </w:t>
      </w:r>
      <w:r>
        <w:rPr/>
        <w:t>with the central nervous system (CNS) as the target organ resulting in instantaneous</w:t>
      </w:r>
      <w:r>
        <w:rPr>
          <w:spacing w:val="1"/>
        </w:rPr>
        <w:t> </w:t>
      </w:r>
      <w:r>
        <w:rPr/>
        <w:t>collapse and cessation of respiration. At much lower doses, the earliest symptoms are</w:t>
      </w:r>
      <w:r>
        <w:rPr>
          <w:spacing w:val="1"/>
        </w:rPr>
        <w:t> </w:t>
      </w:r>
      <w:r>
        <w:rPr/>
        <w:t>weakness, headache, mental confusion and occasionally nausea and vomiting. The most</w:t>
      </w:r>
      <w:r>
        <w:rPr>
          <w:spacing w:val="1"/>
        </w:rPr>
        <w:t> </w:t>
      </w:r>
      <w:r>
        <w:rPr/>
        <w:t>specific symptom in acute cyanide poisoning is the bright red colour of venous blood</w:t>
      </w:r>
      <w:r>
        <w:rPr>
          <w:spacing w:val="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of the inability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tissues to use oxygen (Hartung, 1982).</w:t>
      </w:r>
    </w:p>
    <w:p>
      <w:pPr>
        <w:pStyle w:val="BodyText"/>
        <w:spacing w:line="480" w:lineRule="auto" w:before="1"/>
        <w:ind w:left="1000" w:right="592" w:firstLine="719"/>
        <w:jc w:val="both"/>
      </w:pPr>
      <w:r>
        <w:rPr/>
        <w:t>Cyanide exerts its toxic effect by forming a complex with ferric ion (Fe</w:t>
      </w:r>
      <w:r>
        <w:rPr>
          <w:vertAlign w:val="superscript"/>
        </w:rPr>
        <w:t>+3</w:t>
      </w:r>
      <w:r>
        <w:rPr>
          <w:vertAlign w:val="baseline"/>
        </w:rPr>
        <w:t>) of</w:t>
      </w:r>
      <w:r>
        <w:rPr>
          <w:spacing w:val="1"/>
          <w:vertAlign w:val="baseline"/>
        </w:rPr>
        <w:t> </w:t>
      </w:r>
      <w:r>
        <w:rPr>
          <w:vertAlign w:val="baseline"/>
        </w:rPr>
        <w:t>mitochondrial cytochrome oxidase, the enzyme that catalyses the terminal step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electron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chain,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cells.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cytochrome oxidase leads to the disruption of cellular respiration producing cytotoxic</w:t>
      </w:r>
      <w:r>
        <w:rPr>
          <w:spacing w:val="1"/>
          <w:vertAlign w:val="baseline"/>
        </w:rPr>
        <w:t> </w:t>
      </w:r>
      <w:r>
        <w:rPr>
          <w:vertAlign w:val="baseline"/>
        </w:rPr>
        <w:t>hypoxia. Cyanide also combines with approximately 2% of metaheamoglobin normally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1"/>
          <w:vertAlign w:val="baseline"/>
        </w:rPr>
        <w:t> </w:t>
      </w:r>
      <w:r>
        <w:rPr>
          <w:vertAlign w:val="baseline"/>
        </w:rPr>
        <w:t>(ATSDR 1989, US</w:t>
      </w:r>
      <w:r>
        <w:rPr>
          <w:spacing w:val="1"/>
          <w:vertAlign w:val="baseline"/>
        </w:rPr>
        <w:t> </w:t>
      </w:r>
      <w:r>
        <w:rPr>
          <w:vertAlign w:val="baseline"/>
        </w:rPr>
        <w:t>EPA,</w:t>
      </w:r>
      <w:r>
        <w:rPr>
          <w:spacing w:val="-1"/>
          <w:vertAlign w:val="baseline"/>
        </w:rPr>
        <w:t> </w:t>
      </w:r>
      <w:r>
        <w:rPr>
          <w:vertAlign w:val="baseline"/>
        </w:rPr>
        <w:t>1985, Hardy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Boylen,</w:t>
      </w:r>
      <w:r>
        <w:rPr>
          <w:spacing w:val="-1"/>
          <w:vertAlign w:val="baseline"/>
        </w:rPr>
        <w:t> </w:t>
      </w:r>
      <w:r>
        <w:rPr>
          <w:vertAlign w:val="baseline"/>
        </w:rPr>
        <w:t>1983).</w:t>
      </w: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In animals, oral LD</w:t>
      </w:r>
      <w:r>
        <w:rPr>
          <w:vertAlign w:val="subscript"/>
        </w:rPr>
        <w:t>50</w:t>
      </w:r>
      <w:r>
        <w:rPr>
          <w:vertAlign w:val="baseline"/>
        </w:rPr>
        <w:t> in rats are 8.5mg/kg for hydrogen cyanide (US EPA, 1989).</w:t>
      </w:r>
      <w:r>
        <w:rPr>
          <w:spacing w:val="1"/>
          <w:vertAlign w:val="baseline"/>
        </w:rPr>
        <w:t> </w:t>
      </w:r>
      <w:r>
        <w:rPr>
          <w:vertAlign w:val="baseline"/>
        </w:rPr>
        <w:t>Gettler and Baine (1938) reported that dogs treated orally with 20, 50 or 100mg/kg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-1"/>
          <w:vertAlign w:val="baseline"/>
        </w:rPr>
        <w:t> </w:t>
      </w:r>
      <w:r>
        <w:rPr>
          <w:vertAlign w:val="baseline"/>
        </w:rPr>
        <w:t>cyanide</w:t>
      </w:r>
      <w:r>
        <w:rPr>
          <w:spacing w:val="-1"/>
          <w:vertAlign w:val="baseline"/>
        </w:rPr>
        <w:t> </w:t>
      </w:r>
      <w:r>
        <w:rPr>
          <w:vertAlign w:val="baseline"/>
        </w:rPr>
        <w:t>died 155, 21 or</w:t>
      </w:r>
      <w:r>
        <w:rPr>
          <w:spacing w:val="-1"/>
          <w:vertAlign w:val="baseline"/>
        </w:rPr>
        <w:t> </w:t>
      </w:r>
      <w:r>
        <w:rPr>
          <w:vertAlign w:val="baseline"/>
        </w:rPr>
        <w:t>8 minutes, respectively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after dosing.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800" w:right="1200"/>
        </w:sectPr>
      </w:pPr>
    </w:p>
    <w:p>
      <w:pPr>
        <w:pStyle w:val="Heading2"/>
        <w:numPr>
          <w:ilvl w:val="2"/>
          <w:numId w:val="21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Chronic</w:t>
      </w:r>
      <w:r>
        <w:rPr>
          <w:spacing w:val="-2"/>
        </w:rPr>
        <w:t> </w:t>
      </w:r>
      <w:r>
        <w:rPr/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44288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tropic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ataxia</w:t>
      </w:r>
      <w:r>
        <w:rPr>
          <w:spacing w:val="1"/>
        </w:rPr>
        <w:t> </w:t>
      </w:r>
      <w:r>
        <w:rPr/>
        <w:t>neuropathy,</w:t>
      </w:r>
      <w:r>
        <w:rPr>
          <w:spacing w:val="1"/>
        </w:rPr>
        <w:t> </w:t>
      </w:r>
      <w:r>
        <w:rPr/>
        <w:t>goiter,</w:t>
      </w:r>
      <w:r>
        <w:rPr>
          <w:spacing w:val="1"/>
        </w:rPr>
        <w:t> </w:t>
      </w:r>
      <w:r>
        <w:rPr/>
        <w:t>amblyopia and other disorders has been associated with chronic ingestion of cassava</w:t>
      </w:r>
      <w:r>
        <w:rPr>
          <w:spacing w:val="1"/>
        </w:rPr>
        <w:t> </w:t>
      </w:r>
      <w:r>
        <w:rPr/>
        <w:t>(Westley</w:t>
      </w:r>
      <w:r>
        <w:rPr>
          <w:spacing w:val="1"/>
        </w:rPr>
        <w:t> </w:t>
      </w:r>
      <w:r>
        <w:rPr/>
        <w:t>1980,</w:t>
      </w:r>
      <w:r>
        <w:rPr>
          <w:spacing w:val="1"/>
        </w:rPr>
        <w:t> </w:t>
      </w:r>
      <w:r>
        <w:rPr/>
        <w:t>EPA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Philbride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-57"/>
        </w:rPr>
        <w:t> </w:t>
      </w:r>
      <w:r>
        <w:rPr/>
        <w:t>primary myelin degeneration of the spinal cord and decreased plasma thyroxin levels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fed</w:t>
      </w:r>
      <w:r>
        <w:rPr>
          <w:spacing w:val="2"/>
        </w:rPr>
        <w:t> </w:t>
      </w:r>
      <w:r>
        <w:rPr/>
        <w:t>0-1500mg</w:t>
      </w:r>
      <w:r>
        <w:rPr>
          <w:spacing w:val="-2"/>
        </w:rPr>
        <w:t> </w:t>
      </w:r>
      <w:r>
        <w:rPr/>
        <w:t>potassium cyanide/kg</w:t>
      </w:r>
      <w:r>
        <w:rPr>
          <w:spacing w:val="-3"/>
        </w:rPr>
        <w:t> </w:t>
      </w:r>
      <w:r>
        <w:rPr/>
        <w:t>diet for</w:t>
      </w:r>
      <w:r>
        <w:rPr>
          <w:spacing w:val="-1"/>
        </w:rPr>
        <w:t> </w:t>
      </w:r>
      <w:r>
        <w:rPr/>
        <w:t>11.5</w:t>
      </w:r>
      <w:r>
        <w:rPr>
          <w:spacing w:val="-1"/>
        </w:rPr>
        <w:t> </w:t>
      </w:r>
      <w:r>
        <w:rPr/>
        <w:t>months.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reproductive</w:t>
      </w:r>
      <w:r>
        <w:rPr>
          <w:spacing w:val="-3"/>
        </w:rPr>
        <w:t> </w:t>
      </w:r>
      <w:r>
        <w:rPr/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4" w:firstLine="719"/>
        <w:jc w:val="both"/>
      </w:pPr>
      <w:r>
        <w:rPr/>
        <w:t>Congenital hypothyrodrism is present in 15% of newborns in certain area of Zaire</w:t>
      </w:r>
      <w:r>
        <w:rPr>
          <w:spacing w:val="1"/>
        </w:rPr>
        <w:t> </w:t>
      </w:r>
      <w:r>
        <w:rPr/>
        <w:t>where cassava is a staple food (Ermans, 1980). Litter size, weight of pups at birth, food</w:t>
      </w:r>
      <w:r>
        <w:rPr>
          <w:spacing w:val="1"/>
        </w:rPr>
        <w:t> </w:t>
      </w:r>
      <w:r>
        <w:rPr/>
        <w:t>consumption and growth rate of pups were not significantly different from control (Tewe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Maner,</w:t>
      </w:r>
      <w:r>
        <w:rPr>
          <w:spacing w:val="1"/>
        </w:rPr>
        <w:t> </w:t>
      </w:r>
      <w:r>
        <w:rPr/>
        <w:t>1981a).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feotuses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sows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277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521ml</w:t>
      </w:r>
      <w:r>
        <w:rPr>
          <w:spacing w:val="1"/>
        </w:rPr>
        <w:t> </w:t>
      </w:r>
      <w:r>
        <w:rPr/>
        <w:t>cyanide/kg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throughout gestation and lactation exhibited decreased organ to body weight ratios for</w:t>
      </w:r>
      <w:r>
        <w:rPr>
          <w:spacing w:val="1"/>
        </w:rPr>
        <w:t> </w:t>
      </w:r>
      <w:r>
        <w:rPr/>
        <w:t>thyroid, heart and spleen when compared with those born to sows fed 3mg cyanide /kg</w:t>
      </w:r>
      <w:r>
        <w:rPr>
          <w:spacing w:val="1"/>
        </w:rPr>
        <w:t> </w:t>
      </w:r>
      <w:r>
        <w:rPr/>
        <w:t>diet for the same time period. Hyperplasia of the kidney glomeruli and morphologically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thyroid</w:t>
      </w:r>
      <w:r>
        <w:rPr>
          <w:spacing w:val="-1"/>
        </w:rPr>
        <w:t> </w:t>
      </w:r>
      <w:r>
        <w:rPr/>
        <w:t>cells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seen at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(Tewe</w:t>
      </w:r>
      <w:r>
        <w:rPr>
          <w:spacing w:val="-1"/>
        </w:rPr>
        <w:t> </w:t>
      </w:r>
      <w:r>
        <w:rPr/>
        <w:t>and Maner,</w:t>
      </w:r>
      <w:r>
        <w:rPr>
          <w:spacing w:val="-1"/>
        </w:rPr>
        <w:t> </w:t>
      </w:r>
      <w:r>
        <w:rPr/>
        <w:t>1981b).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1" w:after="0"/>
        <w:ind w:left="1720" w:right="0" w:hanging="721"/>
        <w:jc w:val="both"/>
      </w:pPr>
      <w:r>
        <w:rPr/>
        <w:t>Enzymatic</w:t>
      </w:r>
      <w:r>
        <w:rPr>
          <w:spacing w:val="-3"/>
        </w:rPr>
        <w:t> </w:t>
      </w:r>
      <w:r>
        <w:rPr/>
        <w:t>degradation of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cyanogenic</w:t>
      </w:r>
      <w:r>
        <w:rPr>
          <w:spacing w:val="-3"/>
        </w:rPr>
        <w:t> </w:t>
      </w:r>
      <w:r>
        <w:rPr/>
        <w:t>glycosides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5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 enzyme capable of degrading it (Cooper-Driver and Swain, 1976). However,</w:t>
      </w:r>
      <w:r>
        <w:rPr>
          <w:spacing w:val="1"/>
        </w:rPr>
        <w:t> </w:t>
      </w:r>
      <w:r>
        <w:rPr/>
        <w:t>Balagopalan </w:t>
      </w:r>
      <w:r>
        <w:rPr>
          <w:i/>
        </w:rPr>
        <w:t>et al. </w:t>
      </w:r>
      <w:r>
        <w:rPr/>
        <w:t>(1988) stated that there exists an excellent compartmentation in the</w:t>
      </w:r>
      <w:r>
        <w:rPr>
          <w:spacing w:val="1"/>
        </w:rPr>
        <w:t> </w:t>
      </w:r>
      <w:r>
        <w:rPr/>
        <w:t>plant between the cyanogenic glycosides and the degrading enzymes. Thus, in the healthy</w:t>
      </w:r>
      <w:r>
        <w:rPr>
          <w:spacing w:val="-57"/>
        </w:rPr>
        <w:t> </w:t>
      </w:r>
      <w:r>
        <w:rPr/>
        <w:t>plant,</w:t>
      </w:r>
      <w:r>
        <w:rPr>
          <w:spacing w:val="41"/>
        </w:rPr>
        <w:t> </w:t>
      </w:r>
      <w:r>
        <w:rPr/>
        <w:t>these</w:t>
      </w:r>
      <w:r>
        <w:rPr>
          <w:spacing w:val="41"/>
        </w:rPr>
        <w:t> </w:t>
      </w:r>
      <w:r>
        <w:rPr/>
        <w:t>two</w:t>
      </w:r>
      <w:r>
        <w:rPr>
          <w:spacing w:val="43"/>
        </w:rPr>
        <w:t> </w:t>
      </w:r>
      <w:r>
        <w:rPr/>
        <w:t>will</w:t>
      </w:r>
      <w:r>
        <w:rPr>
          <w:spacing w:val="43"/>
        </w:rPr>
        <w:t> </w:t>
      </w:r>
      <w:r>
        <w:rPr/>
        <w:t>not</w:t>
      </w:r>
      <w:r>
        <w:rPr>
          <w:spacing w:val="44"/>
        </w:rPr>
        <w:t> </w:t>
      </w:r>
      <w:r>
        <w:rPr/>
        <w:t>come</w:t>
      </w:r>
      <w:r>
        <w:rPr>
          <w:spacing w:val="42"/>
        </w:rPr>
        <w:t> </w:t>
      </w:r>
      <w:r>
        <w:rPr/>
        <w:t>together.</w:t>
      </w:r>
      <w:r>
        <w:rPr>
          <w:spacing w:val="42"/>
        </w:rPr>
        <w:t> </w:t>
      </w:r>
      <w:r>
        <w:rPr/>
        <w:t>Kojima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</w:t>
      </w:r>
      <w:r>
        <w:rPr>
          <w:i/>
          <w:spacing w:val="43"/>
        </w:rPr>
        <w:t> </w:t>
      </w:r>
      <w:r>
        <w:rPr/>
        <w:t>(1976)</w:t>
      </w:r>
      <w:r>
        <w:rPr>
          <w:spacing w:val="42"/>
        </w:rPr>
        <w:t> </w:t>
      </w:r>
      <w:r>
        <w:rPr/>
        <w:t>studies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degradative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8"/>
        <w:jc w:val="both"/>
      </w:pPr>
      <w:r>
        <w:rPr/>
        <w:t>pathway of cyanogenic glycosides in other plants like </w:t>
      </w:r>
      <w:r>
        <w:rPr>
          <w:i/>
        </w:rPr>
        <w:t>sorghum bicolar </w:t>
      </w:r>
      <w:r>
        <w:rPr/>
        <w:t>and cassava is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to follow the</w:t>
      </w:r>
      <w:r>
        <w:rPr>
          <w:spacing w:val="-1"/>
        </w:rPr>
        <w:t> </w:t>
      </w:r>
      <w:r>
        <w:rPr/>
        <w:t>same catabolic pathway</w:t>
      </w:r>
      <w:r>
        <w:rPr>
          <w:spacing w:val="-5"/>
        </w:rPr>
        <w:t> </w:t>
      </w:r>
      <w:r>
        <w:rPr/>
        <w:t>(Conn, 1989).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44800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cassava, the glycosidase hydrolyzing the cyanogenic glycoside is linamarase</w:t>
      </w:r>
      <w:r>
        <w:rPr>
          <w:spacing w:val="1"/>
        </w:rPr>
        <w:t> </w:t>
      </w:r>
      <w:r>
        <w:rPr/>
        <w:t>which according to Butler </w:t>
      </w:r>
      <w:r>
        <w:rPr>
          <w:i/>
        </w:rPr>
        <w:t>et al. </w:t>
      </w:r>
      <w:r>
        <w:rPr/>
        <w:t>(1965) is highly specific. When tissue is wounded, the</w:t>
      </w:r>
      <w:r>
        <w:rPr>
          <w:spacing w:val="1"/>
        </w:rPr>
        <w:t> </w:t>
      </w:r>
      <w:r>
        <w:rPr/>
        <w:t>glycosidase hydrolyzing enzymes “Linamarase” come into contact with the substrate</w:t>
      </w:r>
      <w:r>
        <w:rPr>
          <w:spacing w:val="1"/>
        </w:rPr>
        <w:t> </w:t>
      </w:r>
      <w:r>
        <w:rPr/>
        <w:t>“cyanogenic glycosides” causing autolytic hydrolysis of these glycosides, first to </w:t>
      </w:r>
      <w:r>
        <w:rPr>
          <w:rFonts w:ascii="Symbol" w:hAnsi="Symbol"/>
        </w:rPr>
        <w:t></w:t>
      </w:r>
      <w:r>
        <w:rPr/>
        <w:t> _</w:t>
      </w:r>
      <w:r>
        <w:rPr>
          <w:spacing w:val="1"/>
        </w:rPr>
        <w:t> </w:t>
      </w:r>
      <w:r>
        <w:rPr/>
        <w:t>hydroxynitrite</w:t>
      </w:r>
      <w:r>
        <w:rPr>
          <w:spacing w:val="-1"/>
        </w:rPr>
        <w:t> </w:t>
      </w:r>
      <w:r>
        <w:rPr/>
        <w:t>then dissociate</w:t>
      </w:r>
      <w:r>
        <w:rPr>
          <w:spacing w:val="-1"/>
        </w:rPr>
        <w:t> </w:t>
      </w:r>
      <w:r>
        <w:rPr/>
        <w:t>to hydrocyanic</w:t>
      </w:r>
      <w:r>
        <w:rPr>
          <w:spacing w:val="-1"/>
        </w:rPr>
        <w:t> </w:t>
      </w:r>
      <w:r>
        <w:rPr/>
        <w:t>acid and acetone.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480" w:lineRule="auto" w:before="0" w:after="0"/>
        <w:ind w:left="1720" w:right="596" w:hanging="720"/>
        <w:jc w:val="both"/>
      </w:pPr>
      <w:r>
        <w:rPr/>
        <w:t>Physiological and biochemical implications of cassava cyanogenic glycoside</w:t>
      </w:r>
      <w:r>
        <w:rPr>
          <w:spacing w:val="1"/>
        </w:rPr>
        <w:t> </w:t>
      </w:r>
      <w:r>
        <w:rPr/>
        <w:t>and cyanide</w:t>
      </w:r>
    </w:p>
    <w:p>
      <w:pPr>
        <w:pStyle w:val="BodyText"/>
        <w:spacing w:line="480" w:lineRule="auto"/>
        <w:ind w:left="1000" w:right="594" w:firstLine="719"/>
        <w:jc w:val="both"/>
      </w:pPr>
      <w:r>
        <w:rPr/>
        <w:t>A comprehensive study on cyanogenic character of cassava and their implication</w:t>
      </w:r>
      <w:r>
        <w:rPr>
          <w:spacing w:val="1"/>
        </w:rPr>
        <w:t> </w:t>
      </w:r>
      <w:r>
        <w:rPr/>
        <w:t>in productivity of livestock has been reported (Tewe, 1997). The safety for cyanide in</w:t>
      </w:r>
      <w:r>
        <w:rPr>
          <w:spacing w:val="1"/>
        </w:rPr>
        <w:t> </w:t>
      </w:r>
      <w:r>
        <w:rPr/>
        <w:t>cassava feed according to Codex Standard for Edible Cassava Flour is 10mg/Kg dry</w:t>
      </w:r>
      <w:r>
        <w:rPr>
          <w:spacing w:val="1"/>
        </w:rPr>
        <w:t> </w:t>
      </w:r>
      <w:r>
        <w:rPr/>
        <w:t>weight (JECFA, 1993; WHO, 1993). However, Tewe (2004) reported a safe level of</w:t>
      </w:r>
      <w:r>
        <w:rPr>
          <w:spacing w:val="1"/>
        </w:rPr>
        <w:t> </w:t>
      </w:r>
      <w:r>
        <w:rPr/>
        <w:t>cyanide in cassava based ration to be 100ppm (100mgHCN/kg dried chips) and that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adequately</w:t>
      </w:r>
      <w:r>
        <w:rPr>
          <w:spacing w:val="-5"/>
        </w:rPr>
        <w:t> </w:t>
      </w:r>
      <w:r>
        <w:rPr/>
        <w:t>supplemented</w:t>
      </w:r>
      <w:r>
        <w:rPr>
          <w:spacing w:val="2"/>
        </w:rPr>
        <w:t> </w:t>
      </w:r>
      <w:r>
        <w:rPr/>
        <w:t>with protein (especially</w:t>
      </w:r>
      <w:r>
        <w:rPr>
          <w:spacing w:val="-3"/>
        </w:rPr>
        <w:t> </w:t>
      </w:r>
      <w:r>
        <w:rPr/>
        <w:t>methionine)</w:t>
      </w:r>
      <w:r>
        <w:rPr>
          <w:spacing w:val="-2"/>
        </w:rPr>
        <w:t> </w:t>
      </w:r>
      <w:r>
        <w:rPr/>
        <w:t>and iodine.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t>Tewe (1983) reported that in growing pig fed cassava peel rations, there were</w:t>
      </w:r>
      <w:r>
        <w:rPr>
          <w:spacing w:val="1"/>
        </w:rPr>
        <w:t> </w:t>
      </w:r>
      <w:r>
        <w:rPr/>
        <w:t>pathological changes in colloid and secretary cell of the thyroid gland. There was also</w:t>
      </w:r>
      <w:r>
        <w:rPr>
          <w:spacing w:val="1"/>
        </w:rPr>
        <w:t> </w:t>
      </w:r>
      <w:r>
        <w:rPr/>
        <w:t>increase in amniotic fluid thiocyanate in gestating rat fed cassava (Tewe </w:t>
      </w:r>
      <w:r>
        <w:rPr>
          <w:i/>
        </w:rPr>
        <w:t>et al.</w:t>
      </w:r>
      <w:r>
        <w:rPr/>
        <w:t>1977).</w:t>
      </w:r>
      <w:r>
        <w:rPr>
          <w:spacing w:val="1"/>
        </w:rPr>
        <w:t> </w:t>
      </w:r>
      <w:r>
        <w:rPr/>
        <w:t>Consistently high serum thiocyanate and rhodanase activity occurred in growing rat fed</w:t>
      </w:r>
      <w:r>
        <w:rPr>
          <w:spacing w:val="1"/>
        </w:rPr>
        <w:t> </w:t>
      </w:r>
      <w:r>
        <w:rPr/>
        <w:t>fresh or dry cassava meal (Tewe and Maner, 1981a). Ayangbade </w:t>
      </w:r>
      <w:r>
        <w:rPr>
          <w:i/>
        </w:rPr>
        <w:t>et al, </w:t>
      </w:r>
      <w:r>
        <w:rPr/>
        <w:t>(1980) found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 amniotic</w:t>
      </w:r>
      <w:r>
        <w:rPr>
          <w:spacing w:val="-1"/>
        </w:rPr>
        <w:t> </w:t>
      </w:r>
      <w:r>
        <w:rPr/>
        <w:t>fluid</w:t>
      </w:r>
      <w:r>
        <w:rPr>
          <w:spacing w:val="-1"/>
        </w:rPr>
        <w:t> </w:t>
      </w:r>
      <w:r>
        <w:rPr/>
        <w:t>throcyanate in cassava</w:t>
      </w:r>
      <w:r>
        <w:rPr>
          <w:spacing w:val="-1"/>
        </w:rPr>
        <w:t> </w:t>
      </w:r>
      <w:r>
        <w:rPr/>
        <w:t>eating</w:t>
      </w:r>
      <w:r>
        <w:rPr>
          <w:spacing w:val="-1"/>
        </w:rPr>
        <w:t> </w:t>
      </w:r>
      <w:r>
        <w:rPr/>
        <w:t>women.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5" w:firstLine="719"/>
        <w:jc w:val="both"/>
      </w:pPr>
      <w:r>
        <w:rPr/>
        <w:t>Ingestion of cassava can trigger several toxic manifestations due to the release of</w:t>
      </w:r>
      <w:r>
        <w:rPr>
          <w:spacing w:val="1"/>
        </w:rPr>
        <w:t> </w:t>
      </w:r>
      <w:r>
        <w:rPr/>
        <w:t>HCN from cassava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glycosides.</w:t>
      </w:r>
      <w:r>
        <w:rPr>
          <w:spacing w:val="1"/>
        </w:rPr>
        <w:t> </w:t>
      </w:r>
      <w:r>
        <w:rPr/>
        <w:t>Balagopalan</w:t>
      </w:r>
      <w:r>
        <w:rPr>
          <w:spacing w:val="1"/>
        </w:rPr>
        <w:t> </w:t>
      </w:r>
      <w:r>
        <w:rPr>
          <w:i/>
        </w:rPr>
        <w:t>et al. </w:t>
      </w:r>
      <w:r>
        <w:rPr/>
        <w:t>(1988)</w:t>
      </w:r>
      <w:r>
        <w:rPr>
          <w:spacing w:val="1"/>
        </w:rPr>
        <w:t> </w:t>
      </w:r>
      <w:r>
        <w:rPr/>
        <w:t>stated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 of acute poisoning from consumption of cassava is relatively low and that</w:t>
      </w:r>
      <w:r>
        <w:rPr>
          <w:spacing w:val="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intake</w:t>
      </w:r>
      <w:r>
        <w:rPr>
          <w:spacing w:val="-2"/>
        </w:rPr>
        <w:t> </w:t>
      </w:r>
      <w:r>
        <w:rPr/>
        <w:t>of cassava</w:t>
      </w:r>
      <w:r>
        <w:rPr>
          <w:spacing w:val="1"/>
        </w:rPr>
        <w:t> </w:t>
      </w:r>
      <w:r>
        <w:rPr/>
        <w:t>can lead to toxic condition.</w:t>
      </w:r>
    </w:p>
    <w:p>
      <w:pPr>
        <w:pStyle w:val="BodyText"/>
        <w:spacing w:line="480" w:lineRule="auto"/>
        <w:ind w:left="1000" w:right="595" w:firstLine="719"/>
        <w:jc w:val="both"/>
      </w:pPr>
      <w:r>
        <w:rPr/>
        <w:drawing>
          <wp:anchor distT="0" distB="0" distL="0" distR="0" allowOverlap="1" layoutInCell="1" locked="0" behindDoc="1" simplePos="0" relativeHeight="480845312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toxicity of cassava is due to the release of HCN in vivo which is a potent</w:t>
      </w:r>
      <w:r>
        <w:rPr>
          <w:spacing w:val="1"/>
        </w:rPr>
        <w:t> </w:t>
      </w:r>
      <w:r>
        <w:rPr/>
        <w:t>cytotoxin exerting a wide range of biological effects which include inhibition of tissue</w:t>
      </w:r>
      <w:r>
        <w:rPr>
          <w:spacing w:val="1"/>
        </w:rPr>
        <w:t> </w:t>
      </w:r>
      <w:r>
        <w:rPr/>
        <w:t>respiration (terminal oxidase of</w:t>
      </w:r>
      <w:r>
        <w:rPr>
          <w:spacing w:val="1"/>
        </w:rPr>
        <w:t> </w:t>
      </w:r>
      <w:r>
        <w:rPr/>
        <w:t>the mitochondrial respiratory)</w:t>
      </w:r>
      <w:r>
        <w:rPr>
          <w:spacing w:val="1"/>
        </w:rPr>
        <w:t> </w:t>
      </w:r>
      <w:r>
        <w:rPr/>
        <w:t>(Solomonson, 1981).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a number of other enzymes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catalase,</w:t>
      </w:r>
      <w:r>
        <w:rPr>
          <w:spacing w:val="1"/>
        </w:rPr>
        <w:t> </w:t>
      </w:r>
      <w:r>
        <w:rPr/>
        <w:t>superoxide dismutase,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reductase</w:t>
      </w:r>
      <w:r>
        <w:rPr>
          <w:spacing w:val="-2"/>
        </w:rPr>
        <w:t> </w:t>
      </w:r>
      <w:r>
        <w:rPr/>
        <w:t>(Balagopalan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1988).</w:t>
      </w:r>
      <w:r>
        <w:rPr>
          <w:spacing w:val="13"/>
        </w:rPr>
        <w:t> </w:t>
      </w:r>
      <w:r>
        <w:rPr/>
        <w:t>Solomonson</w:t>
      </w:r>
      <w:r>
        <w:rPr>
          <w:spacing w:val="53"/>
        </w:rPr>
        <w:t> </w:t>
      </w:r>
      <w:r>
        <w:rPr/>
        <w:t>(1981)</w:t>
      </w:r>
      <w:r>
        <w:rPr>
          <w:spacing w:val="53"/>
        </w:rPr>
        <w:t> </w:t>
      </w:r>
      <w:r>
        <w:rPr/>
        <w:t>reported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cyanide</w:t>
      </w:r>
      <w:r>
        <w:rPr>
          <w:spacing w:val="53"/>
        </w:rPr>
        <w:t> </w:t>
      </w:r>
      <w:r>
        <w:rPr/>
        <w:t>inhibits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cytochrome</w:t>
      </w:r>
      <w:r>
        <w:rPr>
          <w:spacing w:val="-1"/>
        </w:rPr>
        <w:t> </w:t>
      </w:r>
      <w:r>
        <w:rPr/>
        <w:t>oxidase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 the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of lethal action of</w:t>
      </w:r>
      <w:r>
        <w:rPr>
          <w:spacing w:val="-1"/>
        </w:rPr>
        <w:t> </w:t>
      </w:r>
      <w:r>
        <w:rPr/>
        <w:t>cyanide.</w:t>
      </w: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t>Cyanide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metalloenzymes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alkalic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cytosolic</w:t>
      </w:r>
      <w:r>
        <w:rPr>
          <w:spacing w:val="-57"/>
        </w:rPr>
        <w:t> </w:t>
      </w:r>
      <w:r>
        <w:rPr/>
        <w:t>Cu/Zn superoxide dismutase). It forms a 1:1 inhibiting complex with carbonic anhydrase.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also inactivates</w:t>
      </w:r>
      <w:r>
        <w:rPr>
          <w:spacing w:val="2"/>
        </w:rPr>
        <w:t> </w:t>
      </w:r>
      <w:r>
        <w:rPr/>
        <w:t>glutathione peroxidase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removal of</w:t>
      </w:r>
      <w:r>
        <w:rPr>
          <w:spacing w:val="-2"/>
        </w:rPr>
        <w:t> </w:t>
      </w:r>
      <w:r>
        <w:rPr/>
        <w:t>selemium from</w:t>
      </w:r>
      <w:r>
        <w:rPr>
          <w:spacing w:val="2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The cyanide ion is rapidly absorbed from the gastrointestinal tract. Acute and sub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convulsions,</w:t>
      </w:r>
      <w:r>
        <w:rPr>
          <w:spacing w:val="60"/>
        </w:rPr>
        <w:t> </w:t>
      </w:r>
      <w:r>
        <w:rPr/>
        <w:t>screaming,</w:t>
      </w:r>
      <w:r>
        <w:rPr>
          <w:spacing w:val="1"/>
        </w:rPr>
        <w:t> </w:t>
      </w:r>
      <w:r>
        <w:rPr/>
        <w:t>vomiting, coma and death. Halstrom and Muller (1945) and Fassett (1963) reported that</w:t>
      </w:r>
      <w:r>
        <w:rPr>
          <w:spacing w:val="1"/>
        </w:rPr>
        <w:t> </w:t>
      </w:r>
      <w:r>
        <w:rPr/>
        <w:t>inhalation of HCN at concentrations of 110 to 135ppm produced fatality within a few</w:t>
      </w:r>
      <w:r>
        <w:rPr>
          <w:spacing w:val="1"/>
        </w:rPr>
        <w:t> </w:t>
      </w:r>
      <w:r>
        <w:rPr/>
        <w:t>hours.</w:t>
      </w:r>
    </w:p>
    <w:p>
      <w:pPr>
        <w:pStyle w:val="BodyText"/>
        <w:spacing w:line="480" w:lineRule="auto" w:before="1"/>
        <w:ind w:left="1000" w:right="600" w:firstLine="719"/>
        <w:jc w:val="both"/>
      </w:pPr>
      <w:r>
        <w:rPr/>
        <w:t>Sublethal</w:t>
      </w:r>
      <w:r>
        <w:rPr>
          <w:spacing w:val="1"/>
        </w:rPr>
        <w:t> </w:t>
      </w:r>
      <w:r>
        <w:rPr/>
        <w:t>doses of cyanide cause</w:t>
      </w:r>
      <w:r>
        <w:rPr>
          <w:spacing w:val="1"/>
        </w:rPr>
        <w:t> </w:t>
      </w:r>
      <w:r>
        <w:rPr/>
        <w:t>increase in blood glucose and lactic acid.</w:t>
      </w:r>
      <w:r>
        <w:rPr>
          <w:spacing w:val="60"/>
        </w:rPr>
        <w:t> </w:t>
      </w:r>
      <w:r>
        <w:rPr/>
        <w:t>Isom</w:t>
      </w:r>
      <w:r>
        <w:rPr>
          <w:spacing w:val="-57"/>
        </w:rPr>
        <w:t> </w:t>
      </w:r>
      <w:r>
        <w:rPr>
          <w:i/>
        </w:rPr>
        <w:t>et al. </w:t>
      </w:r>
      <w:r>
        <w:rPr/>
        <w:t>(1975) found that cyanide caused a 100% increase in the catabolism of glucose via</w:t>
      </w:r>
      <w:r>
        <w:rPr>
          <w:spacing w:val="1"/>
        </w:rPr>
        <w:t> </w:t>
      </w:r>
      <w:r>
        <w:rPr/>
        <w:t>the pentose phosphate pathway and a 50% decrease in its breakdown via the glycolytic</w:t>
      </w:r>
      <w:r>
        <w:rPr>
          <w:spacing w:val="1"/>
        </w:rPr>
        <w:t> </w:t>
      </w:r>
      <w:r>
        <w:rPr/>
        <w:t>pathway.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3" w:firstLine="719"/>
        <w:jc w:val="both"/>
      </w:pPr>
      <w:r>
        <w:rPr/>
        <w:drawing>
          <wp:anchor distT="0" distB="0" distL="0" distR="0" allowOverlap="1" layoutInCell="1" locked="0" behindDoc="1" simplePos="0" relativeHeight="48084582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 diseases linked with cassava cyanide include Leber‟s optical, Atrophy and</w:t>
      </w:r>
      <w:r>
        <w:rPr>
          <w:spacing w:val="-57"/>
        </w:rPr>
        <w:t> </w:t>
      </w:r>
      <w:r>
        <w:rPr/>
        <w:t>tobacco amblojopia (Monekosso and Wilson 1966, Wilson </w:t>
      </w:r>
      <w:r>
        <w:rPr>
          <w:i/>
        </w:rPr>
        <w:t>et al. </w:t>
      </w:r>
      <w:r>
        <w:rPr/>
        <w:t>1966, Wilson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1971), tropical ataxia neuropathy (Lessel 1971; Osuntokun 1971), endemic goiter and</w:t>
      </w:r>
      <w:r>
        <w:rPr>
          <w:spacing w:val="1"/>
        </w:rPr>
        <w:t> </w:t>
      </w:r>
      <w:r>
        <w:rPr/>
        <w:t>cretinism ( Ekpechi, 1967), tropid calcifying pancreatic (Osuntokun </w:t>
      </w:r>
      <w:r>
        <w:rPr>
          <w:i/>
        </w:rPr>
        <w:t>et al., </w:t>
      </w:r>
      <w:r>
        <w:rPr/>
        <w:t>1970; Puslipa</w:t>
      </w:r>
      <w:r>
        <w:rPr>
          <w:spacing w:val="1"/>
        </w:rPr>
        <w:t> </w:t>
      </w:r>
      <w:r>
        <w:rPr/>
        <w:t>1980;</w:t>
      </w:r>
      <w:r>
        <w:rPr>
          <w:spacing w:val="1"/>
        </w:rPr>
        <w:t> </w:t>
      </w:r>
      <w:r>
        <w:rPr/>
        <w:t>Geevarghese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Ernesto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spastic</w:t>
      </w:r>
      <w:r>
        <w:rPr>
          <w:spacing w:val="-57"/>
        </w:rPr>
        <w:t> </w:t>
      </w:r>
      <w:r>
        <w:rPr/>
        <w:t>paraparesis (paralysis of legs) known as konso occurred mainly in children and women of</w:t>
      </w:r>
      <w:r>
        <w:rPr>
          <w:spacing w:val="-57"/>
        </w:rPr>
        <w:t> </w:t>
      </w:r>
      <w:r>
        <w:rPr/>
        <w:t>child</w:t>
      </w:r>
      <w:r>
        <w:rPr>
          <w:spacing w:val="-1"/>
        </w:rPr>
        <w:t> </w:t>
      </w:r>
      <w:r>
        <w:rPr/>
        <w:t>bearing</w:t>
      </w:r>
      <w:r>
        <w:rPr>
          <w:spacing w:val="-3"/>
        </w:rPr>
        <w:t> </w:t>
      </w:r>
      <w:r>
        <w:rPr/>
        <w:t>age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HCN over – loaded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cassava.</w:t>
      </w:r>
    </w:p>
    <w:p>
      <w:pPr>
        <w:pStyle w:val="BodyText"/>
        <w:spacing w:line="480" w:lineRule="auto" w:before="1"/>
        <w:ind w:left="1000" w:right="596" w:firstLine="419"/>
        <w:jc w:val="both"/>
      </w:pPr>
      <w:r>
        <w:rPr/>
        <w:t>However, cassava intake has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prophylactic action.</w:t>
      </w:r>
      <w:r>
        <w:rPr>
          <w:spacing w:val="1"/>
        </w:rPr>
        <w:t> </w:t>
      </w:r>
      <w:r>
        <w:rPr/>
        <w:t>Oke</w:t>
      </w:r>
      <w:r>
        <w:rPr>
          <w:spacing w:val="1"/>
        </w:rPr>
        <w:t> </w:t>
      </w:r>
      <w:r>
        <w:rPr/>
        <w:t>(1969)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physiologically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hydrocyanic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cyanocobalamin (vitamin B</w:t>
      </w:r>
      <w:r>
        <w:rPr>
          <w:vertAlign w:val="subscript"/>
        </w:rPr>
        <w:t>12</w:t>
      </w:r>
      <w:r>
        <w:rPr>
          <w:vertAlign w:val="baseline"/>
        </w:rPr>
        <w:t>), incidence of certain cases of hypertension resulting from</w:t>
      </w:r>
      <w:r>
        <w:rPr>
          <w:spacing w:val="1"/>
          <w:vertAlign w:val="baseline"/>
        </w:rPr>
        <w:t> </w:t>
      </w:r>
      <w:r>
        <w:rPr>
          <w:vertAlign w:val="baseline"/>
        </w:rPr>
        <w:t>low levels of serum thiocyanate and partial alleviation of the sickle cell disease (Oke,</w:t>
      </w:r>
      <w:r>
        <w:rPr>
          <w:spacing w:val="1"/>
          <w:vertAlign w:val="baseline"/>
        </w:rPr>
        <w:t> </w:t>
      </w:r>
      <w:r>
        <w:rPr>
          <w:vertAlign w:val="baseline"/>
        </w:rPr>
        <w:t>1976). Oke (1976) also reported that schistosomiasis produce by infections of </w:t>
      </w:r>
      <w:r>
        <w:rPr>
          <w:i/>
          <w:vertAlign w:val="baseline"/>
        </w:rPr>
        <w:t>schistomias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hematobin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mansion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finds</w:t>
      </w:r>
      <w:r>
        <w:rPr>
          <w:spacing w:val="1"/>
          <w:vertAlign w:val="baseline"/>
        </w:rPr>
        <w:t> </w:t>
      </w:r>
      <w:r>
        <w:rPr>
          <w:vertAlign w:val="baseline"/>
        </w:rPr>
        <w:t>relief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cyanoglycoside</w:t>
      </w:r>
      <w:r>
        <w:rPr>
          <w:spacing w:val="-57"/>
          <w:vertAlign w:val="baseline"/>
        </w:rPr>
        <w:t> </w:t>
      </w:r>
      <w:r>
        <w:rPr>
          <w:vertAlign w:val="baseline"/>
        </w:rPr>
        <w:t>amygdalin.</w:t>
      </w:r>
      <w:r>
        <w:rPr>
          <w:spacing w:val="10"/>
          <w:vertAlign w:val="baseline"/>
        </w:rPr>
        <w:t> </w:t>
      </w:r>
      <w:r>
        <w:rPr>
          <w:vertAlign w:val="baseline"/>
        </w:rPr>
        <w:t>Minute</w:t>
      </w:r>
      <w:r>
        <w:rPr>
          <w:spacing w:val="10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cyanide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form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vitamin</w:t>
      </w:r>
      <w:r>
        <w:rPr>
          <w:spacing w:val="14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12</w:t>
      </w:r>
      <w:r>
        <w:rPr>
          <w:spacing w:val="13"/>
          <w:vertAlign w:val="baseline"/>
        </w:rPr>
        <w:t> </w:t>
      </w:r>
      <w:r>
        <w:rPr>
          <w:vertAlign w:val="baseline"/>
        </w:rPr>
        <w:t>(cyanocobalamine)</w:t>
      </w:r>
      <w:r>
        <w:rPr>
          <w:spacing w:val="12"/>
          <w:vertAlign w:val="baseline"/>
        </w:rPr>
        <w:t> </w:t>
      </w:r>
      <w:r>
        <w:rPr>
          <w:vertAlign w:val="baseline"/>
        </w:rPr>
        <w:t>are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5"/>
          <w:vertAlign w:val="baseline"/>
        </w:rPr>
        <w:t> </w:t>
      </w:r>
      <w:r>
        <w:rPr>
          <w:vertAlign w:val="baseline"/>
        </w:rPr>
        <w:t>requirement in the human diet (ATSDR, 1989).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t>Detoxification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cyanogenic</w:t>
      </w:r>
      <w:r>
        <w:rPr>
          <w:spacing w:val="-1"/>
        </w:rPr>
        <w:t> </w:t>
      </w:r>
      <w:r>
        <w:rPr/>
        <w:t>glycosides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1"/>
        </w:numPr>
        <w:tabs>
          <w:tab w:pos="1781" w:val="left" w:leader="none"/>
        </w:tabs>
        <w:spacing w:line="240" w:lineRule="auto" w:before="0" w:after="0"/>
        <w:ind w:left="1780" w:right="0" w:hanging="78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vivo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detoxification of cassava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cyanogenic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glycoside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5" w:firstLine="539"/>
        <w:jc w:val="both"/>
      </w:pPr>
      <w:r>
        <w:rPr/>
        <w:t>The body system has defense mechanisms to disarm harmful foreign bodies injected</w:t>
      </w:r>
      <w:r>
        <w:rPr>
          <w:spacing w:val="-57"/>
        </w:rPr>
        <w:t> </w:t>
      </w:r>
      <w:r>
        <w:rPr/>
        <w:t>into the body, a process known as detoxification. The foreign compounds are chemically</w:t>
      </w:r>
      <w:r>
        <w:rPr>
          <w:spacing w:val="1"/>
        </w:rPr>
        <w:t> </w:t>
      </w:r>
      <w:r>
        <w:rPr/>
        <w:t>altered and excreted more or less efficiently.</w:t>
      </w:r>
      <w:r>
        <w:rPr>
          <w:spacing w:val="1"/>
        </w:rPr>
        <w:t> </w:t>
      </w:r>
      <w:r>
        <w:rPr/>
        <w:t>The ingestion of sub lethal doses of cyanide</w:t>
      </w:r>
      <w:r>
        <w:rPr>
          <w:spacing w:val="-57"/>
        </w:rPr>
        <w:t> </w:t>
      </w:r>
      <w:r>
        <w:rPr/>
        <w:t>stimulates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defense</w:t>
      </w:r>
      <w:r>
        <w:rPr>
          <w:spacing w:val="10"/>
        </w:rPr>
        <w:t> </w:t>
      </w:r>
      <w:r>
        <w:rPr/>
        <w:t>mechanism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body</w:t>
      </w:r>
      <w:r>
        <w:rPr>
          <w:spacing w:val="5"/>
        </w:rPr>
        <w:t> </w:t>
      </w:r>
      <w:r>
        <w:rPr/>
        <w:t>so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ensure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detoxification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less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4"/>
        <w:jc w:val="both"/>
      </w:pPr>
      <w:r>
        <w:rPr/>
        <w:drawing>
          <wp:anchor distT="0" distB="0" distL="0" distR="0" allowOverlap="1" layoutInCell="1" locked="0" behindDoc="1" simplePos="0" relativeHeight="48084633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toxic product. Balagopalan </w:t>
      </w:r>
      <w:r>
        <w:rPr>
          <w:i/>
        </w:rPr>
        <w:t>et al. </w:t>
      </w:r>
      <w:r>
        <w:rPr/>
        <w:t>(1988) stated that the principle detoxification pathway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rhodanase</w:t>
      </w:r>
      <w:r>
        <w:rPr>
          <w:spacing w:val="1"/>
        </w:rPr>
        <w:t> </w:t>
      </w:r>
      <w:r>
        <w:rPr/>
        <w:t>(E.C.2.8.1.1:</w:t>
      </w:r>
      <w:r>
        <w:rPr>
          <w:spacing w:val="1"/>
        </w:rPr>
        <w:t> </w:t>
      </w:r>
      <w:r>
        <w:rPr/>
        <w:t>thiousulfate</w:t>
      </w:r>
      <w:r>
        <w:rPr>
          <w:spacing w:val="1"/>
        </w:rPr>
        <w:t> </w:t>
      </w:r>
      <w:r>
        <w:rPr/>
        <w:t>–cyanide</w:t>
      </w:r>
      <w:r>
        <w:rPr>
          <w:spacing w:val="1"/>
        </w:rPr>
        <w:t> </w:t>
      </w:r>
      <w:r>
        <w:rPr/>
        <w:t>sulfur</w:t>
      </w:r>
      <w:r>
        <w:rPr>
          <w:spacing w:val="1"/>
        </w:rPr>
        <w:t> </w:t>
      </w:r>
      <w:r>
        <w:rPr/>
        <w:t>transferase) which catalyses the transfer of sulfur from thiosufate to cyanide forming</w:t>
      </w:r>
      <w:r>
        <w:rPr>
          <w:spacing w:val="1"/>
        </w:rPr>
        <w:t> </w:t>
      </w:r>
      <w:r>
        <w:rPr/>
        <w:t>thiocyanate. Lang (1933) was the first to report that injection of cyanide accelerated the</w:t>
      </w:r>
      <w:r>
        <w:rPr>
          <w:spacing w:val="1"/>
        </w:rPr>
        <w:t> </w:t>
      </w:r>
      <w:r>
        <w:rPr/>
        <w:t>excretion of thiocyanate and postulated the existence of an enzyme which he called</w:t>
      </w:r>
      <w:r>
        <w:rPr>
          <w:spacing w:val="1"/>
        </w:rPr>
        <w:t> </w:t>
      </w:r>
      <w:r>
        <w:rPr/>
        <w:t>rhodanase.</w:t>
      </w:r>
    </w:p>
    <w:p>
      <w:pPr>
        <w:pStyle w:val="BodyText"/>
        <w:tabs>
          <w:tab w:pos="4310" w:val="left" w:leader="none"/>
        </w:tabs>
        <w:ind w:left="1000"/>
        <w:jc w:val="both"/>
      </w:pPr>
      <w:r>
        <w:rPr/>
        <w:pict>
          <v:shape style="position:absolute;margin-left:96.744003pt;margin-top:5.598591pt;width:214.3pt;height:8.950pt;mso-position-horizontal-relative:page;mso-position-vertical-relative:paragraph;z-index:-22469632" type="#_x0000_t202" filled="false" stroked="false">
            <v:textbox inset="0,0,0,0">
              <w:txbxContent>
                <w:p>
                  <w:pPr>
                    <w:tabs>
                      <w:tab w:pos="4205" w:val="left" w:leader="none"/>
                    </w:tabs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   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3</w:t>
                    <w:tab/>
                  </w:r>
                  <w:r>
                    <w:rPr>
                      <w:spacing w:val="-6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S</w:t>
      </w:r>
      <w:r>
        <w:rPr>
          <w:spacing w:val="21"/>
        </w:rPr>
        <w:t> </w:t>
      </w:r>
      <w:r>
        <w:rPr/>
        <w:t>O</w:t>
      </w:r>
      <w:r>
        <w:rPr>
          <w:spacing w:val="18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+CN</w:t>
        <w:tab/>
        <w:t>SNC + SO</w:t>
      </w:r>
      <w:r>
        <w:rPr>
          <w:spacing w:val="19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before="1"/>
        <w:ind w:left="2601"/>
      </w:pPr>
      <w:r>
        <w:rPr/>
        <w:t>rhodanase</w:t>
      </w:r>
    </w:p>
    <w:p>
      <w:pPr>
        <w:pStyle w:val="BodyText"/>
      </w:pPr>
    </w:p>
    <w:p>
      <w:pPr>
        <w:pStyle w:val="BodyText"/>
        <w:spacing w:line="480" w:lineRule="auto"/>
        <w:ind w:left="1000" w:right="594" w:firstLine="599"/>
        <w:jc w:val="both"/>
      </w:pPr>
      <w:r>
        <w:rPr/>
        <w:t>Sorbo</w:t>
      </w:r>
      <w:r>
        <w:rPr>
          <w:spacing w:val="1"/>
        </w:rPr>
        <w:t> </w:t>
      </w:r>
      <w:r>
        <w:rPr/>
        <w:t>(1953)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rhodanase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disulfide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participated in the reactions. Auriga and Koj (1975) reported that rhodanase is widely</w:t>
      </w:r>
      <w:r>
        <w:rPr>
          <w:spacing w:val="1"/>
        </w:rPr>
        <w:t> </w:t>
      </w:r>
      <w:r>
        <w:rPr/>
        <w:t>distributed in the body with the highest concentration in the liver and kidney. Therefore</w:t>
      </w:r>
      <w:r>
        <w:rPr>
          <w:spacing w:val="1"/>
        </w:rPr>
        <w:t> </w:t>
      </w:r>
      <w:r>
        <w:rPr/>
        <w:t>the ability of animal to cope with cyanide depends on the concentrations of rhodanase in</w:t>
      </w:r>
      <w:r>
        <w:rPr>
          <w:spacing w:val="1"/>
        </w:rPr>
        <w:t> </w:t>
      </w:r>
      <w:r>
        <w:rPr/>
        <w:t>the liver which varies with animal. Hinwich and Saunders (1948) found that the highest</w:t>
      </w:r>
      <w:r>
        <w:rPr>
          <w:spacing w:val="1"/>
        </w:rPr>
        <w:t> </w:t>
      </w:r>
      <w:r>
        <w:rPr/>
        <w:t>levels were presents in rats, followed by Rhesus, monkeys and rabbits, while the lowest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found in dogs</w:t>
      </w:r>
    </w:p>
    <w:p>
      <w:pPr>
        <w:pStyle w:val="BodyText"/>
        <w:spacing w:line="480" w:lineRule="auto" w:before="1"/>
        <w:ind w:left="1000" w:right="593" w:firstLine="839"/>
        <w:jc w:val="both"/>
      </w:pPr>
      <w:r>
        <w:rPr/>
        <w:t>Meister</w:t>
      </w:r>
      <w:r>
        <w:rPr>
          <w:spacing w:val="1"/>
        </w:rPr>
        <w:t> </w:t>
      </w:r>
      <w:r>
        <w:rPr/>
        <w:t>(1954)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3-mercaptopyruvic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transamination or deamination of cystein can also act as a sulphur donor for cyanide</w:t>
      </w:r>
      <w:r>
        <w:rPr>
          <w:spacing w:val="1"/>
        </w:rPr>
        <w:t> </w:t>
      </w:r>
      <w:r>
        <w:rPr/>
        <w:t>detoxification.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detoxification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cyanocobalamin to hydroxocobalamin in the presence of light, which further reacts with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cyanocobalamin</w:t>
      </w:r>
      <w:r>
        <w:rPr>
          <w:spacing w:val="1"/>
        </w:rPr>
        <w:t> </w:t>
      </w:r>
      <w:r>
        <w:rPr/>
        <w:t>(Vitamin.</w:t>
      </w:r>
      <w:r>
        <w:rPr>
          <w:spacing w:val="1"/>
        </w:rPr>
        <w:t> </w:t>
      </w:r>
      <w:r>
        <w:rPr/>
        <w:t>B</w:t>
      </w:r>
      <w:r>
        <w:rPr>
          <w:vertAlign w:val="subscript"/>
        </w:rPr>
        <w:t>12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(Kaczka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1950).</w:t>
      </w:r>
      <w:r>
        <w:rPr>
          <w:spacing w:val="1"/>
          <w:vertAlign w:val="baseline"/>
        </w:rPr>
        <w:t> </w:t>
      </w:r>
      <w:r>
        <w:rPr>
          <w:vertAlign w:val="baseline"/>
        </w:rPr>
        <w:t>Cystine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cysteine can also act as sulphur donor for cyanide detoxification through another pathway</w:t>
      </w:r>
      <w:r>
        <w:rPr>
          <w:spacing w:val="-57"/>
          <w:vertAlign w:val="baseline"/>
        </w:rPr>
        <w:t> </w:t>
      </w:r>
      <w:r>
        <w:rPr>
          <w:vertAlign w:val="baseline"/>
        </w:rPr>
        <w:t>(Voegthin </w:t>
      </w:r>
      <w:r>
        <w:rPr>
          <w:i/>
          <w:vertAlign w:val="baseline"/>
        </w:rPr>
        <w:t>et al., </w:t>
      </w:r>
      <w:r>
        <w:rPr>
          <w:vertAlign w:val="baseline"/>
        </w:rPr>
        <w:t>1926, Blakeley and Coop, 1949). Detoxification of hydrogen cyanide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thiocyanate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 toxicity in 200</w:t>
      </w:r>
      <w:r>
        <w:rPr>
          <w:spacing w:val="1"/>
          <w:vertAlign w:val="baseline"/>
        </w:rPr>
        <w:t> </w:t>
      </w:r>
      <w:r>
        <w:rPr>
          <w:vertAlign w:val="baseline"/>
        </w:rPr>
        <w:t>fold.</w:t>
      </w:r>
      <w:r>
        <w:rPr>
          <w:spacing w:val="1"/>
          <w:vertAlign w:val="baseline"/>
        </w:rPr>
        <w:t> </w:t>
      </w:r>
      <w:r>
        <w:rPr>
          <w:vertAlign w:val="baseline"/>
        </w:rPr>
        <w:t>By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mechanism, the</w:t>
      </w:r>
      <w:r>
        <w:rPr>
          <w:spacing w:val="60"/>
          <w:vertAlign w:val="baseline"/>
        </w:rPr>
        <w:t> </w:t>
      </w:r>
      <w:r>
        <w:rPr>
          <w:vertAlign w:val="baseline"/>
        </w:rPr>
        <w:t>body is able to</w:t>
      </w:r>
      <w:r>
        <w:rPr>
          <w:spacing w:val="60"/>
          <w:vertAlign w:val="baseline"/>
        </w:rPr>
        <w:t> </w:t>
      </w:r>
      <w:r>
        <w:rPr>
          <w:vertAlign w:val="baseline"/>
        </w:rPr>
        <w:t>cope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small amount of cyanide (Balagopalan,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1988).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120"/>
      </w:pPr>
      <w:r>
        <w:rPr/>
        <w:t>2.9.2.</w:t>
      </w:r>
      <w:r>
        <w:rPr>
          <w:spacing w:val="-2"/>
        </w:rPr>
        <w:t> </w:t>
      </w:r>
      <w:r>
        <w:rPr/>
        <w:t>Detoxification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cyanogenic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539"/>
        <w:jc w:val="both"/>
      </w:pPr>
      <w:r>
        <w:rPr/>
        <w:t>Traditional</w:t>
      </w:r>
      <w:r>
        <w:rPr>
          <w:spacing w:val="1"/>
        </w:rPr>
        <w:t> </w:t>
      </w:r>
      <w:r>
        <w:rPr/>
        <w:t>detoxification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hydrogen cyanide (HCN) content vary from country. These methods are drying, soaking,</w:t>
      </w:r>
      <w:r>
        <w:rPr>
          <w:spacing w:val="1"/>
        </w:rPr>
        <w:t> </w:t>
      </w:r>
      <w:r>
        <w:rPr/>
        <w:t>boiling,</w:t>
      </w:r>
      <w:r>
        <w:rPr>
          <w:spacing w:val="-1"/>
        </w:rPr>
        <w:t> </w:t>
      </w:r>
      <w:r>
        <w:rPr/>
        <w:t>fermentation,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of these (Balagopalan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1988).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1000"/>
      </w:pPr>
      <w:r>
        <w:rPr/>
        <w:drawing>
          <wp:anchor distT="0" distB="0" distL="0" distR="0" allowOverlap="1" layoutInCell="1" locked="0" behindDoc="1" simplePos="0" relativeHeight="480847360">
            <wp:simplePos x="0" y="0"/>
            <wp:positionH relativeFrom="page">
              <wp:posOffset>1274444</wp:posOffset>
            </wp:positionH>
            <wp:positionV relativeFrom="paragraph">
              <wp:posOffset>-149947</wp:posOffset>
            </wp:positionV>
            <wp:extent cx="5084699" cy="5027104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2.9.2.1</w:t>
      </w:r>
      <w:r>
        <w:rPr>
          <w:spacing w:val="-1"/>
        </w:rPr>
        <w:t> </w:t>
      </w:r>
      <w:r>
        <w:rPr/>
        <w:t>Drying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3" w:firstLine="719"/>
        <w:jc w:val="both"/>
      </w:pPr>
      <w:r>
        <w:rPr/>
        <w:t>Drying considerably reduces the hydrogen cyanide level in cassava. Tewe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(1980) demonstrated that sun drying was more effectives than oven drying in reducing</w:t>
      </w:r>
      <w:r>
        <w:rPr>
          <w:spacing w:val="1"/>
        </w:rPr>
        <w:t> </w:t>
      </w:r>
      <w:r>
        <w:rPr/>
        <w:t>cyanide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cassava</w:t>
      </w:r>
      <w:r>
        <w:rPr>
          <w:spacing w:val="19"/>
        </w:rPr>
        <w:t> </w:t>
      </w:r>
      <w:r>
        <w:rPr/>
        <w:t>during</w:t>
      </w:r>
      <w:r>
        <w:rPr>
          <w:spacing w:val="17"/>
        </w:rPr>
        <w:t> </w:t>
      </w:r>
      <w:r>
        <w:rPr/>
        <w:t>processing.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oven</w:t>
      </w:r>
      <w:r>
        <w:rPr>
          <w:spacing w:val="20"/>
        </w:rPr>
        <w:t> </w:t>
      </w:r>
      <w:r>
        <w:rPr/>
        <w:t>drying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cassava</w:t>
      </w:r>
      <w:r>
        <w:rPr>
          <w:spacing w:val="19"/>
        </w:rPr>
        <w:t> </w:t>
      </w:r>
      <w:r>
        <w:rPr/>
        <w:t>chips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60,</w:t>
      </w:r>
    </w:p>
    <w:p>
      <w:pPr>
        <w:pStyle w:val="BodyText"/>
        <w:spacing w:line="480" w:lineRule="auto" w:before="1"/>
        <w:ind w:left="1000" w:right="593"/>
        <w:jc w:val="both"/>
      </w:pPr>
      <w:r>
        <w:rPr/>
        <w:t>105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Bourdoux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(1982).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60"/>
          <w:vertAlign w:val="baseline"/>
        </w:rPr>
        <w:t> </w:t>
      </w:r>
      <w:r>
        <w:rPr>
          <w:vertAlign w:val="baseline"/>
        </w:rPr>
        <w:t>cyanide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content was found to be reduced at temperature just above 60</w:t>
      </w:r>
      <w:r>
        <w:rPr>
          <w:vertAlign w:val="superscript"/>
        </w:rPr>
        <w:t>0</w:t>
      </w:r>
      <w:r>
        <w:rPr>
          <w:vertAlign w:val="baseline"/>
        </w:rPr>
        <w:t>C. Gomez </w:t>
      </w:r>
      <w:r>
        <w:rPr>
          <w:i/>
          <w:vertAlign w:val="baseline"/>
        </w:rPr>
        <w:t>et al</w:t>
      </w:r>
      <w:r>
        <w:rPr>
          <w:vertAlign w:val="baseline"/>
        </w:rPr>
        <w:t>. (1984)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 the effect of chip thickness on oven drying at 60</w:t>
      </w:r>
      <w:r>
        <w:rPr>
          <w:vertAlign w:val="superscript"/>
        </w:rPr>
        <w:t>0</w:t>
      </w:r>
      <w:r>
        <w:rPr>
          <w:vertAlign w:val="baseline"/>
        </w:rPr>
        <w:t>C and reported that the total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bound cyanide were found to be low in thick chips after oven drying compared with thin</w:t>
      </w:r>
      <w:r>
        <w:rPr>
          <w:spacing w:val="1"/>
          <w:vertAlign w:val="baseline"/>
        </w:rPr>
        <w:t> </w:t>
      </w:r>
      <w:r>
        <w:rPr>
          <w:vertAlign w:val="baseline"/>
        </w:rPr>
        <w:t>chips. They further explained that in thick chips, the linamarase activity might have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continuing for longer time as dehydration was at a slower rate, while water, which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substrate for the enzymes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lost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 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rate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thin</w:t>
      </w:r>
      <w:r>
        <w:rPr>
          <w:spacing w:val="1"/>
          <w:vertAlign w:val="baseline"/>
        </w:rPr>
        <w:t> </w:t>
      </w:r>
      <w:r>
        <w:rPr>
          <w:vertAlign w:val="baseline"/>
        </w:rPr>
        <w:t>chips.</w:t>
      </w:r>
      <w:r>
        <w:rPr>
          <w:spacing w:val="1"/>
          <w:vertAlign w:val="baseline"/>
        </w:rPr>
        <w:t> </w:t>
      </w:r>
      <w:r>
        <w:rPr>
          <w:vertAlign w:val="baseline"/>
        </w:rPr>
        <w:t>Tewe and</w:t>
      </w:r>
      <w:r>
        <w:rPr>
          <w:spacing w:val="60"/>
          <w:vertAlign w:val="baseline"/>
        </w:rPr>
        <w:t> </w:t>
      </w:r>
      <w:r>
        <w:rPr>
          <w:vertAlign w:val="baseline"/>
        </w:rPr>
        <w:t>Maner</w:t>
      </w:r>
      <w:r>
        <w:rPr>
          <w:spacing w:val="1"/>
          <w:vertAlign w:val="baseline"/>
        </w:rPr>
        <w:t> </w:t>
      </w:r>
      <w:r>
        <w:rPr>
          <w:vertAlign w:val="baseline"/>
        </w:rPr>
        <w:t>(1980) found that 43 and 94 percent of cyanide was lost from sweet and bitter grated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 by oven drying. Different heat treatments were found to retain different levels of</w:t>
      </w:r>
      <w:r>
        <w:rPr>
          <w:spacing w:val="1"/>
          <w:vertAlign w:val="baseline"/>
        </w:rPr>
        <w:t> </w:t>
      </w:r>
      <w:r>
        <w:rPr>
          <w:vertAlign w:val="baseline"/>
        </w:rPr>
        <w:t>cyanide (Nambisan and Sundaresan, 1985). Tewe and Egbunike (1992) reported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1"/>
          <w:vertAlign w:val="baseline"/>
        </w:rPr>
        <w:t> </w:t>
      </w:r>
      <w:r>
        <w:rPr>
          <w:vertAlign w:val="baseline"/>
        </w:rPr>
        <w:t>leaves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sun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dehydrated,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cyanide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toxic 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therefore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leaves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000"/>
      </w:pPr>
      <w:r>
        <w:rPr/>
        <w:t>2.9.2.2.</w:t>
      </w:r>
      <w:r>
        <w:rPr>
          <w:spacing w:val="-2"/>
        </w:rPr>
        <w:t> </w:t>
      </w:r>
      <w:r>
        <w:rPr/>
        <w:t>Soaking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boiling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6" w:firstLine="599"/>
        <w:jc w:val="both"/>
      </w:pPr>
      <w:r>
        <w:rPr/>
        <w:drawing>
          <wp:anchor distT="0" distB="0" distL="0" distR="0" allowOverlap="1" layoutInCell="1" locked="0" behindDoc="1" simplePos="0" relativeHeight="48084787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Fukuba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(1984),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1cm</w:t>
      </w:r>
      <w:r>
        <w:rPr>
          <w:spacing w:val="1"/>
        </w:rPr>
        <w:t> </w:t>
      </w:r>
      <w:r>
        <w:rPr/>
        <w:t>diced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</w:t>
      </w:r>
      <w:r>
        <w:rPr>
          <w:spacing w:val="-57"/>
        </w:rPr>
        <w:t> </w:t>
      </w:r>
      <w:r>
        <w:rPr/>
        <w:t>followed by 10 minutes of boiling has been reported to eliminate up to 60 percent of the</w:t>
      </w:r>
      <w:r>
        <w:rPr>
          <w:spacing w:val="1"/>
        </w:rPr>
        <w:t> </w:t>
      </w:r>
      <w:r>
        <w:rPr/>
        <w:t>total cyanide, and removed the free cyanide completely. However, soaking alone was not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observed.</w:t>
      </w:r>
      <w:r>
        <w:rPr>
          <w:spacing w:val="60"/>
        </w:rPr>
        <w:t> </w:t>
      </w:r>
      <w:r>
        <w:rPr/>
        <w:t>Their</w:t>
      </w:r>
      <w:r>
        <w:rPr>
          <w:spacing w:val="-57"/>
        </w:rPr>
        <w:t> </w:t>
      </w:r>
      <w:r>
        <w:rPr/>
        <w:t>studies also revealed that the time of heating and sample size were two key factors</w:t>
      </w:r>
      <w:r>
        <w:rPr>
          <w:spacing w:val="1"/>
        </w:rPr>
        <w:t> </w:t>
      </w:r>
      <w:r>
        <w:rPr/>
        <w:t>determining the extent of cyanide elimination. Prolonged soaking of tuber up to 5 days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 percent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(Bourdoux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1982).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000"/>
      </w:pPr>
      <w:r>
        <w:rPr/>
        <w:t>2.9.2.3</w:t>
      </w:r>
      <w:r>
        <w:rPr>
          <w:spacing w:val="-3"/>
        </w:rPr>
        <w:t> </w:t>
      </w:r>
      <w:r>
        <w:rPr/>
        <w:t>Fermentation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6" w:firstLine="599"/>
        <w:jc w:val="both"/>
      </w:pPr>
      <w:r>
        <w:rPr>
          <w:b/>
        </w:rPr>
        <w:t>I</w:t>
      </w:r>
      <w:r>
        <w:rPr/>
        <w:t>n fermented products like garri and fufu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 cyanide loss were much</w:t>
      </w:r>
      <w:r>
        <w:rPr>
          <w:spacing w:val="1"/>
        </w:rPr>
        <w:t> </w:t>
      </w:r>
      <w:r>
        <w:rPr/>
        <w:t>higher. It was reported by Ernest </w:t>
      </w:r>
      <w:r>
        <w:rPr>
          <w:i/>
        </w:rPr>
        <w:t>et al</w:t>
      </w:r>
      <w:r>
        <w:rPr/>
        <w:t>. (2000) that the total cyanide content of cassava</w:t>
      </w:r>
      <w:r>
        <w:rPr>
          <w:spacing w:val="1"/>
        </w:rPr>
        <w:t> </w:t>
      </w:r>
      <w:r>
        <w:rPr/>
        <w:t>flour produced by sun drying of peeled, chopped cassava roots was twice that of peeled,</w:t>
      </w:r>
      <w:r>
        <w:rPr>
          <w:spacing w:val="1"/>
        </w:rPr>
        <w:t> </w:t>
      </w:r>
      <w:r>
        <w:rPr/>
        <w:t>chopped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was heap</w:t>
      </w:r>
      <w:r>
        <w:rPr>
          <w:spacing w:val="1"/>
        </w:rPr>
        <w:t> </w:t>
      </w:r>
      <w:r>
        <w:rPr/>
        <w:t>fermented for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-1"/>
        </w:rPr>
        <w:t> </w:t>
      </w:r>
      <w:r>
        <w:rPr/>
        <w:t>days before</w:t>
      </w:r>
      <w:r>
        <w:rPr>
          <w:spacing w:val="-2"/>
        </w:rPr>
        <w:t> </w:t>
      </w:r>
      <w:r>
        <w:rPr/>
        <w:t>sun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drying.</w:t>
      </w:r>
    </w:p>
    <w:p>
      <w:pPr>
        <w:pStyle w:val="BodyText"/>
        <w:spacing w:line="480" w:lineRule="auto" w:before="1"/>
        <w:ind w:left="1000" w:right="597" w:firstLine="539"/>
        <w:jc w:val="both"/>
      </w:pPr>
      <w:r>
        <w:rPr/>
        <w:t>The detoxifying role of exogenously added linamarase during garri production was</w:t>
      </w:r>
      <w:r>
        <w:rPr>
          <w:spacing w:val="1"/>
        </w:rPr>
        <w:t> </w:t>
      </w:r>
      <w:r>
        <w:rPr/>
        <w:t>evaluated by Ikediobi and Onyike (1982). They reported that enzyme hydrolysis and not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detoxification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661"/>
        <w:jc w:val="both"/>
      </w:pPr>
      <w:r>
        <w:rPr/>
        <w:t>Biochemical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haematological</w:t>
      </w:r>
      <w:r>
        <w:rPr>
          <w:spacing w:val="-2"/>
        </w:rPr>
        <w:t> </w:t>
      </w:r>
      <w:r>
        <w:rPr/>
        <w:t>indices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dietary</w:t>
      </w:r>
      <w:r>
        <w:rPr>
          <w:spacing w:val="-2"/>
        </w:rPr>
        <w:t> </w:t>
      </w:r>
      <w:r>
        <w:rPr/>
        <w:t>intake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6" w:firstLine="779"/>
        <w:jc w:val="both"/>
      </w:pPr>
      <w:r>
        <w:rPr/>
        <w:t>Blood parameters are important indices of body physiological, pathological and</w:t>
      </w:r>
      <w:r>
        <w:rPr>
          <w:spacing w:val="1"/>
        </w:rPr>
        <w:t> </w:t>
      </w:r>
      <w:r>
        <w:rPr/>
        <w:t>nutritional states of an organism. However, a number of factors, nutritional status and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changes can affect</w:t>
      </w:r>
      <w:r>
        <w:rPr>
          <w:spacing w:val="3"/>
        </w:rPr>
        <w:t> </w:t>
      </w:r>
      <w:r>
        <w:rPr/>
        <w:t>these</w:t>
      </w:r>
      <w:r>
        <w:rPr>
          <w:spacing w:val="-2"/>
        </w:rPr>
        <w:t> </w:t>
      </w:r>
      <w:r>
        <w:rPr/>
        <w:t>blood parameters.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7" w:firstLine="539"/>
        <w:jc w:val="both"/>
      </w:pPr>
      <w:r>
        <w:rPr/>
        <w:drawing>
          <wp:anchor distT="0" distB="0" distL="0" distR="0" allowOverlap="1" layoutInCell="1" locked="0" behindDoc="1" simplePos="0" relativeHeight="48084838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ingestion of numerous dietary components has measurable effects on the blood</w:t>
      </w:r>
      <w:r>
        <w:rPr>
          <w:spacing w:val="1"/>
        </w:rPr>
        <w:t> </w:t>
      </w:r>
      <w:r>
        <w:rPr/>
        <w:t>constituents (Church </w:t>
      </w:r>
      <w:r>
        <w:rPr>
          <w:i/>
        </w:rPr>
        <w:t>et al</w:t>
      </w:r>
      <w:r>
        <w:rPr/>
        <w:t>., 1984). The heamatological parameters usually considered are</w:t>
      </w:r>
      <w:r>
        <w:rPr>
          <w:spacing w:val="1"/>
        </w:rPr>
        <w:t> </w:t>
      </w:r>
      <w:r>
        <w:rPr/>
        <w:t>Packed Cell Volume (PCV), White Blood Cell (WBC), Heamoglobin (Hb), Mean Cell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(MCV),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Heamoglobin</w:t>
      </w:r>
      <w:r>
        <w:rPr>
          <w:spacing w:val="1"/>
        </w:rPr>
        <w:t> </w:t>
      </w:r>
      <w:r>
        <w:rPr/>
        <w:t>(MCH)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Heamoglobin</w:t>
      </w:r>
      <w:r>
        <w:rPr>
          <w:spacing w:val="1"/>
        </w:rPr>
        <w:t> </w:t>
      </w:r>
      <w:r>
        <w:rPr/>
        <w:t>Concentration (MCHC). Serum biochemical indices of importance in toxicity especially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thiocyanate,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(ALT)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Aspertate Amino Transferred (AST). Other serum metabolites are glucose, triglycerides,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protein, albumin and glubolin.</w:t>
      </w:r>
    </w:p>
    <w:p>
      <w:pPr>
        <w:pStyle w:val="BodyText"/>
        <w:spacing w:line="480" w:lineRule="auto" w:before="1"/>
        <w:ind w:left="1000" w:right="593" w:firstLine="539"/>
        <w:jc w:val="both"/>
      </w:pPr>
      <w:r>
        <w:rPr/>
        <w:t>Heamoglobin (Hb) is involved in transporting oxygen and carbodioxide within the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Normal value for normal chickens as recorded by Maxwell </w:t>
      </w:r>
      <w:r>
        <w:rPr>
          <w:i/>
        </w:rPr>
        <w:t>et al. </w:t>
      </w:r>
      <w:r>
        <w:rPr/>
        <w:t>(1990) was</w:t>
      </w:r>
      <w:r>
        <w:rPr>
          <w:spacing w:val="1"/>
        </w:rPr>
        <w:t> </w:t>
      </w:r>
      <w:r>
        <w:rPr/>
        <w:t>10.6g/100ml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7.0-18.6g/dl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Mistruka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Rawnsley (1977) and Ross </w:t>
      </w:r>
      <w:r>
        <w:rPr>
          <w:i/>
        </w:rPr>
        <w:t>et al. </w:t>
      </w:r>
      <w:r>
        <w:rPr/>
        <w:t>(1978). Lindsay (1977) observed that it fall gradually in</w:t>
      </w:r>
      <w:r>
        <w:rPr>
          <w:spacing w:val="1"/>
        </w:rPr>
        <w:t> </w:t>
      </w:r>
      <w:r>
        <w:rPr/>
        <w:t>animals on a low protein intake, parasitological infections or liver damage. Values for</w:t>
      </w:r>
      <w:r>
        <w:rPr>
          <w:spacing w:val="1"/>
        </w:rPr>
        <w:t> </w:t>
      </w:r>
      <w:r>
        <w:rPr/>
        <w:t>PCV 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23-55% (Mistruka and</w:t>
      </w:r>
      <w:r>
        <w:rPr>
          <w:spacing w:val="1"/>
        </w:rPr>
        <w:t> </w:t>
      </w:r>
      <w:r>
        <w:rPr/>
        <w:t>Rawnsley 1977;</w:t>
      </w:r>
      <w:r>
        <w:rPr>
          <w:spacing w:val="1"/>
        </w:rPr>
        <w:t> </w:t>
      </w:r>
      <w:r>
        <w:rPr/>
        <w:t>Ross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1978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Maxwell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dehydration.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White</w:t>
      </w:r>
      <w:r>
        <w:rPr>
          <w:spacing w:val="-2"/>
        </w:rPr>
        <w:t> </w:t>
      </w:r>
      <w:r>
        <w:rPr/>
        <w:t>Blood Cell</w:t>
      </w:r>
      <w:r>
        <w:rPr>
          <w:spacing w:val="-1"/>
        </w:rPr>
        <w:t> </w:t>
      </w:r>
      <w:r>
        <w:rPr/>
        <w:t>(WBC)</w:t>
      </w:r>
      <w:r>
        <w:rPr>
          <w:spacing w:val="-1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9.32</w:t>
      </w:r>
      <w:r>
        <w:rPr>
          <w:spacing w:val="4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3</w:t>
      </w:r>
      <w:r>
        <w:rPr>
          <w:vertAlign w:val="baseline"/>
        </w:rPr>
        <w:t>/mm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000" w:right="593"/>
        <w:jc w:val="both"/>
      </w:pPr>
      <w:r>
        <w:rPr/>
        <w:t>However, it is affected by age, sex, temperature, nutritional status and degree of stress.</w:t>
      </w:r>
      <w:r>
        <w:rPr>
          <w:spacing w:val="1"/>
        </w:rPr>
        <w:t> </w:t>
      </w:r>
      <w:r>
        <w:rPr/>
        <w:t>Red blood Cell (RBC) is involved in gas exchange, (the transport and releases of O</w:t>
      </w:r>
      <w:r>
        <w:rPr>
          <w:vertAlign w:val="sub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C0</w:t>
      </w:r>
      <w:r>
        <w:rPr>
          <w:vertAlign w:val="subscript"/>
        </w:rPr>
        <w:t>2</w:t>
      </w:r>
      <w:r>
        <w:rPr>
          <w:vertAlign w:val="baseline"/>
        </w:rPr>
        <w:t>), in the buffer system of the blood and a role in the clothing mechanism.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Mistruka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Rawnsley</w:t>
      </w:r>
      <w:r>
        <w:rPr>
          <w:spacing w:val="1"/>
          <w:vertAlign w:val="baseline"/>
        </w:rPr>
        <w:t> </w:t>
      </w:r>
      <w:r>
        <w:rPr>
          <w:vertAlign w:val="baseline"/>
        </w:rPr>
        <w:t>(1977)</w:t>
      </w:r>
      <w:r>
        <w:rPr>
          <w:spacing w:val="1"/>
          <w:vertAlign w:val="baseline"/>
        </w:rPr>
        <w:t> </w:t>
      </w:r>
      <w:r>
        <w:rPr>
          <w:vertAlign w:val="baseline"/>
        </w:rPr>
        <w:t>vary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1.25-4.00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million/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chickens. Values for MCV, MCH and MCHC are calculated from RBC, Hb and PCV</w:t>
      </w:r>
      <w:r>
        <w:rPr>
          <w:spacing w:val="1"/>
          <w:vertAlign w:val="baseline"/>
        </w:rPr>
        <w:t> </w:t>
      </w:r>
      <w:r>
        <w:rPr>
          <w:vertAlign w:val="baseline"/>
        </w:rPr>
        <w:t>(Mistruka</w:t>
      </w:r>
      <w:r>
        <w:rPr>
          <w:spacing w:val="-2"/>
          <w:vertAlign w:val="baseline"/>
        </w:rPr>
        <w:t> </w:t>
      </w:r>
      <w:r>
        <w:rPr>
          <w:vertAlign w:val="baseline"/>
        </w:rPr>
        <w:t>and Rawnsley,</w:t>
      </w:r>
      <w:r>
        <w:rPr>
          <w:spacing w:val="2"/>
          <w:vertAlign w:val="baseline"/>
        </w:rPr>
        <w:t> </w:t>
      </w:r>
      <w:r>
        <w:rPr>
          <w:vertAlign w:val="baseline"/>
        </w:rPr>
        <w:t>1977).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3" w:firstLine="539"/>
        <w:jc w:val="both"/>
      </w:pPr>
      <w:r>
        <w:rPr/>
        <w:drawing>
          <wp:anchor distT="0" distB="0" distL="0" distR="0" allowOverlap="1" layoutInCell="1" locked="0" behindDoc="1" simplePos="0" relativeHeight="48084889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Serum enzymes (ALT and AST) are used for the estimation of liver function, they</w:t>
      </w:r>
      <w:r>
        <w:rPr>
          <w:spacing w:val="1"/>
        </w:rPr>
        <w:t> </w:t>
      </w:r>
      <w:r>
        <w:rPr/>
        <w:t>are very active in the liver and their activities could be detected in the blood where they</w:t>
      </w:r>
      <w:r>
        <w:rPr>
          <w:spacing w:val="1"/>
        </w:rPr>
        <w:t> </w:t>
      </w:r>
      <w:r>
        <w:rPr/>
        <w:t>are useful in monitoring blood serum of animals exposed to dangerous chemicals. Serum</w:t>
      </w:r>
      <w:r>
        <w:rPr>
          <w:spacing w:val="1"/>
        </w:rPr>
        <w:t> </w:t>
      </w:r>
      <w:r>
        <w:rPr/>
        <w:t>Aspartate Amino Transferase (AST) is used to measure hepatic function in liver disease</w:t>
      </w:r>
      <w:r>
        <w:rPr>
          <w:spacing w:val="1"/>
        </w:rPr>
        <w:t> </w:t>
      </w:r>
      <w:r>
        <w:rPr/>
        <w:t>and toxicity. It is liberated into blood when liver cell are damaged hence the increase in</w:t>
      </w:r>
      <w:r>
        <w:rPr>
          <w:spacing w:val="1"/>
        </w:rPr>
        <w:t> </w:t>
      </w:r>
      <w:r>
        <w:rPr/>
        <w:t>acute viral and toxic hepatitis, shock and progressive post necrotic cirrhosis. The normal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9.5-37.2</w:t>
      </w:r>
      <w:r>
        <w:rPr>
          <w:spacing w:val="1"/>
        </w:rPr>
        <w:t> </w:t>
      </w:r>
      <w:r>
        <w:rPr/>
        <w:t>U/L</w:t>
      </w:r>
      <w:r>
        <w:rPr>
          <w:spacing w:val="1"/>
        </w:rPr>
        <w:t> </w:t>
      </w:r>
      <w:r>
        <w:rPr/>
        <w:t>(Mistuka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Rawnsley,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Alamine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 (ALT) functions in the conversion of Aspartic acid to glutamic acid. Lohr</w:t>
      </w:r>
      <w:r>
        <w:rPr>
          <w:spacing w:val="1"/>
        </w:rPr>
        <w:t> </w:t>
      </w:r>
      <w:r>
        <w:rPr/>
        <w:t>(1975) associated an increased activity of ALT with hepatocelular damage in chickens.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values range from 88-208IU/L.</w:t>
      </w:r>
    </w:p>
    <w:p>
      <w:pPr>
        <w:pStyle w:val="BodyText"/>
        <w:spacing w:line="480" w:lineRule="auto" w:before="1"/>
        <w:ind w:left="1000" w:right="595" w:firstLine="539"/>
        <w:jc w:val="both"/>
      </w:pPr>
      <w:r>
        <w:rPr/>
        <w:t>The ingestion of cyanide stimulates defense mechanism of the body to detoxify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thiocyanate.</w:t>
      </w:r>
      <w:r>
        <w:rPr>
          <w:spacing w:val="1"/>
        </w:rPr>
        <w:t> </w:t>
      </w:r>
      <w:r>
        <w:rPr/>
        <w:t>Detoxified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(thiocyanate)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cite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detoxification through blood. Thus, serum thiocyanate is useful in determining dietary</w:t>
      </w:r>
      <w:r>
        <w:rPr>
          <w:spacing w:val="1"/>
        </w:rPr>
        <w:t> </w:t>
      </w:r>
      <w:r>
        <w:rPr/>
        <w:t>cyanide.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1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1081"/>
        <w:jc w:val="both"/>
      </w:pPr>
      <w:r>
        <w:rPr/>
        <w:t>Dietary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feed</w:t>
      </w:r>
      <w:r>
        <w:rPr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egg quality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8" w:firstLine="539"/>
        <w:jc w:val="both"/>
      </w:pPr>
      <w:r>
        <w:rPr/>
        <w:t>Egg quality can be divided into two: external and internal qualities. The internal</w:t>
      </w:r>
      <w:r>
        <w:rPr>
          <w:spacing w:val="1"/>
        </w:rPr>
        <w:t> </w:t>
      </w:r>
      <w:r>
        <w:rPr/>
        <w:t>quality includes egg size, shell colour, shell thickness, percentage shell, shell porosity,</w:t>
      </w:r>
      <w:r>
        <w:rPr>
          <w:spacing w:val="1"/>
        </w:rPr>
        <w:t> </w:t>
      </w:r>
      <w:r>
        <w:rPr/>
        <w:t>shell surface area, soft shelled eggs while the internal quality include yolk weight, yolk</w:t>
      </w:r>
      <w:r>
        <w:rPr>
          <w:spacing w:val="1"/>
        </w:rPr>
        <w:t> </w:t>
      </w:r>
      <w:r>
        <w:rPr/>
        <w:t>colour, yolk percentage, albumen height and weight, Haugh unit, yolk index, meat and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spot percentage.</w:t>
      </w:r>
    </w:p>
    <w:p>
      <w:pPr>
        <w:pStyle w:val="BodyText"/>
        <w:spacing w:line="480" w:lineRule="auto" w:before="1"/>
        <w:ind w:left="1000" w:right="596" w:firstLine="539"/>
        <w:jc w:val="both"/>
      </w:pPr>
      <w:r>
        <w:rPr/>
        <w:t>Egg quality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economically important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layers apart from egg production (Oluyemi and Robert, 2000). Many studies had been</w:t>
      </w:r>
      <w:r>
        <w:rPr>
          <w:spacing w:val="1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showed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dietary</w:t>
      </w:r>
      <w:r>
        <w:rPr>
          <w:spacing w:val="11"/>
        </w:rPr>
        <w:t> </w:t>
      </w:r>
      <w:r>
        <w:rPr/>
        <w:t>nutrients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egg</w:t>
      </w:r>
      <w:r>
        <w:rPr>
          <w:spacing w:val="14"/>
        </w:rPr>
        <w:t> </w:t>
      </w:r>
      <w:r>
        <w:rPr/>
        <w:t>quality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6"/>
        <w:jc w:val="both"/>
      </w:pPr>
      <w:r>
        <w:rPr/>
        <w:drawing>
          <wp:anchor distT="0" distB="0" distL="0" distR="0" allowOverlap="1" layoutInCell="1" locked="0" behindDoc="1" simplePos="0" relativeHeight="48084940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(Babatunde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Fetuga,</w:t>
      </w:r>
      <w:r>
        <w:rPr>
          <w:spacing w:val="1"/>
        </w:rPr>
        <w:t> </w:t>
      </w:r>
      <w:r>
        <w:rPr/>
        <w:t>1976;</w:t>
      </w:r>
      <w:r>
        <w:rPr>
          <w:spacing w:val="1"/>
        </w:rPr>
        <w:t> </w:t>
      </w:r>
      <w:r>
        <w:rPr/>
        <w:t>Keshavarz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Kackson,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Peeble, 1992; Shafer </w:t>
      </w:r>
      <w:r>
        <w:rPr>
          <w:i/>
        </w:rPr>
        <w:t>et al., </w:t>
      </w:r>
      <w:r>
        <w:rPr/>
        <w:t>1992). Brakes and Peebles (1992) reported an increase in egg</w:t>
      </w:r>
      <w:r>
        <w:rPr>
          <w:spacing w:val="1"/>
        </w:rPr>
        <w:t> </w:t>
      </w:r>
      <w:r>
        <w:rPr/>
        <w:t>protein and quality when dietary intake of lysine was increased from 0.6% through 0.725</w:t>
      </w:r>
      <w:r>
        <w:rPr>
          <w:spacing w:val="1"/>
        </w:rPr>
        <w:t> </w:t>
      </w:r>
      <w:r>
        <w:rPr/>
        <w:t>to 0.775% of the diet. Also, Shafer </w:t>
      </w:r>
      <w:r>
        <w:rPr>
          <w:i/>
        </w:rPr>
        <w:t>et al. </w:t>
      </w:r>
      <w:r>
        <w:rPr/>
        <w:t>(1992) reported that there were increase in egg</w:t>
      </w:r>
      <w:r>
        <w:rPr>
          <w:spacing w:val="1"/>
        </w:rPr>
        <w:t> </w:t>
      </w:r>
      <w:r>
        <w:rPr/>
        <w:t>weight, egg component yield, solids and percentage protein of the albumen as dietary</w:t>
      </w:r>
      <w:r>
        <w:rPr>
          <w:spacing w:val="1"/>
        </w:rPr>
        <w:t> </w:t>
      </w:r>
      <w:r>
        <w:rPr/>
        <w:t>methionine</w:t>
      </w:r>
      <w:r>
        <w:rPr>
          <w:spacing w:val="-2"/>
        </w:rPr>
        <w:t> </w:t>
      </w:r>
      <w:r>
        <w:rPr/>
        <w:t>intake</w:t>
      </w:r>
      <w:r>
        <w:rPr>
          <w:spacing w:val="-1"/>
        </w:rPr>
        <w:t> </w:t>
      </w:r>
      <w:r>
        <w:rPr/>
        <w:t>was increasing.</w:t>
      </w:r>
    </w:p>
    <w:p>
      <w:pPr>
        <w:pStyle w:val="BodyText"/>
        <w:spacing w:line="480" w:lineRule="auto"/>
        <w:ind w:left="1000" w:right="597" w:firstLine="599"/>
        <w:jc w:val="both"/>
      </w:pPr>
      <w:r>
        <w:rPr/>
        <w:t>The average egg weight of the tropic birds is taken to be 58g with a range of 55-</w:t>
      </w:r>
      <w:r>
        <w:rPr>
          <w:spacing w:val="1"/>
        </w:rPr>
        <w:t> </w:t>
      </w:r>
      <w:r>
        <w:rPr/>
        <w:t>70g. This could be affected by age and strain of the birds (Oluyemi and Robert, 2000),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(Schichai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Balnave,</w:t>
      </w:r>
      <w:r>
        <w:rPr>
          <w:spacing w:val="60"/>
        </w:rPr>
        <w:t> </w:t>
      </w:r>
      <w:r>
        <w:rPr/>
        <w:t>1981,</w:t>
      </w:r>
      <w:r>
        <w:rPr>
          <w:spacing w:val="1"/>
        </w:rPr>
        <w:t> </w:t>
      </w:r>
      <w:r>
        <w:rPr/>
        <w:t>Keshavarz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Cantor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(Neshiem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1979).</w:t>
      </w:r>
      <w:r>
        <w:rPr>
          <w:spacing w:val="1"/>
        </w:rPr>
        <w:t> </w:t>
      </w:r>
      <w:r>
        <w:rPr/>
        <w:t>Oluyemi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60"/>
        </w:rPr>
        <w:t> </w:t>
      </w:r>
      <w:r>
        <w:rPr/>
        <w:t>shell</w:t>
      </w:r>
      <w:r>
        <w:rPr>
          <w:spacing w:val="1"/>
        </w:rPr>
        <w:t> </w:t>
      </w:r>
      <w:r>
        <w:rPr/>
        <w:t>thickness of the domestic fowl egg is about 0.34mm and the shell tends to be thinner in</w:t>
      </w:r>
      <w:r>
        <w:rPr>
          <w:spacing w:val="1"/>
        </w:rPr>
        <w:t> </w:t>
      </w:r>
      <w:r>
        <w:rPr/>
        <w:t>the tropic than in the temperature region. This trait could be influenced by mineral intake</w:t>
      </w:r>
      <w:r>
        <w:rPr>
          <w:spacing w:val="1"/>
        </w:rPr>
        <w:t> </w:t>
      </w:r>
      <w:r>
        <w:rPr/>
        <w:t>of the laying hen and oviposition time (Chinies </w:t>
      </w:r>
      <w:r>
        <w:rPr>
          <w:i/>
        </w:rPr>
        <w:t>et al., </w:t>
      </w:r>
      <w:r>
        <w:rPr/>
        <w:t>1992, Vandepopuliete and Lyons,</w:t>
      </w:r>
      <w:r>
        <w:rPr>
          <w:spacing w:val="1"/>
        </w:rPr>
        <w:t> </w:t>
      </w:r>
      <w:r>
        <w:rPr/>
        <w:t>1992).</w:t>
      </w:r>
    </w:p>
    <w:p>
      <w:pPr>
        <w:pStyle w:val="BodyText"/>
        <w:spacing w:line="480" w:lineRule="auto" w:before="2"/>
        <w:ind w:left="1000" w:right="598" w:firstLine="539"/>
        <w:jc w:val="both"/>
      </w:pPr>
      <w:r>
        <w:rPr/>
        <w:t>Albumen quality is another important parameter of egg quality. Albumen quality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albumen</w:t>
      </w:r>
      <w:r>
        <w:rPr>
          <w:spacing w:val="1"/>
        </w:rPr>
        <w:t> </w:t>
      </w:r>
      <w:r>
        <w:rPr/>
        <w:t>height,</w:t>
      </w:r>
      <w:r>
        <w:rPr>
          <w:spacing w:val="1"/>
        </w:rPr>
        <w:t> </w:t>
      </w:r>
      <w:r>
        <w:rPr/>
        <w:t>albumen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Haugh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(HU).</w:t>
      </w:r>
      <w:r>
        <w:rPr>
          <w:spacing w:val="1"/>
        </w:rPr>
        <w:t> </w:t>
      </w:r>
      <w:r>
        <w:rPr/>
        <w:t>Oluyemi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Roberts</w:t>
      </w:r>
      <w:r>
        <w:rPr>
          <w:spacing w:val="-57"/>
        </w:rPr>
        <w:t> </w:t>
      </w:r>
      <w:r>
        <w:rPr/>
        <w:t>(2000) stated that the general accepted measurement of quality is the Haugh Unit (HU).</w:t>
      </w:r>
      <w:r>
        <w:rPr>
          <w:spacing w:val="1"/>
        </w:rPr>
        <w:t> </w:t>
      </w:r>
      <w:r>
        <w:rPr/>
        <w:t>The height of albumen is the most accurate physical criterion of albumen quality because</w:t>
      </w:r>
      <w:r>
        <w:rPr>
          <w:spacing w:val="1"/>
        </w:rPr>
        <w:t> </w:t>
      </w:r>
      <w:r>
        <w:rPr/>
        <w:t>it is used to calculate Haugh Unit. Johnson and Merrift (1955) found that egg of higher</w:t>
      </w:r>
      <w:r>
        <w:rPr>
          <w:spacing w:val="1"/>
        </w:rPr>
        <w:t> </w:t>
      </w:r>
      <w:r>
        <w:rPr/>
        <w:t>producers</w:t>
      </w:r>
      <w:r>
        <w:rPr>
          <w:spacing w:val="-1"/>
        </w:rPr>
        <w:t> </w:t>
      </w:r>
      <w:r>
        <w:rPr/>
        <w:t>tend to have</w:t>
      </w:r>
      <w:r>
        <w:rPr>
          <w:spacing w:val="-2"/>
        </w:rPr>
        <w:t> </w:t>
      </w:r>
      <w:r>
        <w:rPr/>
        <w:t>lower albumen</w:t>
      </w:r>
      <w:r>
        <w:rPr>
          <w:spacing w:val="-1"/>
        </w:rPr>
        <w:t> </w:t>
      </w:r>
      <w:r>
        <w:rPr/>
        <w:t>height towards the</w:t>
      </w:r>
      <w:r>
        <w:rPr>
          <w:spacing w:val="-1"/>
        </w:rPr>
        <w:t> </w:t>
      </w:r>
      <w:r>
        <w:rPr/>
        <w:t>end of</w:t>
      </w:r>
      <w:r>
        <w:rPr>
          <w:spacing w:val="-2"/>
        </w:rPr>
        <w:t> </w:t>
      </w:r>
      <w:r>
        <w:rPr/>
        <w:t>laying</w:t>
      </w:r>
      <w:r>
        <w:rPr>
          <w:spacing w:val="2"/>
        </w:rPr>
        <w:t> </w:t>
      </w:r>
      <w:r>
        <w:rPr/>
        <w:t>year.</w:t>
      </w:r>
    </w:p>
    <w:p>
      <w:pPr>
        <w:pStyle w:val="BodyText"/>
        <w:spacing w:line="480" w:lineRule="auto" w:before="1"/>
        <w:ind w:left="1000" w:right="600" w:firstLine="479"/>
        <w:jc w:val="both"/>
      </w:pPr>
      <w:r>
        <w:rPr/>
        <w:t>Yolk colour is influenced by the bird diet and metabolism of carotenoids (Degroote,</w:t>
      </w:r>
      <w:r>
        <w:rPr>
          <w:spacing w:val="1"/>
        </w:rPr>
        <w:t> </w:t>
      </w:r>
      <w:r>
        <w:rPr/>
        <w:t>1966),</w:t>
      </w:r>
      <w:r>
        <w:rPr>
          <w:spacing w:val="58"/>
        </w:rPr>
        <w:t> </w:t>
      </w:r>
      <w:r>
        <w:rPr/>
        <w:t>Xanthopyll</w:t>
      </w:r>
      <w:r>
        <w:rPr>
          <w:spacing w:val="59"/>
        </w:rPr>
        <w:t> </w:t>
      </w:r>
      <w:r>
        <w:rPr/>
        <w:t>source,</w:t>
      </w:r>
      <w:r>
        <w:rPr>
          <w:spacing w:val="59"/>
        </w:rPr>
        <w:t> </w:t>
      </w:r>
      <w:r>
        <w:rPr/>
        <w:t>inhibitor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dietary</w:t>
      </w:r>
      <w:r>
        <w:rPr>
          <w:spacing w:val="57"/>
        </w:rPr>
        <w:t> </w:t>
      </w:r>
      <w:r>
        <w:rPr/>
        <w:t>nutrients</w:t>
      </w:r>
      <w:r>
        <w:rPr>
          <w:spacing w:val="59"/>
        </w:rPr>
        <w:t> </w:t>
      </w:r>
      <w:r>
        <w:rPr/>
        <w:t>such</w:t>
      </w:r>
      <w:r>
        <w:rPr>
          <w:spacing w:val="1"/>
        </w:rPr>
        <w:t> </w:t>
      </w:r>
      <w:r>
        <w:rPr/>
        <w:t>as  lipids,</w:t>
      </w:r>
      <w:r>
        <w:rPr>
          <w:spacing w:val="59"/>
        </w:rPr>
        <w:t> </w:t>
      </w:r>
      <w:r>
        <w:rPr/>
        <w:t>antioxidant,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2"/>
        <w:jc w:val="both"/>
      </w:pPr>
      <w:r>
        <w:rPr/>
        <w:t>vitamins and minerals (Karunajeers </w:t>
      </w:r>
      <w:r>
        <w:rPr>
          <w:i/>
        </w:rPr>
        <w:t>et al., </w:t>
      </w:r>
      <w:r>
        <w:rPr/>
        <w:t>1984). Another parameter of determining yolk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is the</w:t>
      </w:r>
      <w:r>
        <w:rPr>
          <w:spacing w:val="2"/>
        </w:rPr>
        <w:t> </w:t>
      </w:r>
      <w:r>
        <w:rPr/>
        <w:t>yolk index, which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length to the</w:t>
      </w:r>
      <w:r>
        <w:rPr>
          <w:spacing w:val="-1"/>
        </w:rPr>
        <w:t> </w:t>
      </w:r>
      <w:r>
        <w:rPr/>
        <w:t>width of the</w:t>
      </w:r>
      <w:r>
        <w:rPr>
          <w:spacing w:val="-1"/>
        </w:rPr>
        <w:t> </w:t>
      </w:r>
      <w:r>
        <w:rPr/>
        <w:t>yolk.</w:t>
      </w:r>
    </w:p>
    <w:p>
      <w:pPr>
        <w:pStyle w:val="BodyText"/>
        <w:spacing w:line="480" w:lineRule="auto"/>
        <w:ind w:left="1000" w:right="596" w:firstLine="539"/>
        <w:jc w:val="both"/>
      </w:pPr>
      <w:r>
        <w:rPr/>
        <w:drawing>
          <wp:anchor distT="0" distB="0" distL="0" distR="0" allowOverlap="1" layoutInCell="1" locked="0" behindDoc="1" simplePos="0" relativeHeight="480849920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economically important qualities of egg include shape index, shell thickness,</w:t>
      </w:r>
      <w:r>
        <w:rPr>
          <w:spacing w:val="1"/>
        </w:rPr>
        <w:t> </w:t>
      </w:r>
      <w:r>
        <w:rPr/>
        <w:t>shell surface area, soft shelled percentage, and meat and blood spots percentage. All these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 egg</w:t>
      </w:r>
      <w:r>
        <w:rPr>
          <w:spacing w:val="-1"/>
        </w:rPr>
        <w:t> </w:t>
      </w:r>
      <w:r>
        <w:rPr/>
        <w:t>and its acceptability</w:t>
      </w:r>
      <w:r>
        <w:rPr>
          <w:spacing w:val="-8"/>
        </w:rPr>
        <w:t> </w:t>
      </w:r>
      <w:r>
        <w:rPr/>
        <w:t>(Jeffery, 1941).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numPr>
          <w:ilvl w:val="1"/>
          <w:numId w:val="21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1081"/>
        <w:jc w:val="both"/>
      </w:pPr>
      <w:r>
        <w:rPr/>
        <w:t>Cassava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in livestock</w:t>
      </w:r>
      <w:r>
        <w:rPr>
          <w:spacing w:val="-1"/>
        </w:rPr>
        <w:t> </w:t>
      </w:r>
      <w:r>
        <w:rPr/>
        <w:t>feeding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539"/>
        <w:jc w:val="both"/>
      </w:pPr>
      <w:r>
        <w:rPr/>
        <w:t>Ugwu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-57"/>
        </w:rPr>
        <w:t> </w:t>
      </w:r>
      <w:r>
        <w:rPr/>
        <w:t>countries while about 15 were found in Nigeria. However, Khajarern </w:t>
      </w:r>
      <w:r>
        <w:rPr>
          <w:i/>
        </w:rPr>
        <w:t>et al. </w:t>
      </w:r>
      <w:r>
        <w:rPr/>
        <w:t>(1982) sated</w:t>
      </w:r>
      <w:r>
        <w:rPr>
          <w:spacing w:val="1"/>
        </w:rPr>
        <w:t> </w:t>
      </w:r>
      <w:r>
        <w:rPr/>
        <w:t>that root, chips, flour and pellets are the most common type used as livestock feed. Other</w:t>
      </w:r>
      <w:r>
        <w:rPr>
          <w:spacing w:val="1"/>
        </w:rPr>
        <w:t> </w:t>
      </w:r>
      <w:r>
        <w:rPr/>
        <w:t>cassava</w:t>
      </w:r>
      <w:r>
        <w:rPr>
          <w:spacing w:val="57"/>
        </w:rPr>
        <w:t> </w:t>
      </w:r>
      <w:r>
        <w:rPr/>
        <w:t>products</w:t>
      </w:r>
      <w:r>
        <w:rPr>
          <w:spacing w:val="58"/>
        </w:rPr>
        <w:t> </w:t>
      </w:r>
      <w:r>
        <w:rPr/>
        <w:t>used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livestock</w:t>
      </w:r>
      <w:r>
        <w:rPr>
          <w:spacing w:val="57"/>
        </w:rPr>
        <w:t> </w:t>
      </w:r>
      <w:r>
        <w:rPr/>
        <w:t>feed</w:t>
      </w:r>
      <w:r>
        <w:rPr>
          <w:spacing w:val="57"/>
        </w:rPr>
        <w:t> </w:t>
      </w:r>
      <w:r>
        <w:rPr/>
        <w:t>are</w:t>
      </w:r>
      <w:r>
        <w:rPr>
          <w:spacing w:val="56"/>
        </w:rPr>
        <w:t> </w:t>
      </w:r>
      <w:r>
        <w:rPr/>
        <w:t>whole</w:t>
      </w:r>
      <w:r>
        <w:rPr>
          <w:spacing w:val="56"/>
        </w:rPr>
        <w:t> </w:t>
      </w:r>
      <w:r>
        <w:rPr/>
        <w:t>tuber,</w:t>
      </w:r>
      <w:r>
        <w:rPr>
          <w:spacing w:val="57"/>
        </w:rPr>
        <w:t> </w:t>
      </w:r>
      <w:r>
        <w:rPr/>
        <w:t>cassava</w:t>
      </w:r>
      <w:r>
        <w:rPr>
          <w:spacing w:val="58"/>
        </w:rPr>
        <w:t> </w:t>
      </w:r>
      <w:r>
        <w:rPr/>
        <w:t>leaf,</w:t>
      </w:r>
      <w:r>
        <w:rPr>
          <w:spacing w:val="57"/>
        </w:rPr>
        <w:t> </w:t>
      </w:r>
      <w:r>
        <w:rPr/>
        <w:t>fermented</w:t>
      </w:r>
      <w:r>
        <w:rPr>
          <w:spacing w:val="57"/>
        </w:rPr>
        <w:t> </w:t>
      </w:r>
      <w:r>
        <w:rPr/>
        <w:t>or</w:t>
      </w:r>
      <w:r>
        <w:rPr>
          <w:spacing w:val="-57"/>
        </w:rPr>
        <w:t> </w:t>
      </w:r>
      <w:r>
        <w:rPr/>
        <w:t>ensiled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meal,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peels.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Khajarern and Khajaern (1992) were used to limited level due to high cost of processing.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grit is</w:t>
      </w:r>
      <w:r>
        <w:rPr>
          <w:spacing w:val="-2"/>
        </w:rPr>
        <w:t> </w:t>
      </w:r>
      <w:r>
        <w:rPr/>
        <w:t>a new</w:t>
      </w:r>
      <w:r>
        <w:rPr>
          <w:spacing w:val="-2"/>
        </w:rPr>
        <w:t> </w:t>
      </w:r>
      <w:r>
        <w:rPr/>
        <w:t>product for</w:t>
      </w:r>
      <w:r>
        <w:rPr>
          <w:spacing w:val="-1"/>
        </w:rPr>
        <w:t> </w:t>
      </w:r>
      <w:r>
        <w:rPr/>
        <w:t>livestock</w:t>
      </w:r>
      <w:r>
        <w:rPr>
          <w:spacing w:val="-2"/>
        </w:rPr>
        <w:t> </w:t>
      </w:r>
      <w:r>
        <w:rPr/>
        <w:t>feeding, it</w:t>
      </w:r>
      <w:r>
        <w:rPr>
          <w:spacing w:val="-1"/>
        </w:rPr>
        <w:t> </w:t>
      </w:r>
      <w:r>
        <w:rPr/>
        <w:t>is “feed</w:t>
      </w:r>
      <w:r>
        <w:rPr>
          <w:spacing w:val="1"/>
        </w:rPr>
        <w:t> </w:t>
      </w:r>
      <w:r>
        <w:rPr/>
        <w:t>grade”</w:t>
      </w:r>
      <w:r>
        <w:rPr>
          <w:spacing w:val="1"/>
        </w:rPr>
        <w:t> </w:t>
      </w:r>
      <w:r>
        <w:rPr/>
        <w:t>garri.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21"/>
        </w:numPr>
        <w:tabs>
          <w:tab w:pos="2081" w:val="left" w:leader="none"/>
        </w:tabs>
        <w:spacing w:line="240" w:lineRule="auto" w:before="0" w:after="0"/>
        <w:ind w:left="2080" w:right="0" w:hanging="1081"/>
        <w:jc w:val="both"/>
      </w:pPr>
      <w:r>
        <w:rPr/>
        <w:t>Cassava flour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6" w:firstLine="539"/>
        <w:jc w:val="both"/>
      </w:pPr>
      <w:r>
        <w:rPr/>
        <w:t>Cassava flours are the most widely food product made from cassava in Africa and</w:t>
      </w:r>
      <w:r>
        <w:rPr>
          <w:spacing w:val="1"/>
        </w:rPr>
        <w:t> </w:t>
      </w:r>
      <w:r>
        <w:rPr/>
        <w:t>are processed in a variety of ways (Ugwu and Ay, 1992). There are two types of cassava</w:t>
      </w:r>
      <w:r>
        <w:rPr>
          <w:spacing w:val="1"/>
        </w:rPr>
        <w:t> </w:t>
      </w:r>
      <w:r>
        <w:rPr/>
        <w:t>flour, fermented and unfermented cassava flours. It is the conventional cassava products</w:t>
      </w:r>
      <w:r>
        <w:rPr>
          <w:spacing w:val="1"/>
        </w:rPr>
        <w:t> </w:t>
      </w:r>
      <w:r>
        <w:rPr/>
        <w:t>used in livestock feed in Africa. Usually, this product is too powdery and it accounts for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dustiness 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products.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2"/>
          <w:numId w:val="21"/>
        </w:numPr>
        <w:tabs>
          <w:tab w:pos="2081" w:val="left" w:leader="none"/>
        </w:tabs>
        <w:spacing w:line="240" w:lineRule="auto" w:before="76" w:after="0"/>
        <w:ind w:left="2080" w:right="0" w:hanging="1081"/>
        <w:jc w:val="both"/>
      </w:pPr>
      <w:r>
        <w:rPr/>
        <w:t>Cassava</w:t>
      </w:r>
      <w:r>
        <w:rPr>
          <w:spacing w:val="-1"/>
        </w:rPr>
        <w:t> </w:t>
      </w:r>
      <w:r>
        <w:rPr/>
        <w:t>chip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1" w:firstLine="542"/>
        <w:jc w:val="both"/>
      </w:pPr>
      <w:r>
        <w:rPr/>
        <w:drawing>
          <wp:anchor distT="0" distB="0" distL="0" distR="0" allowOverlap="1" layoutInCell="1" locked="0" behindDoc="1" simplePos="0" relativeHeight="48085043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the shredded dried root. Chips are dried irregular slices of roots, which vary in</w:t>
      </w:r>
      <w:r>
        <w:rPr>
          <w:spacing w:val="1"/>
        </w:rPr>
        <w:t> </w:t>
      </w:r>
      <w:r>
        <w:rPr/>
        <w:t>size but should not exceed 5mm in length (Khajarern and Khajarern 1992). It is the most</w:t>
      </w:r>
      <w:r>
        <w:rPr>
          <w:spacing w:val="1"/>
        </w:rPr>
        <w:t> </w:t>
      </w:r>
      <w:r>
        <w:rPr/>
        <w:t>common form in which dried cassava roots are used in livestock feed. Chips are produced</w:t>
      </w:r>
      <w:r>
        <w:rPr>
          <w:spacing w:val="-57"/>
        </w:rPr>
        <w:t> </w:t>
      </w:r>
      <w:r>
        <w:rPr/>
        <w:t>in various forms, sizes and shapes in different parts of the tropical world and known 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names,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kokome,</w:t>
      </w:r>
      <w:r>
        <w:rPr>
          <w:spacing w:val="1"/>
        </w:rPr>
        <w:t> </w:t>
      </w:r>
      <w:r>
        <w:rPr/>
        <w:t>gaplek,</w:t>
      </w:r>
      <w:r>
        <w:rPr>
          <w:spacing w:val="1"/>
        </w:rPr>
        <w:t> </w:t>
      </w:r>
      <w:r>
        <w:rPr/>
        <w:t>bombo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cassettes</w:t>
      </w:r>
      <w:r>
        <w:rPr>
          <w:spacing w:val="1"/>
        </w:rPr>
        <w:t> </w:t>
      </w:r>
      <w:r>
        <w:rPr/>
        <w:t>(McFarlane</w:t>
      </w:r>
      <w:r>
        <w:rPr>
          <w:spacing w:val="1"/>
        </w:rPr>
        <w:t> </w:t>
      </w:r>
      <w:r>
        <w:rPr/>
        <w:t>1982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Lancaster</w:t>
      </w:r>
      <w:r>
        <w:rPr>
          <w:spacing w:val="-2"/>
        </w:rPr>
        <w:t> </w:t>
      </w:r>
      <w:r>
        <w:rPr>
          <w:i/>
        </w:rPr>
        <w:t>et al</w:t>
      </w:r>
      <w:r>
        <w:rPr/>
        <w:t>., 1982).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1"/>
        </w:numPr>
        <w:tabs>
          <w:tab w:pos="2081" w:val="left" w:leader="none"/>
        </w:tabs>
        <w:spacing w:line="240" w:lineRule="auto" w:before="167" w:after="0"/>
        <w:ind w:left="2080" w:right="0" w:hanging="1081"/>
        <w:jc w:val="both"/>
      </w:pPr>
      <w:r>
        <w:rPr/>
        <w:t>Whole/broken</w:t>
      </w:r>
      <w:r>
        <w:rPr>
          <w:spacing w:val="-1"/>
        </w:rPr>
        <w:t> </w:t>
      </w:r>
      <w:r>
        <w:rPr/>
        <w:t>root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000" w:right="597" w:firstLine="539"/>
        <w:jc w:val="both"/>
      </w:pPr>
      <w:r>
        <w:rPr/>
        <w:t>It is similar to chips in appearance, but generally thicker and longer. They are often</w:t>
      </w:r>
      <w:r>
        <w:rPr>
          <w:spacing w:val="1"/>
        </w:rPr>
        <w:t> </w:t>
      </w:r>
      <w:r>
        <w:rPr/>
        <w:t>12-15cm long. It is the best for large animals especially ruminants. It usually takes longer</w:t>
      </w:r>
      <w:r>
        <w:rPr>
          <w:spacing w:val="-57"/>
        </w:rPr>
        <w:t> </w:t>
      </w:r>
      <w:r>
        <w:rPr/>
        <w:t>period to dry</w:t>
      </w:r>
      <w:r>
        <w:rPr>
          <w:spacing w:val="-5"/>
        </w:rPr>
        <w:t> </w:t>
      </w:r>
      <w:r>
        <w:rPr/>
        <w:t>and could 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produced in areas</w:t>
      </w:r>
      <w:r>
        <w:rPr>
          <w:spacing w:val="1"/>
        </w:rPr>
        <w:t> </w:t>
      </w:r>
      <w:r>
        <w:rPr/>
        <w:t>with dry</w:t>
      </w:r>
      <w:r>
        <w:rPr>
          <w:spacing w:val="-3"/>
        </w:rPr>
        <w:t> </w:t>
      </w:r>
      <w:r>
        <w:rPr/>
        <w:t>weather.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21"/>
        </w:numPr>
        <w:tabs>
          <w:tab w:pos="2081" w:val="left" w:leader="none"/>
        </w:tabs>
        <w:spacing w:line="240" w:lineRule="auto" w:before="1" w:after="0"/>
        <w:ind w:left="2080" w:right="0" w:hanging="1081"/>
        <w:jc w:val="both"/>
      </w:pPr>
      <w:r>
        <w:rPr/>
        <w:t>Cassava</w:t>
      </w:r>
      <w:r>
        <w:rPr>
          <w:spacing w:val="-1"/>
        </w:rPr>
        <w:t> </w:t>
      </w:r>
      <w:r>
        <w:rPr/>
        <w:t>pellets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3" w:firstLine="539"/>
        <w:jc w:val="both"/>
      </w:pPr>
      <w:r>
        <w:rPr/>
        <w:t>The pellets are obtained from dried broken root, flour and chips. These cassava</w:t>
      </w:r>
      <w:r>
        <w:rPr>
          <w:spacing w:val="1"/>
        </w:rPr>
        <w:t> </w:t>
      </w:r>
      <w:r>
        <w:rPr/>
        <w:t>products are milled and hardening into cylindrical shape with pelleting machine. Cassava</w:t>
      </w:r>
      <w:r>
        <w:rPr>
          <w:spacing w:val="1"/>
        </w:rPr>
        <w:t> </w:t>
      </w:r>
      <w:r>
        <w:rPr/>
        <w:t>pellet is a uniform cylindrical product of about 0.5 to 0.8cm diameter and 1.0 to 2.0cm</w:t>
      </w:r>
      <w:r>
        <w:rPr>
          <w:spacing w:val="1"/>
        </w:rPr>
        <w:t> </w:t>
      </w:r>
      <w:r>
        <w:rPr/>
        <w:t>long. The recent impetus to pelleting has come from the demand generated within 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Economic Countries</w:t>
      </w:r>
      <w:r>
        <w:rPr>
          <w:spacing w:val="1"/>
        </w:rPr>
        <w:t> </w:t>
      </w:r>
      <w:r>
        <w:rPr/>
        <w:t>(EEC) for cassava products</w:t>
      </w:r>
      <w:r>
        <w:rPr>
          <w:spacing w:val="1"/>
        </w:rPr>
        <w:t> </w:t>
      </w:r>
      <w:r>
        <w:rPr/>
        <w:t>as a source of energy in</w:t>
      </w:r>
      <w:r>
        <w:rPr>
          <w:spacing w:val="1"/>
        </w:rPr>
        <w:t> </w:t>
      </w:r>
      <w:r>
        <w:rPr/>
        <w:t>compound animal feed (Maust </w:t>
      </w:r>
      <w:r>
        <w:rPr>
          <w:i/>
        </w:rPr>
        <w:t>et al</w:t>
      </w:r>
      <w:r>
        <w:rPr/>
        <w:t>, 1974). According to Manurung (1974), temperature</w:t>
      </w:r>
      <w:r>
        <w:rPr>
          <w:spacing w:val="1"/>
        </w:rPr>
        <w:t> </w:t>
      </w:r>
      <w:r>
        <w:rPr/>
        <w:t>must reach 180</w:t>
      </w:r>
      <w:r>
        <w:rPr>
          <w:vertAlign w:val="superscript"/>
        </w:rPr>
        <w:t>0</w:t>
      </w:r>
      <w:r>
        <w:rPr>
          <w:vertAlign w:val="baseline"/>
        </w:rPr>
        <w:t>F (82.22</w:t>
      </w:r>
      <w:r>
        <w:rPr>
          <w:vertAlign w:val="superscript"/>
        </w:rPr>
        <w:t>0</w:t>
      </w:r>
      <w:r>
        <w:rPr>
          <w:vertAlign w:val="baseline"/>
        </w:rPr>
        <w:t>C) for proper pelletization. There are two types of pellets; brand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native pellets. Brand pellets are produced on imported machines while native pellets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made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locally</w:t>
      </w:r>
      <w:r>
        <w:rPr>
          <w:spacing w:val="5"/>
          <w:vertAlign w:val="baseline"/>
        </w:rPr>
        <w:t> </w:t>
      </w:r>
      <w:r>
        <w:rPr>
          <w:vertAlign w:val="baseline"/>
        </w:rPr>
        <w:t>manufactured</w:t>
      </w:r>
      <w:r>
        <w:rPr>
          <w:spacing w:val="11"/>
          <w:vertAlign w:val="baseline"/>
        </w:rPr>
        <w:t> </w:t>
      </w:r>
      <w:r>
        <w:rPr>
          <w:vertAlign w:val="baseline"/>
        </w:rPr>
        <w:t>pelletizers.</w:t>
      </w:r>
      <w:r>
        <w:rPr>
          <w:spacing w:val="10"/>
          <w:vertAlign w:val="baseline"/>
        </w:rPr>
        <w:t> </w:t>
      </w:r>
      <w:r>
        <w:rPr>
          <w:vertAlign w:val="baseline"/>
        </w:rPr>
        <w:t>Balagopalan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(1988)</w:t>
      </w:r>
      <w:r>
        <w:rPr>
          <w:spacing w:val="10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native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0"/>
        <w:jc w:val="both"/>
      </w:pPr>
      <w:r>
        <w:rPr/>
        <w:t>pellets are inferior due to variability, poor composition, excessive moisture content, high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product, presence</w:t>
      </w:r>
      <w:r>
        <w:rPr>
          <w:spacing w:val="-1"/>
        </w:rPr>
        <w:t> </w:t>
      </w:r>
      <w:r>
        <w:rPr/>
        <w:t>of too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meal and softness.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1000"/>
      </w:pPr>
      <w:r>
        <w:rPr/>
        <w:t>2.12.</w:t>
      </w:r>
      <w:r>
        <w:rPr>
          <w:spacing w:val="-1"/>
        </w:rPr>
        <w:t> </w:t>
      </w:r>
      <w:r>
        <w:rPr/>
        <w:t>5    </w:t>
      </w:r>
      <w:r>
        <w:rPr>
          <w:spacing w:val="60"/>
        </w:rPr>
        <w:t> </w:t>
      </w:r>
      <w:r>
        <w:rPr/>
        <w:t>Cassava grits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6" w:firstLine="539"/>
        <w:jc w:val="both"/>
      </w:pPr>
      <w:r>
        <w:rPr/>
        <w:drawing>
          <wp:anchor distT="0" distB="0" distL="0" distR="0" allowOverlap="1" layoutInCell="1" locked="0" behindDoc="1" simplePos="0" relativeHeight="480850944">
            <wp:simplePos x="0" y="0"/>
            <wp:positionH relativeFrom="page">
              <wp:posOffset>1274444</wp:posOffset>
            </wp:positionH>
            <wp:positionV relativeFrom="paragraph">
              <wp:posOffset>407201</wp:posOffset>
            </wp:positionV>
            <wp:extent cx="5084699" cy="5027104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gelatinized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consumption except that it is not peeled and sieved. During roasting cassava starch is</w:t>
      </w:r>
      <w:r>
        <w:rPr>
          <w:spacing w:val="1"/>
        </w:rPr>
        <w:t> </w:t>
      </w:r>
      <w:r>
        <w:rPr/>
        <w:t>cooked and</w:t>
      </w:r>
      <w:r>
        <w:rPr>
          <w:spacing w:val="1"/>
        </w:rPr>
        <w:t> </w:t>
      </w:r>
      <w:r>
        <w:rPr/>
        <w:t>gelatinized. Cooked cassava starch</w:t>
      </w:r>
      <w:r>
        <w:rPr>
          <w:spacing w:val="60"/>
        </w:rPr>
        <w:t> </w:t>
      </w:r>
      <w:r>
        <w:rPr/>
        <w:t>has a digestibility of 72% while raw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has a digestibility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48.3%</w:t>
      </w:r>
      <w:r>
        <w:rPr>
          <w:spacing w:val="-1"/>
        </w:rPr>
        <w:t> </w:t>
      </w:r>
      <w:r>
        <w:rPr/>
        <w:t>(Tewe, 2004).</w:t>
      </w:r>
    </w:p>
    <w:p>
      <w:pPr>
        <w:pStyle w:val="BodyText"/>
        <w:spacing w:line="480" w:lineRule="auto" w:before="1"/>
        <w:ind w:left="1000" w:right="602" w:firstLine="539"/>
        <w:jc w:val="both"/>
      </w:pPr>
      <w:r>
        <w:rPr/>
        <w:t>Gelatinization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removes</w:t>
      </w:r>
      <w:r>
        <w:rPr>
          <w:spacing w:val="1"/>
        </w:rPr>
        <w:t> </w:t>
      </w:r>
      <w:r>
        <w:rPr/>
        <w:t>dustiness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livestock.</w:t>
      </w:r>
      <w:r>
        <w:rPr>
          <w:spacing w:val="1"/>
        </w:rPr>
        <w:t> </w:t>
      </w:r>
      <w:r>
        <w:rPr/>
        <w:t>Production of cassava grits also removes the major bottleneck in the cassava processing</w:t>
      </w:r>
      <w:r>
        <w:rPr>
          <w:spacing w:val="1"/>
        </w:rPr>
        <w:t> </w:t>
      </w:r>
      <w:r>
        <w:rPr/>
        <w:t>which is peeling. Chemical composition and true metabolizable energy of cassava chips,</w:t>
      </w:r>
      <w:r>
        <w:rPr>
          <w:spacing w:val="1"/>
        </w:rPr>
        <w:t> </w:t>
      </w:r>
      <w:r>
        <w:rPr/>
        <w:t>pellet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grit is shown in table 5.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960" w:right="598" w:hanging="960"/>
        <w:jc w:val="left"/>
      </w:pPr>
      <w:r>
        <w:rPr/>
        <w:t>Table 5:</w:t>
      </w:r>
      <w:r>
        <w:rPr>
          <w:spacing w:val="1"/>
        </w:rPr>
        <w:t> </w:t>
      </w:r>
      <w:r>
        <w:rPr/>
        <w:t>Some chemical composition and hydrogen cyanide content of cassava root</w:t>
      </w:r>
      <w:r>
        <w:rPr>
          <w:spacing w:val="-58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006"/>
        <w:gridCol w:w="1261"/>
        <w:gridCol w:w="1415"/>
        <w:gridCol w:w="1837"/>
      </w:tblGrid>
      <w:tr>
        <w:trPr>
          <w:trHeight w:val="551" w:hRule="atLeast"/>
        </w:trPr>
        <w:tc>
          <w:tcPr>
            <w:tcW w:w="186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00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PCC</w:t>
            </w:r>
          </w:p>
        </w:tc>
        <w:tc>
          <w:tcPr>
            <w:tcW w:w="126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3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</w:tc>
        <w:tc>
          <w:tcPr>
            <w:tcW w:w="141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</w:tc>
        <w:tc>
          <w:tcPr>
            <w:tcW w:w="183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</w:tc>
      </w:tr>
      <w:tr>
        <w:trPr>
          <w:trHeight w:val="3997" w:hRule="atLeast"/>
        </w:trPr>
        <w:tc>
          <w:tcPr>
            <w:tcW w:w="186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360" w:lineRule="auto"/>
              <w:ind w:left="108" w:right="417"/>
              <w:jc w:val="left"/>
              <w:rPr>
                <w:sz w:val="24"/>
              </w:rPr>
            </w:pPr>
            <w:r>
              <w:rPr>
                <w:sz w:val="24"/>
              </w:rPr>
              <w:t>Dry matter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Crude </w:t>
            </w:r>
            <w:r>
              <w:rPr>
                <w:sz w:val="24"/>
              </w:rPr>
              <w:t>protein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Esther </w:t>
            </w:r>
            <w:r>
              <w:rPr>
                <w:sz w:val="24"/>
              </w:rPr>
              <w:t>extract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Crude fibre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  <w:p>
            <w:pPr>
              <w:pStyle w:val="TableParagraph"/>
              <w:spacing w:line="360" w:lineRule="auto" w:before="135"/>
              <w:ind w:left="108" w:right="305"/>
              <w:jc w:val="left"/>
              <w:rPr>
                <w:sz w:val="24"/>
              </w:rPr>
            </w:pPr>
            <w:r>
              <w:rPr>
                <w:sz w:val="24"/>
              </w:rPr>
              <w:t>Phosphorous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Calcium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Cyanide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  <w:p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(Kcal/g)</w:t>
            </w:r>
          </w:p>
        </w:tc>
        <w:tc>
          <w:tcPr>
            <w:tcW w:w="100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86.78</w:t>
            </w:r>
          </w:p>
          <w:p>
            <w:pPr>
              <w:pStyle w:val="TableParagraph"/>
              <w:spacing w:before="137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1.54</w:t>
            </w:r>
          </w:p>
          <w:p>
            <w:pPr>
              <w:pStyle w:val="TableParagraph"/>
              <w:spacing w:before="139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0.90</w:t>
            </w:r>
          </w:p>
          <w:p>
            <w:pPr>
              <w:pStyle w:val="TableParagraph"/>
              <w:spacing w:before="137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1.30</w:t>
            </w:r>
          </w:p>
          <w:p>
            <w:pPr>
              <w:pStyle w:val="TableParagraph"/>
              <w:spacing w:before="139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1.91</w:t>
            </w:r>
          </w:p>
          <w:p>
            <w:pPr>
              <w:pStyle w:val="TableParagraph"/>
              <w:spacing w:before="137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81.33</w:t>
            </w:r>
          </w:p>
          <w:p>
            <w:pPr>
              <w:pStyle w:val="TableParagraph"/>
              <w:spacing w:before="139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  <w:p>
            <w:pPr>
              <w:pStyle w:val="TableParagraph"/>
              <w:spacing w:before="137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  <w:p>
            <w:pPr>
              <w:pStyle w:val="TableParagraph"/>
              <w:spacing w:before="139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19.24</w:t>
            </w:r>
          </w:p>
          <w:p>
            <w:pPr>
              <w:pStyle w:val="TableParagraph"/>
              <w:spacing w:line="256" w:lineRule="exact" w:before="137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126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88.65</w:t>
            </w:r>
          </w:p>
          <w:p>
            <w:pPr>
              <w:pStyle w:val="TableParagraph"/>
              <w:spacing w:before="13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4.06</w:t>
            </w:r>
          </w:p>
          <w:p>
            <w:pPr>
              <w:pStyle w:val="TableParagraph"/>
              <w:spacing w:before="139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1.45</w:t>
            </w:r>
          </w:p>
          <w:p>
            <w:pPr>
              <w:pStyle w:val="TableParagraph"/>
              <w:spacing w:before="13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9.95</w:t>
            </w:r>
          </w:p>
          <w:p>
            <w:pPr>
              <w:pStyle w:val="TableParagraph"/>
              <w:spacing w:before="139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2.40</w:t>
            </w:r>
          </w:p>
          <w:p>
            <w:pPr>
              <w:pStyle w:val="TableParagraph"/>
              <w:spacing w:before="13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70.49</w:t>
            </w:r>
          </w:p>
          <w:p>
            <w:pPr>
              <w:pStyle w:val="TableParagraph"/>
              <w:spacing w:before="139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0.09</w:t>
            </w:r>
          </w:p>
          <w:p>
            <w:pPr>
              <w:pStyle w:val="TableParagraph"/>
              <w:spacing w:before="13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0.185</w:t>
            </w:r>
          </w:p>
          <w:p>
            <w:pPr>
              <w:pStyle w:val="TableParagraph"/>
              <w:spacing w:before="139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51.08</w:t>
            </w:r>
          </w:p>
          <w:p>
            <w:pPr>
              <w:pStyle w:val="TableParagraph"/>
              <w:spacing w:line="256" w:lineRule="exact" w:before="13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41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91.65</w:t>
            </w:r>
          </w:p>
          <w:p>
            <w:pPr>
              <w:pStyle w:val="TableParagraph"/>
              <w:spacing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4.62</w:t>
            </w:r>
          </w:p>
          <w:p>
            <w:pPr>
              <w:pStyle w:val="TableParagraph"/>
              <w:spacing w:before="139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1.16</w:t>
            </w:r>
          </w:p>
          <w:p>
            <w:pPr>
              <w:pStyle w:val="TableParagraph"/>
              <w:spacing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7.87</w:t>
            </w:r>
          </w:p>
          <w:p>
            <w:pPr>
              <w:pStyle w:val="TableParagraph"/>
              <w:spacing w:before="139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2.13</w:t>
            </w:r>
          </w:p>
          <w:p>
            <w:pPr>
              <w:pStyle w:val="TableParagraph"/>
              <w:spacing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75.87</w:t>
            </w:r>
          </w:p>
          <w:p>
            <w:pPr>
              <w:pStyle w:val="TableParagraph"/>
              <w:spacing w:before="139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  <w:p>
            <w:pPr>
              <w:pStyle w:val="TableParagraph"/>
              <w:spacing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  <w:p>
            <w:pPr>
              <w:pStyle w:val="TableParagraph"/>
              <w:spacing w:before="139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35.34</w:t>
            </w:r>
          </w:p>
          <w:p>
            <w:pPr>
              <w:pStyle w:val="TableParagraph"/>
              <w:spacing w:line="256" w:lineRule="exact"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83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92.10</w:t>
            </w:r>
          </w:p>
          <w:p>
            <w:pPr>
              <w:pStyle w:val="TableParagraph"/>
              <w:spacing w:before="137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3.22</w:t>
            </w:r>
          </w:p>
          <w:p>
            <w:pPr>
              <w:pStyle w:val="TableParagraph"/>
              <w:spacing w:before="139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1.34</w:t>
            </w:r>
          </w:p>
          <w:p>
            <w:pPr>
              <w:pStyle w:val="TableParagraph"/>
              <w:spacing w:before="137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5.95</w:t>
            </w:r>
          </w:p>
          <w:p>
            <w:pPr>
              <w:pStyle w:val="TableParagraph"/>
              <w:spacing w:before="139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  <w:p>
            <w:pPr>
              <w:pStyle w:val="TableParagraph"/>
              <w:spacing w:before="137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79.26</w:t>
            </w:r>
          </w:p>
          <w:p>
            <w:pPr>
              <w:pStyle w:val="TableParagraph"/>
              <w:spacing w:before="139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0.06</w:t>
            </w:r>
          </w:p>
          <w:p>
            <w:pPr>
              <w:pStyle w:val="TableParagraph"/>
              <w:spacing w:before="137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0.17</w:t>
            </w:r>
          </w:p>
          <w:p>
            <w:pPr>
              <w:pStyle w:val="TableParagraph"/>
              <w:spacing w:before="139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39.36</w:t>
            </w:r>
          </w:p>
          <w:p>
            <w:pPr>
              <w:pStyle w:val="TableParagraph"/>
              <w:spacing w:line="256" w:lineRule="exact" w:before="137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</w:tr>
    </w:tbl>
    <w:p>
      <w:pPr>
        <w:pStyle w:val="BodyText"/>
        <w:spacing w:before="6"/>
        <w:rPr>
          <w:b/>
          <w:sz w:val="6"/>
        </w:rPr>
      </w:pPr>
    </w:p>
    <w:p>
      <w:pPr>
        <w:pStyle w:val="BodyText"/>
        <w:spacing w:before="90"/>
        <w:ind w:left="1000"/>
      </w:pPr>
      <w:r>
        <w:rPr/>
        <w:drawing>
          <wp:anchor distT="0" distB="0" distL="0" distR="0" allowOverlap="1" layoutInCell="1" locked="0" behindDoc="1" simplePos="0" relativeHeight="480851456">
            <wp:simplePos x="0" y="0"/>
            <wp:positionH relativeFrom="page">
              <wp:posOffset>1065580</wp:posOffset>
            </wp:positionH>
            <wp:positionV relativeFrom="paragraph">
              <wp:posOffset>-2065869</wp:posOffset>
            </wp:positionV>
            <wp:extent cx="5293563" cy="5027104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63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</w:t>
      </w:r>
      <w:r>
        <w:rPr/>
        <w:t>:</w:t>
      </w:r>
      <w:r>
        <w:rPr>
          <w:spacing w:val="57"/>
        </w:rPr>
        <w:t> </w:t>
      </w:r>
      <w:r>
        <w:rPr/>
        <w:t>Mosobalaje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Tewe</w:t>
      </w:r>
      <w:r>
        <w:rPr>
          <w:spacing w:val="-2"/>
        </w:rPr>
        <w:t> </w:t>
      </w:r>
      <w:r>
        <w:rPr/>
        <w:t>(2009)</w:t>
      </w:r>
    </w:p>
    <w:p>
      <w:pPr>
        <w:spacing w:after="0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1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Economic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feed</w:t>
      </w:r>
      <w:r>
        <w:rPr>
          <w:spacing w:val="-1"/>
        </w:rPr>
        <w:t> </w:t>
      </w:r>
      <w:r>
        <w:rPr/>
        <w:t>ingredients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8" w:firstLine="719"/>
        <w:jc w:val="both"/>
      </w:pPr>
      <w:r>
        <w:rPr/>
        <w:drawing>
          <wp:anchor distT="0" distB="0" distL="0" distR="0" allowOverlap="1" layoutInCell="1" locked="0" behindDoc="1" simplePos="0" relativeHeight="480851968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economic turnout from a given resource measured in profit at the farm can be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only if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commodity 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cost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 outlay (Heady, 1964). In poultry production, feed account for at least 70% of</w:t>
      </w:r>
      <w:r>
        <w:rPr>
          <w:spacing w:val="1"/>
        </w:rPr>
        <w:t> </w:t>
      </w:r>
      <w:r>
        <w:rPr/>
        <w:t>total cost of production of poultry meat and eggs (Longe, 2006). The major ingredients</w:t>
      </w:r>
      <w:r>
        <w:rPr>
          <w:spacing w:val="1"/>
        </w:rPr>
        <w:t> </w:t>
      </w:r>
      <w:r>
        <w:rPr/>
        <w:t>used in poultry feeding are energy and protein.   Thus, to maximize profit in meat and</w:t>
      </w:r>
      <w:r>
        <w:rPr>
          <w:spacing w:val="1"/>
        </w:rPr>
        <w:t> </w:t>
      </w:r>
      <w:r>
        <w:rPr/>
        <w:t>eggs</w:t>
      </w:r>
      <w:r>
        <w:rPr>
          <w:spacing w:val="-1"/>
        </w:rPr>
        <w:t> </w:t>
      </w:r>
      <w:r>
        <w:rPr/>
        <w:t>production, energy</w:t>
      </w:r>
      <w:r>
        <w:rPr>
          <w:spacing w:val="-3"/>
        </w:rPr>
        <w:t> </w:t>
      </w:r>
      <w:r>
        <w:rPr/>
        <w:t>and protein could be targeted (Longe, 2006).</w:t>
      </w:r>
    </w:p>
    <w:p>
      <w:pPr>
        <w:pStyle w:val="BodyText"/>
        <w:spacing w:line="480" w:lineRule="auto"/>
        <w:ind w:left="1000" w:right="597" w:firstLine="899"/>
        <w:jc w:val="both"/>
      </w:pPr>
      <w:r>
        <w:rPr/>
        <w:t>The problem in resource substitution is one of the major factors in minimizing</w:t>
      </w:r>
      <w:r>
        <w:rPr>
          <w:spacing w:val="1"/>
        </w:rPr>
        <w:t> </w:t>
      </w:r>
      <w:r>
        <w:rPr/>
        <w:t>the cost of producing a given amount of product. It is important to estimate economic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Least-cost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formulation has largely replaced the need to consider the economic value of individual</w:t>
      </w:r>
      <w:r>
        <w:rPr>
          <w:spacing w:val="1"/>
        </w:rPr>
        <w:t> </w:t>
      </w:r>
      <w:r>
        <w:rPr/>
        <w:t>ingredients. With most formulation programmes, the economic value of ingredients being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 analysis is essential to know the economic worth of these ingredients. Some of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evaluation methods of ingredients include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480" w:lineRule="auto" w:before="1" w:after="0"/>
        <w:ind w:left="1000" w:right="601" w:firstLine="0"/>
        <w:jc w:val="both"/>
        <w:rPr>
          <w:sz w:val="24"/>
        </w:rPr>
      </w:pPr>
      <w:r>
        <w:rPr>
          <w:sz w:val="24"/>
        </w:rPr>
        <w:t>Economic comparison of new ingredients with protein, energy and price of maize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soya</w:t>
      </w:r>
      <w:r>
        <w:rPr>
          <w:spacing w:val="1"/>
          <w:sz w:val="24"/>
        </w:rPr>
        <w:t> </w:t>
      </w:r>
      <w:r>
        <w:rPr>
          <w:sz w:val="24"/>
        </w:rPr>
        <w:t>bean</w:t>
      </w:r>
      <w:r>
        <w:rPr>
          <w:spacing w:val="1"/>
          <w:sz w:val="24"/>
        </w:rPr>
        <w:t> </w:t>
      </w:r>
      <w:r>
        <w:rPr>
          <w:sz w:val="24"/>
        </w:rPr>
        <w:t>meal using</w:t>
      </w:r>
      <w:r>
        <w:rPr>
          <w:spacing w:val="-3"/>
          <w:sz w:val="24"/>
        </w:rPr>
        <w:t> </w:t>
      </w:r>
      <w:r>
        <w:rPr>
          <w:sz w:val="24"/>
        </w:rPr>
        <w:t>simultaneous</w:t>
      </w:r>
      <w:r>
        <w:rPr>
          <w:spacing w:val="-1"/>
          <w:sz w:val="24"/>
        </w:rPr>
        <w:t> </w:t>
      </w:r>
      <w:r>
        <w:rPr>
          <w:sz w:val="24"/>
        </w:rPr>
        <w:t>equation (Leeson and</w:t>
      </w:r>
      <w:r>
        <w:rPr>
          <w:spacing w:val="-1"/>
          <w:sz w:val="24"/>
        </w:rPr>
        <w:t> </w:t>
      </w:r>
      <w:r>
        <w:rPr>
          <w:sz w:val="24"/>
        </w:rPr>
        <w:t>Summer, 1977).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480" w:lineRule="auto" w:before="0" w:after="0"/>
        <w:ind w:left="1000" w:right="599" w:firstLine="0"/>
        <w:jc w:val="both"/>
        <w:rPr>
          <w:sz w:val="24"/>
        </w:rPr>
      </w:pPr>
      <w:r>
        <w:rPr>
          <w:sz w:val="24"/>
        </w:rPr>
        <w:t>Evaluation of feedstuffs with different crude protein or energy concentration by</w:t>
      </w:r>
      <w:r>
        <w:rPr>
          <w:spacing w:val="1"/>
          <w:sz w:val="24"/>
        </w:rPr>
        <w:t> </w:t>
      </w:r>
      <w:r>
        <w:rPr>
          <w:sz w:val="24"/>
        </w:rPr>
        <w:t>calculating how much money would be saved (or spent) by using a similar feed with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nutrient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Pearson‟s</w:t>
      </w:r>
      <w:r>
        <w:rPr>
          <w:spacing w:val="1"/>
          <w:sz w:val="24"/>
        </w:rPr>
        <w:t> </w:t>
      </w:r>
      <w:r>
        <w:rPr>
          <w:sz w:val="24"/>
        </w:rPr>
        <w:t>square</w:t>
      </w:r>
      <w:r>
        <w:rPr>
          <w:spacing w:val="1"/>
          <w:sz w:val="24"/>
        </w:rPr>
        <w:t> </w:t>
      </w:r>
      <w:r>
        <w:rPr>
          <w:sz w:val="24"/>
        </w:rPr>
        <w:t>formula</w:t>
      </w:r>
      <w:r>
        <w:rPr>
          <w:spacing w:val="1"/>
          <w:sz w:val="24"/>
        </w:rPr>
        <w:t> </w:t>
      </w:r>
      <w:r>
        <w:rPr>
          <w:sz w:val="24"/>
        </w:rPr>
        <w:t>(Church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Varela-Alvarez,</w:t>
      </w:r>
      <w:r>
        <w:rPr>
          <w:spacing w:val="-1"/>
          <w:sz w:val="24"/>
        </w:rPr>
        <w:t> </w:t>
      </w:r>
      <w:r>
        <w:rPr>
          <w:sz w:val="24"/>
        </w:rPr>
        <w:t>1991).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240" w:lineRule="auto" w:before="1" w:after="0"/>
        <w:ind w:left="1540" w:right="0" w:hanging="541"/>
        <w:jc w:val="both"/>
        <w:rPr>
          <w:sz w:val="24"/>
        </w:rPr>
      </w:pPr>
      <w:r>
        <w:rPr>
          <w:sz w:val="24"/>
        </w:rPr>
        <w:t>Economic</w:t>
      </w:r>
      <w:r>
        <w:rPr>
          <w:spacing w:val="41"/>
          <w:sz w:val="24"/>
        </w:rPr>
        <w:t> </w:t>
      </w:r>
      <w:r>
        <w:rPr>
          <w:sz w:val="24"/>
        </w:rPr>
        <w:t>evaluation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feed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basis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birds</w:t>
      </w:r>
      <w:r>
        <w:rPr>
          <w:spacing w:val="41"/>
          <w:sz w:val="24"/>
        </w:rPr>
        <w:t> </w:t>
      </w:r>
      <w:r>
        <w:rPr>
          <w:sz w:val="24"/>
        </w:rPr>
        <w:t>fed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feed.</w:t>
      </w:r>
    </w:p>
    <w:p>
      <w:pPr>
        <w:pStyle w:val="BodyText"/>
      </w:pPr>
    </w:p>
    <w:p>
      <w:pPr>
        <w:pStyle w:val="BodyText"/>
        <w:ind w:left="1000"/>
      </w:pPr>
      <w:r>
        <w:rPr/>
        <w:t>Oluyemi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Robert</w:t>
      </w:r>
      <w:r>
        <w:rPr>
          <w:spacing w:val="8"/>
        </w:rPr>
        <w:t> </w:t>
      </w:r>
      <w:r>
        <w:rPr/>
        <w:t>(2000)</w:t>
      </w:r>
      <w:r>
        <w:rPr>
          <w:spacing w:val="7"/>
        </w:rPr>
        <w:t> </w:t>
      </w:r>
      <w:r>
        <w:rPr/>
        <w:t>stated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7"/>
        </w:rPr>
        <w:t> </w:t>
      </w:r>
      <w:r>
        <w:rPr/>
        <w:t>reliable</w:t>
      </w:r>
      <w:r>
        <w:rPr>
          <w:spacing w:val="7"/>
        </w:rPr>
        <w:t> </w:t>
      </w:r>
      <w:r>
        <w:rPr/>
        <w:t>assessment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feed</w:t>
      </w:r>
      <w:r>
        <w:rPr>
          <w:spacing w:val="8"/>
        </w:rPr>
        <w:t> </w:t>
      </w:r>
      <w:r>
        <w:rPr/>
        <w:t>quality</w:t>
      </w:r>
      <w:r>
        <w:rPr>
          <w:spacing w:val="3"/>
        </w:rPr>
        <w:t> </w:t>
      </w:r>
      <w:r>
        <w:rPr/>
        <w:t>is</w:t>
      </w:r>
    </w:p>
    <w:p>
      <w:pPr>
        <w:spacing w:after="0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6"/>
        <w:jc w:val="both"/>
      </w:pPr>
      <w:r>
        <w:rPr/>
        <w:t>on the basis of its effect on the performance of the birds. This gives economic evaluation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feedstuff based on</w:t>
      </w:r>
      <w:r>
        <w:rPr>
          <w:spacing w:val="2"/>
        </w:rPr>
        <w:t> </w:t>
      </w:r>
      <w:r>
        <w:rPr/>
        <w:t>cost per</w:t>
      </w:r>
      <w:r>
        <w:rPr>
          <w:spacing w:val="-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 product</w:t>
      </w:r>
      <w:r>
        <w:rPr>
          <w:spacing w:val="2"/>
        </w:rPr>
        <w:t> </w:t>
      </w:r>
      <w:r>
        <w:rPr/>
        <w:t>produced.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drawing>
          <wp:anchor distT="0" distB="0" distL="0" distR="0" allowOverlap="1" layoutInCell="1" locked="0" behindDoc="1" simplePos="0" relativeHeight="480852480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agricultural research should demonstrate the economic advantage of</w:t>
      </w:r>
      <w:r>
        <w:rPr>
          <w:spacing w:val="1"/>
        </w:rPr>
        <w:t> </w:t>
      </w:r>
      <w:r>
        <w:rPr/>
        <w:t>proposed</w:t>
      </w:r>
      <w:r>
        <w:rPr>
          <w:spacing w:val="34"/>
        </w:rPr>
        <w:t> </w:t>
      </w:r>
      <w:r>
        <w:rPr/>
        <w:t>production</w:t>
      </w:r>
      <w:r>
        <w:rPr>
          <w:spacing w:val="35"/>
        </w:rPr>
        <w:t> </w:t>
      </w:r>
      <w:r>
        <w:rPr/>
        <w:t>input</w:t>
      </w:r>
      <w:r>
        <w:rPr>
          <w:spacing w:val="36"/>
        </w:rPr>
        <w:t> </w:t>
      </w:r>
      <w:r>
        <w:rPr/>
        <w:t>over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existing</w:t>
      </w:r>
      <w:r>
        <w:rPr>
          <w:spacing w:val="33"/>
        </w:rPr>
        <w:t> </w:t>
      </w:r>
      <w:r>
        <w:rPr/>
        <w:t>one(s).</w:t>
      </w:r>
      <w:r>
        <w:rPr>
          <w:spacing w:val="35"/>
        </w:rPr>
        <w:t> </w:t>
      </w:r>
      <w:r>
        <w:rPr/>
        <w:t>Alimi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Manyong</w:t>
      </w:r>
      <w:r>
        <w:rPr>
          <w:spacing w:val="35"/>
        </w:rPr>
        <w:t> </w:t>
      </w:r>
      <w:r>
        <w:rPr/>
        <w:t>(2000)</w:t>
      </w:r>
      <w:r>
        <w:rPr>
          <w:spacing w:val="34"/>
        </w:rPr>
        <w:t> </w:t>
      </w:r>
      <w:r>
        <w:rPr/>
        <w:t>stated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 methods. Before changing from one production method to another, the farmer</w:t>
      </w:r>
      <w:r>
        <w:rPr>
          <w:spacing w:val="1"/>
        </w:rPr>
        <w:t> </w:t>
      </w:r>
      <w:r>
        <w:rPr/>
        <w:t>considers many factors, such as agro ecological requirement, availability of the required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(labour,</w:t>
      </w:r>
      <w:r>
        <w:rPr>
          <w:spacing w:val="1"/>
        </w:rPr>
        <w:t> </w:t>
      </w:r>
      <w:r>
        <w:rPr/>
        <w:t>credit,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resulting from the change. Farmers also asked will the extra-income earned by changing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technological justify</w:t>
      </w:r>
      <w:r>
        <w:rPr>
          <w:spacing w:val="-5"/>
        </w:rPr>
        <w:t> </w:t>
      </w:r>
      <w:r>
        <w:rPr/>
        <w:t>the extra</w:t>
      </w:r>
      <w:r>
        <w:rPr>
          <w:spacing w:val="1"/>
        </w:rPr>
        <w:t> </w:t>
      </w:r>
      <w:r>
        <w:rPr/>
        <w:t>costs.</w:t>
      </w:r>
    </w:p>
    <w:p>
      <w:pPr>
        <w:pStyle w:val="BodyText"/>
        <w:spacing w:line="480" w:lineRule="auto" w:before="1"/>
        <w:ind w:left="1000" w:right="594" w:firstLine="811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technologies is partial budget analysis. The tool aims at quantifying and comparing the</w:t>
      </w:r>
      <w:r>
        <w:rPr>
          <w:spacing w:val="1"/>
        </w:rPr>
        <w:t> </w:t>
      </w:r>
      <w:r>
        <w:rPr/>
        <w:t>effects of a proposed input on production to those of the alternative inputs. Kay (1981)</w:t>
      </w:r>
      <w:r>
        <w:rPr>
          <w:spacing w:val="1"/>
        </w:rPr>
        <w:t> </w:t>
      </w:r>
      <w:r>
        <w:rPr/>
        <w:t>stated that the results of partial budget analysis assist agricultural scientist in identifying</w:t>
      </w:r>
      <w:r>
        <w:rPr>
          <w:spacing w:val="1"/>
        </w:rPr>
        <w:t> </w:t>
      </w:r>
      <w:r>
        <w:rPr/>
        <w:t>weakness (high cost and /or low income) of technology being developed. It also aids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in deciding</w:t>
      </w:r>
      <w:r>
        <w:rPr>
          <w:spacing w:val="-3"/>
        </w:rPr>
        <w:t> </w:t>
      </w:r>
      <w:r>
        <w:rPr/>
        <w:t>which technology</w:t>
      </w:r>
      <w:r>
        <w:rPr>
          <w:spacing w:val="-5"/>
        </w:rPr>
        <w:t> </w:t>
      </w:r>
      <w:r>
        <w:rPr/>
        <w:t>to recommend to farmers.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480" w:lineRule="auto" w:before="1" w:after="0"/>
        <w:ind w:left="1000" w:right="596" w:firstLine="0"/>
        <w:jc w:val="both"/>
        <w:rPr>
          <w:sz w:val="24"/>
        </w:rPr>
      </w:pPr>
      <w:r>
        <w:rPr>
          <w:sz w:val="24"/>
        </w:rPr>
        <w:t>Partial</w:t>
      </w:r>
      <w:r>
        <w:rPr>
          <w:spacing w:val="30"/>
          <w:sz w:val="24"/>
        </w:rPr>
        <w:t> </w:t>
      </w:r>
      <w:r>
        <w:rPr>
          <w:sz w:val="24"/>
        </w:rPr>
        <w:t>budget.</w:t>
      </w:r>
      <w:r>
        <w:rPr>
          <w:spacing w:val="33"/>
          <w:sz w:val="24"/>
        </w:rPr>
        <w:t> </w:t>
      </w:r>
      <w:r>
        <w:rPr>
          <w:sz w:val="24"/>
        </w:rPr>
        <w:t>Budget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formal</w:t>
      </w:r>
      <w:r>
        <w:rPr>
          <w:spacing w:val="32"/>
          <w:sz w:val="24"/>
        </w:rPr>
        <w:t> </w:t>
      </w:r>
      <w:r>
        <w:rPr>
          <w:sz w:val="24"/>
        </w:rPr>
        <w:t>quantitative</w:t>
      </w:r>
      <w:r>
        <w:rPr>
          <w:spacing w:val="30"/>
          <w:sz w:val="24"/>
        </w:rPr>
        <w:t> </w:t>
      </w:r>
      <w:r>
        <w:rPr>
          <w:sz w:val="24"/>
        </w:rPr>
        <w:t>expression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plans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and output. Budgets indicate the type, quality and quantity of production resources or</w:t>
      </w:r>
      <w:r>
        <w:rPr>
          <w:spacing w:val="1"/>
          <w:sz w:val="24"/>
        </w:rPr>
        <w:t> </w:t>
      </w:r>
      <w:r>
        <w:rPr>
          <w:sz w:val="24"/>
        </w:rPr>
        <w:t>inputs needed, and the type, quality and quantity of output or product obtained (Lipsey</w:t>
      </w:r>
      <w:r>
        <w:rPr>
          <w:spacing w:val="1"/>
          <w:sz w:val="24"/>
        </w:rPr>
        <w:t> </w:t>
      </w:r>
      <w:r>
        <w:rPr>
          <w:sz w:val="24"/>
        </w:rPr>
        <w:t>1975).</w:t>
      </w:r>
      <w:r>
        <w:rPr>
          <w:spacing w:val="30"/>
          <w:sz w:val="24"/>
        </w:rPr>
        <w:t> </w:t>
      </w:r>
      <w:r>
        <w:rPr>
          <w:sz w:val="24"/>
        </w:rPr>
        <w:t>Three</w:t>
      </w:r>
      <w:r>
        <w:rPr>
          <w:spacing w:val="29"/>
          <w:sz w:val="24"/>
        </w:rPr>
        <w:t> </w:t>
      </w:r>
      <w:r>
        <w:rPr>
          <w:sz w:val="24"/>
        </w:rPr>
        <w:t>types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used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agriculture</w:t>
      </w:r>
      <w:r>
        <w:rPr>
          <w:spacing w:val="29"/>
          <w:sz w:val="24"/>
        </w:rPr>
        <w:t> </w:t>
      </w:r>
      <w:r>
        <w:rPr>
          <w:sz w:val="24"/>
        </w:rPr>
        <w:t>(i)</w:t>
      </w:r>
      <w:r>
        <w:rPr>
          <w:spacing w:val="31"/>
          <w:sz w:val="24"/>
        </w:rPr>
        <w:t> </w:t>
      </w:r>
      <w:r>
        <w:rPr>
          <w:sz w:val="24"/>
        </w:rPr>
        <w:t>whole</w:t>
      </w:r>
      <w:r>
        <w:rPr>
          <w:spacing w:val="30"/>
          <w:sz w:val="24"/>
        </w:rPr>
        <w:t> </w:t>
      </w:r>
      <w:r>
        <w:rPr>
          <w:sz w:val="24"/>
        </w:rPr>
        <w:t>farm</w:t>
      </w:r>
      <w:r>
        <w:rPr>
          <w:spacing w:val="29"/>
          <w:sz w:val="24"/>
        </w:rPr>
        <w:t> </w:t>
      </w:r>
      <w:r>
        <w:rPr>
          <w:sz w:val="24"/>
        </w:rPr>
        <w:t>budget</w:t>
      </w:r>
      <w:r>
        <w:rPr>
          <w:spacing w:val="31"/>
          <w:sz w:val="24"/>
        </w:rPr>
        <w:t> </w:t>
      </w:r>
      <w:r>
        <w:rPr>
          <w:sz w:val="24"/>
        </w:rPr>
        <w:t>(ii)</w:t>
      </w:r>
      <w:r>
        <w:rPr>
          <w:spacing w:val="29"/>
          <w:sz w:val="24"/>
        </w:rPr>
        <w:t> </w:t>
      </w:r>
      <w:r>
        <w:rPr>
          <w:sz w:val="24"/>
        </w:rPr>
        <w:t>enterprise</w:t>
      </w:r>
      <w:r>
        <w:rPr>
          <w:spacing w:val="30"/>
          <w:sz w:val="24"/>
        </w:rPr>
        <w:t> </w:t>
      </w:r>
      <w:r>
        <w:rPr>
          <w:sz w:val="24"/>
        </w:rPr>
        <w:t>budget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partial budget.</w:t>
      </w:r>
    </w:p>
    <w:p>
      <w:pPr>
        <w:pStyle w:val="BodyText"/>
        <w:spacing w:line="480" w:lineRule="auto" w:before="1"/>
        <w:ind w:left="1000" w:right="596" w:firstLine="599"/>
        <w:jc w:val="both"/>
      </w:pPr>
      <w:r>
        <w:rPr/>
        <w:t>Partial budget shows the effect of change(s)</w:t>
      </w:r>
      <w:r>
        <w:rPr>
          <w:spacing w:val="1"/>
        </w:rPr>
        <w:t> </w:t>
      </w:r>
      <w:r>
        <w:rPr/>
        <w:t>in farm operations. For example,</w:t>
      </w:r>
      <w:r>
        <w:rPr>
          <w:spacing w:val="1"/>
        </w:rPr>
        <w:t> </w:t>
      </w:r>
      <w:r>
        <w:rPr/>
        <w:t>farmers</w:t>
      </w:r>
      <w:r>
        <w:rPr>
          <w:spacing w:val="2"/>
        </w:rPr>
        <w:t> </w:t>
      </w:r>
      <w:r>
        <w:rPr/>
        <w:t>know that</w:t>
      </w:r>
      <w:r>
        <w:rPr>
          <w:spacing w:val="1"/>
        </w:rPr>
        <w:t> </w:t>
      </w:r>
      <w:r>
        <w:rPr/>
        <w:t>fertilizer application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likely</w:t>
      </w:r>
      <w:r>
        <w:rPr>
          <w:spacing w:val="-2"/>
        </w:rPr>
        <w:t> </w:t>
      </w:r>
      <w:r>
        <w:rPr/>
        <w:t>increase maize</w:t>
      </w:r>
      <w:r>
        <w:rPr>
          <w:spacing w:val="5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thus</w:t>
      </w:r>
      <w:r>
        <w:rPr>
          <w:spacing w:val="1"/>
        </w:rPr>
        <w:t> </w:t>
      </w:r>
      <w:r>
        <w:rPr/>
        <w:t>the gross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6"/>
        <w:jc w:val="both"/>
      </w:pPr>
      <w:r>
        <w:rPr/>
        <w:drawing>
          <wp:anchor distT="0" distB="0" distL="0" distR="0" allowOverlap="1" layoutInCell="1" locked="0" behindDoc="1" simplePos="0" relativeHeight="480852992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income. The use of fertilizer also results in additional costs. To decide whether to use</w:t>
      </w:r>
      <w:r>
        <w:rPr>
          <w:spacing w:val="1"/>
        </w:rPr>
        <w:t> </w:t>
      </w:r>
      <w:r>
        <w:rPr/>
        <w:t>fertilizer for maize production or not requires a partial analysis. Alimi and Manyong</w:t>
      </w:r>
      <w:r>
        <w:rPr>
          <w:spacing w:val="1"/>
        </w:rPr>
        <w:t> </w:t>
      </w:r>
      <w:r>
        <w:rPr/>
        <w:t>(2000) mentioned the following as the concepts of sound partial budget analysis. 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benefit,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benefit,</w:t>
      </w:r>
      <w:r>
        <w:rPr>
          <w:spacing w:val="1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return,</w:t>
      </w:r>
      <w:r>
        <w:rPr>
          <w:spacing w:val="-1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return.</w:t>
      </w:r>
    </w:p>
    <w:p>
      <w:pPr>
        <w:pStyle w:val="BodyText"/>
        <w:spacing w:line="480" w:lineRule="auto"/>
        <w:ind w:left="1000" w:right="599" w:firstLine="539"/>
        <w:jc w:val="both"/>
      </w:pPr>
      <w:r>
        <w:rPr/>
        <w:t>Partial budget gives recommendation that does not hold if there is variability in</w:t>
      </w:r>
      <w:r>
        <w:rPr>
          <w:spacing w:val="1"/>
        </w:rPr>
        <w:t> </w:t>
      </w:r>
      <w:r>
        <w:rPr/>
        <w:t>either yields or relative prices of inputs and /or output. Sensitivity analysis addresses the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in prices (Alimi and Alofe,</w:t>
      </w:r>
      <w:r>
        <w:rPr>
          <w:spacing w:val="2"/>
        </w:rPr>
        <w:t> </w:t>
      </w:r>
      <w:r>
        <w:rPr/>
        <w:t>1992).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480" w:lineRule="auto" w:before="1" w:after="0"/>
        <w:ind w:left="1000" w:right="592" w:firstLine="0"/>
        <w:jc w:val="both"/>
        <w:rPr>
          <w:sz w:val="24"/>
        </w:rPr>
      </w:pPr>
      <w:r>
        <w:rPr>
          <w:sz w:val="24"/>
        </w:rPr>
        <w:t>Sensitivity analysis.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yields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 what would happen to the net benefits and the choice of proposed technology,</w:t>
      </w:r>
      <w:r>
        <w:rPr>
          <w:spacing w:val="1"/>
          <w:sz w:val="24"/>
        </w:rPr>
        <w:t> </w:t>
      </w:r>
      <w:r>
        <w:rPr>
          <w:sz w:val="24"/>
        </w:rPr>
        <w:t>if it were to occur in different price or yield conditions to those expected. Sensitivity</w:t>
      </w:r>
      <w:r>
        <w:rPr>
          <w:spacing w:val="1"/>
          <w:sz w:val="24"/>
        </w:rPr>
        <w:t> </w:t>
      </w:r>
      <w:r>
        <w:rPr>
          <w:sz w:val="24"/>
        </w:rPr>
        <w:t>analysis is used to test a proposed technology or input for ability to withstand yield or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changes (Alimi and</w:t>
      </w:r>
      <w:r>
        <w:rPr>
          <w:spacing w:val="2"/>
          <w:sz w:val="24"/>
        </w:rPr>
        <w:t> </w:t>
      </w:r>
      <w:r>
        <w:rPr>
          <w:sz w:val="24"/>
        </w:rPr>
        <w:t>Mayong, 2000).</w:t>
      </w:r>
    </w:p>
    <w:p>
      <w:pPr>
        <w:pStyle w:val="BodyText"/>
        <w:spacing w:line="480" w:lineRule="auto" w:before="1"/>
        <w:ind w:left="1000" w:right="596" w:firstLine="539"/>
        <w:jc w:val="both"/>
      </w:pPr>
      <w:r>
        <w:rPr/>
        <w:t>Sensitivity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break-even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breakeven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production above which the recommendation will not hold again. Tewe (2004) stated that</w:t>
      </w:r>
      <w:r>
        <w:rPr>
          <w:spacing w:val="-57"/>
        </w:rPr>
        <w:t> </w:t>
      </w:r>
      <w:r>
        <w:rPr/>
        <w:t>a price of between 60-75% for cassava products compared to maize is recommended for</w:t>
      </w:r>
      <w:r>
        <w:rPr>
          <w:spacing w:val="1"/>
        </w:rPr>
        <w:t> </w:t>
      </w:r>
      <w:r>
        <w:rPr/>
        <w:t>its competitiveness in feeds. Khajarern </w:t>
      </w:r>
      <w:r>
        <w:rPr>
          <w:i/>
        </w:rPr>
        <w:t>et al. </w:t>
      </w:r>
      <w:r>
        <w:rPr/>
        <w:t>(1979) reported a sensitivity analysis of 60%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as a substitute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maize.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  <w:ind w:right="919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spacing w:line="480" w:lineRule="auto" w:before="1"/>
        <w:ind w:left="1000" w:right="679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NUTRITIVE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CASSAVA</w:t>
      </w:r>
      <w:r>
        <w:rPr>
          <w:spacing w:val="-1"/>
        </w:rPr>
        <w:t> </w:t>
      </w:r>
      <w:r>
        <w:rPr/>
        <w:t>ROOT</w:t>
      </w:r>
      <w:r>
        <w:rPr>
          <w:spacing w:val="-2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ENERGY SOURCES IN POULTRY PRODUCTION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4"/>
        </w:numPr>
        <w:tabs>
          <w:tab w:pos="1601" w:val="left" w:leader="none"/>
        </w:tabs>
        <w:spacing w:line="240" w:lineRule="auto" w:before="0" w:after="0"/>
        <w:ind w:left="1600" w:right="0" w:hanging="60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53504">
            <wp:simplePos x="0" y="0"/>
            <wp:positionH relativeFrom="page">
              <wp:posOffset>1274444</wp:posOffset>
            </wp:positionH>
            <wp:positionV relativeFrom="paragraph">
              <wp:posOffset>142025</wp:posOffset>
            </wp:positionV>
            <wp:extent cx="5084699" cy="5027104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6" w:firstLine="719"/>
        <w:jc w:val="both"/>
      </w:pPr>
      <w:r>
        <w:rPr/>
        <w:t>Cassava roots are primarily a source of carbohydrate and are virtually know to be</w:t>
      </w:r>
      <w:r>
        <w:rPr>
          <w:spacing w:val="1"/>
        </w:rPr>
        <w:t> </w:t>
      </w:r>
      <w:r>
        <w:rPr/>
        <w:t>deficient in protein. Available reports</w:t>
      </w:r>
      <w:r>
        <w:rPr>
          <w:spacing w:val="60"/>
        </w:rPr>
        <w:t> </w:t>
      </w:r>
      <w:r>
        <w:rPr/>
        <w:t>on the details chemical composition of cassava</w:t>
      </w:r>
      <w:r>
        <w:rPr>
          <w:spacing w:val="1"/>
        </w:rPr>
        <w:t> </w:t>
      </w:r>
      <w:r>
        <w:rPr/>
        <w:t>vary widely (Balagopalan </w:t>
      </w:r>
      <w:r>
        <w:rPr>
          <w:i/>
        </w:rPr>
        <w:t>et al., </w:t>
      </w:r>
      <w:r>
        <w:rPr/>
        <w:t>1988).</w:t>
      </w:r>
      <w:r>
        <w:rPr>
          <w:spacing w:val="1"/>
        </w:rPr>
        <w:t> </w:t>
      </w:r>
      <w:r>
        <w:rPr/>
        <w:t>Omole (1977) reported that the cassava root has</w:t>
      </w:r>
      <w:r>
        <w:rPr>
          <w:spacing w:val="1"/>
        </w:rPr>
        <w:t> </w:t>
      </w:r>
      <w:r>
        <w:rPr/>
        <w:t>an average composition of 60%-65% moisture, 30%-35% carbohydrate, 0.2%-0.6% ether</w:t>
      </w:r>
      <w:r>
        <w:rPr>
          <w:spacing w:val="-57"/>
        </w:rPr>
        <w:t> </w:t>
      </w:r>
      <w:r>
        <w:rPr/>
        <w:t>extract and comparatively low content of vitamins and minerals. While, Smith (1992)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13.0%-43.0% dry matter,</w:t>
      </w:r>
      <w:r>
        <w:rPr>
          <w:spacing w:val="1"/>
        </w:rPr>
        <w:t> </w:t>
      </w:r>
      <w:r>
        <w:rPr/>
        <w:t>1.5%-3.5% crude protein.</w:t>
      </w:r>
      <w:r>
        <w:rPr>
          <w:spacing w:val="1"/>
        </w:rPr>
        <w:t> </w:t>
      </w:r>
      <w:r>
        <w:rPr/>
        <w:t>1.3%-7.7% crude</w:t>
      </w:r>
      <w:r>
        <w:rPr>
          <w:spacing w:val="1"/>
        </w:rPr>
        <w:t> </w:t>
      </w:r>
      <w:r>
        <w:rPr/>
        <w:t>fibre,</w:t>
      </w:r>
      <w:r>
        <w:rPr>
          <w:spacing w:val="1"/>
        </w:rPr>
        <w:t> </w:t>
      </w:r>
      <w:r>
        <w:rPr/>
        <w:t>0.8%-3.2%</w:t>
      </w:r>
      <w:r>
        <w:rPr>
          <w:spacing w:val="-2"/>
        </w:rPr>
        <w:t> </w:t>
      </w:r>
      <w:r>
        <w:rPr/>
        <w:t>ether extract,</w:t>
      </w:r>
      <w:r>
        <w:rPr>
          <w:spacing w:val="4"/>
        </w:rPr>
        <w:t> </w:t>
      </w:r>
      <w:r>
        <w:rPr/>
        <w:t>85.0%-94.1%</w:t>
      </w:r>
      <w:r>
        <w:rPr>
          <w:spacing w:val="-1"/>
        </w:rPr>
        <w:t> </w:t>
      </w:r>
      <w:r>
        <w:rPr/>
        <w:t>NFE and</w:t>
      </w:r>
      <w:r>
        <w:rPr>
          <w:spacing w:val="-1"/>
        </w:rPr>
        <w:t> </w:t>
      </w:r>
      <w:r>
        <w:rPr/>
        <w:t>1.6% ash.</w:t>
      </w: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Contrasting reports are also available on metabolizable energy of cassava root</w:t>
      </w:r>
      <w:r>
        <w:rPr>
          <w:spacing w:val="1"/>
        </w:rPr>
        <w:t> </w:t>
      </w:r>
      <w:r>
        <w:rPr/>
        <w:t>meal. Olson </w:t>
      </w:r>
      <w:r>
        <w:rPr>
          <w:i/>
        </w:rPr>
        <w:t>et al. </w:t>
      </w:r>
      <w:r>
        <w:rPr/>
        <w:t>(1969) reported caloric value of 3.44kcal/g of dry flour while Maust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(1972) reported value of 4.31kcal/g. Muller, </w:t>
      </w:r>
      <w:r>
        <w:rPr>
          <w:i/>
        </w:rPr>
        <w:t>et al </w:t>
      </w:r>
      <w:r>
        <w:rPr/>
        <w:t>(1974) found value of 3.65kcal/g</w:t>
      </w:r>
      <w:r>
        <w:rPr>
          <w:spacing w:val="1"/>
        </w:rPr>
        <w:t> </w:t>
      </w:r>
      <w:r>
        <w:rPr/>
        <w:t>while Hutagalung (1972) reported value of 3.23kcal/g. Kanto and Juttuporgong (2002)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3.53kcal/g.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metabolizable energy of cassava is attributed to many factors including age of plant,</w:t>
      </w:r>
      <w:r>
        <w:rPr>
          <w:spacing w:val="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and processing</w:t>
      </w:r>
      <w:r>
        <w:rPr>
          <w:spacing w:val="-3"/>
        </w:rPr>
        <w:t> </w:t>
      </w:r>
      <w:r>
        <w:rPr/>
        <w:t>method (Balagopolan</w:t>
      </w:r>
      <w:r>
        <w:rPr>
          <w:spacing w:val="1"/>
        </w:rPr>
        <w:t> </w:t>
      </w:r>
      <w:r>
        <w:rPr>
          <w:i/>
        </w:rPr>
        <w:t>et al.</w:t>
      </w:r>
      <w:r>
        <w:rPr/>
        <w:t>, 1988).</w:t>
      </w:r>
    </w:p>
    <w:p>
      <w:pPr>
        <w:pStyle w:val="BodyText"/>
        <w:spacing w:line="480" w:lineRule="auto" w:before="2"/>
        <w:ind w:left="1000" w:right="600" w:firstLine="719"/>
        <w:jc w:val="both"/>
      </w:pPr>
      <w:r>
        <w:rPr/>
        <w:t>The use of a feed ingredient presupposed that the nutritive value in terms of</w:t>
      </w:r>
      <w:r>
        <w:rPr>
          <w:spacing w:val="1"/>
        </w:rPr>
        <w:t> </w:t>
      </w:r>
      <w:r>
        <w:rPr/>
        <w:t>nutrient composition and metabolizable energy are known. It is either that average values</w:t>
      </w:r>
      <w:r>
        <w:rPr>
          <w:spacing w:val="1"/>
        </w:rPr>
        <w:t> </w:t>
      </w:r>
      <w:r>
        <w:rPr/>
        <w:t>already</w:t>
      </w:r>
      <w:r>
        <w:rPr>
          <w:spacing w:val="21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acceptable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literature</w:t>
      </w:r>
      <w:r>
        <w:rPr>
          <w:spacing w:val="24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series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analysis.</w:t>
      </w:r>
      <w:r>
        <w:rPr>
          <w:spacing w:val="25"/>
        </w:rPr>
        <w:t> </w:t>
      </w:r>
      <w:r>
        <w:rPr/>
        <w:t>Measurement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1"/>
        <w:jc w:val="both"/>
      </w:pPr>
      <w:r>
        <w:rPr/>
        <w:t>the metabolization energy value of individuals poultry feed ingredients are commonly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overall estimate</w:t>
      </w:r>
      <w:r>
        <w:rPr>
          <w:spacing w:val="-1"/>
        </w:rPr>
        <w:t> </w:t>
      </w:r>
      <w:r>
        <w:rPr/>
        <w:t>of their nutritional value</w:t>
      </w:r>
      <w:r>
        <w:rPr>
          <w:spacing w:val="-1"/>
        </w:rPr>
        <w:t> </w:t>
      </w:r>
      <w:r>
        <w:rPr/>
        <w:t>(Austic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Neishem, 1990).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54016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Cost of an ingredient is very important in least cost formulation. Muller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(1974) stated that economic considerations</w:t>
      </w:r>
      <w:r>
        <w:rPr>
          <w:spacing w:val="60"/>
        </w:rPr>
        <w:t> </w:t>
      </w:r>
      <w:r>
        <w:rPr/>
        <w:t>are of paramount importance, since cereals</w:t>
      </w:r>
      <w:r>
        <w:rPr>
          <w:spacing w:val="1"/>
        </w:rPr>
        <w:t> </w:t>
      </w:r>
      <w:r>
        <w:rPr/>
        <w:t>can be replaced by cassava only if the nutritional equivalent mixture of cassava with</w:t>
      </w:r>
      <w:r>
        <w:rPr>
          <w:spacing w:val="1"/>
        </w:rPr>
        <w:t> </w:t>
      </w:r>
      <w:r>
        <w:rPr/>
        <w:t>proteinous foodstuffs is cheaper than feed prepared with cereal. Tewe (2004) stated that</w:t>
      </w:r>
      <w:r>
        <w:rPr>
          <w:spacing w:val="1"/>
        </w:rPr>
        <w:t> </w:t>
      </w:r>
      <w:r>
        <w:rPr/>
        <w:t>cassava</w:t>
      </w:r>
      <w:r>
        <w:rPr>
          <w:spacing w:val="14"/>
        </w:rPr>
        <w:t> </w:t>
      </w:r>
      <w:r>
        <w:rPr/>
        <w:t>could</w:t>
      </w:r>
      <w:r>
        <w:rPr>
          <w:spacing w:val="15"/>
        </w:rPr>
        <w:t> </w:t>
      </w:r>
      <w:r>
        <w:rPr/>
        <w:t>only</w:t>
      </w:r>
      <w:r>
        <w:rPr>
          <w:spacing w:val="11"/>
        </w:rPr>
        <w:t> </w:t>
      </w:r>
      <w:r>
        <w:rPr/>
        <w:t>replace</w:t>
      </w:r>
      <w:r>
        <w:rPr>
          <w:spacing w:val="14"/>
        </w:rPr>
        <w:t> </w:t>
      </w:r>
      <w:r>
        <w:rPr/>
        <w:t>maize</w:t>
      </w:r>
      <w:r>
        <w:rPr>
          <w:spacing w:val="13"/>
        </w:rPr>
        <w:t> </w:t>
      </w:r>
      <w:r>
        <w:rPr/>
        <w:t>if</w:t>
      </w:r>
      <w:r>
        <w:rPr>
          <w:spacing w:val="17"/>
        </w:rPr>
        <w:t> </w:t>
      </w:r>
      <w:r>
        <w:rPr/>
        <w:t>cost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cassava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more</w:t>
      </w:r>
      <w:r>
        <w:rPr>
          <w:spacing w:val="16"/>
        </w:rPr>
        <w:t> </w:t>
      </w:r>
      <w:r>
        <w:rPr/>
        <w:t>than</w:t>
      </w:r>
      <w:r>
        <w:rPr>
          <w:spacing w:val="13"/>
        </w:rPr>
        <w:t> </w:t>
      </w:r>
      <w:r>
        <w:rPr/>
        <w:t>60-70%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cost</w:t>
      </w:r>
      <w:r>
        <w:rPr>
          <w:spacing w:val="-57"/>
        </w:rPr>
        <w:t> </w:t>
      </w:r>
      <w:r>
        <w:rPr/>
        <w:t>of maize. It is thus imperative to determine nutritive value and cost of cassava meal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 reference</w:t>
      </w:r>
      <w:r>
        <w:rPr>
          <w:spacing w:val="-1"/>
        </w:rPr>
        <w:t> </w:t>
      </w:r>
      <w:r>
        <w:rPr/>
        <w:t>to described method of</w:t>
      </w:r>
      <w:r>
        <w:rPr>
          <w:spacing w:val="-1"/>
        </w:rPr>
        <w:t> </w:t>
      </w:r>
      <w:r>
        <w:rPr/>
        <w:t>processing.</w:t>
      </w:r>
    </w:p>
    <w:p>
      <w:pPr>
        <w:pStyle w:val="BodyText"/>
        <w:spacing w:line="480" w:lineRule="auto" w:before="1"/>
        <w:ind w:left="1000" w:right="598" w:firstLine="719"/>
        <w:jc w:val="both"/>
      </w:pPr>
      <w:r>
        <w:rPr/>
        <w:t>The study was aimed at determining proximate composition, hydrogen cyanide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true</w:t>
      </w:r>
      <w:r>
        <w:rPr>
          <w:spacing w:val="-2"/>
        </w:rPr>
        <w:t> </w:t>
      </w:r>
      <w:r>
        <w:rPr/>
        <w:t>metabolizable energy</w:t>
      </w:r>
      <w:r>
        <w:rPr>
          <w:spacing w:val="-3"/>
        </w:rPr>
        <w:t> </w:t>
      </w:r>
      <w:r>
        <w:rPr/>
        <w:t>and the cost of</w:t>
      </w:r>
      <w:r>
        <w:rPr>
          <w:spacing w:val="2"/>
        </w:rPr>
        <w:t> </w:t>
      </w:r>
      <w:r>
        <w:rPr/>
        <w:t>four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root products.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4"/>
        </w:numPr>
        <w:tabs>
          <w:tab w:pos="1481" w:val="left" w:leader="none"/>
        </w:tabs>
        <w:spacing w:line="240" w:lineRule="auto" w:before="0" w:after="0"/>
        <w:ind w:left="1480" w:right="0" w:hanging="481"/>
        <w:jc w:val="both"/>
      </w:pPr>
      <w:r>
        <w:rPr/>
        <w:t>Materials</w:t>
      </w:r>
      <w:r>
        <w:rPr>
          <w:spacing w:val="-2"/>
        </w:rPr>
        <w:t> </w:t>
      </w:r>
      <w:r>
        <w:rPr/>
        <w:t>and 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541"/>
        <w:jc w:val="both"/>
        <w:rPr>
          <w:b/>
          <w:sz w:val="24"/>
        </w:rPr>
      </w:pPr>
      <w:r>
        <w:rPr>
          <w:b/>
          <w:sz w:val="24"/>
        </w:rPr>
        <w:t>Processing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products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6" w:firstLine="719"/>
        <w:jc w:val="both"/>
      </w:pPr>
      <w:r>
        <w:rPr/>
        <w:t>Cassava chips and pellets were prepared at International Institute of Tropical</w:t>
      </w:r>
      <w:r>
        <w:rPr>
          <w:spacing w:val="1"/>
        </w:rPr>
        <w:t> </w:t>
      </w:r>
      <w:r>
        <w:rPr/>
        <w:t>Agriculture (IITA) while cassava grit was prepared at McTee Farm, Awotan, Ibadan.</w:t>
      </w:r>
      <w:r>
        <w:rPr>
          <w:spacing w:val="1"/>
        </w:rPr>
        <w:t> </w:t>
      </w:r>
      <w:r>
        <w:rPr/>
        <w:t>Cassava tubers used were harvested, detailed (removal of stalk and tail) and washed. A</w:t>
      </w:r>
      <w:r>
        <w:rPr>
          <w:spacing w:val="1"/>
        </w:rPr>
        <w:t> </w:t>
      </w:r>
      <w:r>
        <w:rPr/>
        <w:t>sample was peeled, chipped, dried, bagged and labeled as Peeled Cassava Chips (PCC).</w:t>
      </w:r>
      <w:r>
        <w:rPr>
          <w:spacing w:val="1"/>
        </w:rPr>
        <w:t> </w:t>
      </w:r>
      <w:r>
        <w:rPr/>
        <w:t>Another sample was chipped without peeling, dried, bagged, and labeled as Unpeeled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(UCC).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fine-milled,</w:t>
      </w:r>
      <w:r>
        <w:rPr>
          <w:spacing w:val="1"/>
        </w:rPr>
        <w:t> </w:t>
      </w:r>
      <w:r>
        <w:rPr/>
        <w:t>pelleted,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bagged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Unpeeled Cassava Pellets (UCP). Another sample of unpeeled cassava tubers was grated,</w:t>
      </w:r>
      <w:r>
        <w:rPr>
          <w:spacing w:val="1"/>
        </w:rPr>
        <w:t> </w:t>
      </w:r>
      <w:r>
        <w:rPr/>
        <w:t>dewatered, fried, cooled and labeled as Unpeeled Cassava Grits (UCG).</w:t>
      </w:r>
      <w:r>
        <w:rPr>
          <w:spacing w:val="60"/>
        </w:rPr>
        <w:t> </w:t>
      </w:r>
      <w:r>
        <w:rPr/>
        <w:t>The processes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 in</w:t>
      </w:r>
      <w:r>
        <w:rPr>
          <w:spacing w:val="2"/>
        </w:rPr>
        <w:t> </w:t>
      </w:r>
      <w:r>
        <w:rPr/>
        <w:t>Fig</w:t>
      </w:r>
      <w:r>
        <w:rPr>
          <w:spacing w:val="-2"/>
        </w:rPr>
        <w:t> </w:t>
      </w:r>
      <w:r>
        <w:rPr/>
        <w:t>3.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before="100"/>
        <w:ind w:left="5045"/>
      </w:pPr>
      <w:r>
        <w:rPr/>
        <w:pict>
          <v:shape style="position:absolute;margin-left:335.25pt;margin-top:22.733154pt;width:6pt;height:23pt;mso-position-horizontal-relative:page;mso-position-vertical-relative:paragraph;z-index:-15691264;mso-wrap-distance-left:0;mso-wrap-distance-right:0" coordorigin="6705,455" coordsize="120,460" path="m6755,795l6705,795,6765,915,6810,825,6759,825,6755,820,6755,795xm6771,455l6759,455,6755,459,6755,820,6759,825,6771,825,6775,820,6775,459,6771,455xm6825,795l6775,795,6775,820,6771,825,6810,825,6825,795xe" filled="true" fillcolor="#000000" stroked="false">
            <v:path arrowok="t"/>
            <v:fill type="solid"/>
            <w10:wrap type="topAndBottom"/>
          </v:shape>
        </w:pict>
      </w:r>
      <w:r>
        <w:rPr/>
        <w:t>Whole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tuber</w:t>
      </w:r>
    </w:p>
    <w:p>
      <w:pPr>
        <w:pStyle w:val="BodyText"/>
        <w:spacing w:after="65"/>
        <w:ind w:left="5045"/>
      </w:pPr>
      <w:r>
        <w:rPr/>
        <w:t>Washing</w:t>
      </w:r>
      <w:r>
        <w:rPr>
          <w:spacing w:val="-2"/>
        </w:rPr>
        <w:t> </w:t>
      </w:r>
      <w:r>
        <w:rPr/>
        <w:t>and detailing</w:t>
      </w:r>
    </w:p>
    <w:p>
      <w:pPr>
        <w:pStyle w:val="BodyText"/>
        <w:ind w:left="5905"/>
        <w:rPr>
          <w:sz w:val="20"/>
        </w:rPr>
      </w:pPr>
      <w:r>
        <w:rPr>
          <w:sz w:val="20"/>
        </w:rPr>
        <w:pict>
          <v:group style="width:6pt;height:23pt;mso-position-horizontal-relative:char;mso-position-vertical-relative:line" coordorigin="0,0" coordsize="120,460">
            <v:shape style="position:absolute;left:0;top:0;width:120;height:460" coordorigin="0,0" coordsize="120,460" path="m50,340l0,340,60,460,105,370,54,370,50,366,50,340xm66,0l54,0,50,4,50,366,54,370,66,370,70,366,70,4,66,0xm120,340l70,340,70,366,66,370,105,370,120,34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7495"/>
        <w:rPr>
          <w:sz w:val="20"/>
        </w:rPr>
      </w:pPr>
      <w:r>
        <w:rPr>
          <w:sz w:val="20"/>
        </w:rPr>
        <w:pict>
          <v:group style="width:6pt;height:23pt;mso-position-horizontal-relative:char;mso-position-vertical-relative:line" coordorigin="0,0" coordsize="120,460">
            <v:shape style="position:absolute;left:0;top:0;width:120;height:460" coordorigin="0,0" coordsize="120,460" path="m50,340l0,340,60,460,105,370,54,370,50,366,50,340xm66,0l54,0,50,4,50,366,54,370,66,370,70,366,70,4,66,0xm120,340l70,340,70,366,66,370,105,370,120,34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8" w:top="1500" w:bottom="1260" w:left="800" w:right="1200"/>
        </w:sectPr>
      </w:pPr>
    </w:p>
    <w:p>
      <w:pPr>
        <w:pStyle w:val="BodyText"/>
        <w:spacing w:before="2"/>
      </w:pPr>
    </w:p>
    <w:p>
      <w:pPr>
        <w:pStyle w:val="BodyText"/>
        <w:ind w:right="38"/>
        <w:jc w:val="right"/>
      </w:pPr>
      <w:r>
        <w:rPr/>
        <w:pict>
          <v:group style="position:absolute;margin-left:100.349998pt;margin-top:-61.796886pt;width:400.4pt;height:428.15pt;mso-position-horizontal-relative:page;mso-position-vertical-relative:paragraph;z-index:-22457344" coordorigin="2007,-1236" coordsize="8008,8563">
            <v:shape style="position:absolute;left:2007;top:-590;width:8008;height:7917" type="#_x0000_t75" stroked="false">
              <v:imagedata r:id="rId5" o:title=""/>
            </v:shape>
            <v:line style="position:absolute" from="8372,-1218" to="2745,-1225" stroked="true" strokeweight=".75pt" strokecolor="#000000">
              <v:stroke dashstyle="solid"/>
            </v:line>
            <v:shape style="position:absolute;left:2684;top:-1236;width:121;height:3025" coordorigin="2685,-1236" coordsize="121,3025" path="m2805,739l2755,739,2754,364,2754,358,2750,354,2738,354,2734,358,2735,739,2685,739,2745,859,2790,769,2805,739xm2805,-191l2755,-191,2755,-1232,2751,-1236,2739,-1236,2735,-1232,2735,-191,2685,-191,2745,-71,2790,-161,2805,-191xm2806,1669l2756,1669,2755,1294,2755,1288,2751,1284,2739,1284,2735,1288,2736,1669,2686,1669,2746,1789,2791,1699,2806,1669xe" filled="true" fillcolor="#000000" stroked="false">
              <v:path arrowok="t"/>
              <v:fill type="solid"/>
            </v:shape>
            <v:line style="position:absolute" from="9765,-521" to="6405,-520" stroked="true" strokeweight=".75pt" strokecolor="#000000">
              <v:stroke dashstyle="solid"/>
            </v:line>
            <v:shape style="position:absolute;left:6345;top:-531;width:3480;height:1346" coordorigin="6345,-531" coordsize="3480,1346" path="m6465,694l6415,694,6415,358,6411,354,6399,354,6395,358,6395,694,6345,694,6405,814,6450,724,6465,694xm6465,-191l6415,-191,6415,-527,6411,-531,6399,-531,6395,-527,6395,-191,6345,-191,6405,-71,6450,-161,6465,-191xm9825,-191l9775,-191,9775,-527,9771,-531,9759,-531,9755,-527,9755,-191,9705,-191,9765,-71,9810,-161,9825,-1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Peeling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33"/>
      </w:pPr>
      <w:r>
        <w:rPr/>
        <w:t>Chipping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33"/>
      </w:pPr>
      <w:r>
        <w:rPr/>
        <w:t>Grating</w:t>
      </w:r>
    </w:p>
    <w:p>
      <w:pPr>
        <w:spacing w:after="0"/>
        <w:sectPr>
          <w:type w:val="continuous"/>
          <w:pgSz w:w="12240" w:h="15840"/>
          <w:pgMar w:top="1360" w:bottom="280" w:left="800" w:right="1200"/>
          <w:cols w:num="3" w:equalWidth="0">
            <w:col w:w="2293" w:space="1339"/>
            <w:col w:w="2468" w:space="967"/>
            <w:col w:w="3173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8950"/>
        <w:rPr>
          <w:sz w:val="20"/>
        </w:rPr>
      </w:pPr>
      <w:r>
        <w:rPr>
          <w:sz w:val="20"/>
        </w:rPr>
        <w:pict>
          <v:group style="width:6pt;height:23pt;mso-position-horizontal-relative:char;mso-position-vertical-relative:line" coordorigin="0,0" coordsize="120,460">
            <v:shape style="position:absolute;left:0;top:0;width:120;height:460" coordorigin="0,0" coordsize="120,460" path="m50,340l0,340,60,460,105,370,54,370,50,366,50,340xm66,0l54,0,50,4,50,366,54,370,66,370,70,366,70,4,66,0xm120,340l70,340,70,366,66,370,105,370,120,34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800" w:right="1200"/>
        </w:sectPr>
      </w:pPr>
    </w:p>
    <w:p>
      <w:pPr>
        <w:pStyle w:val="BodyText"/>
        <w:spacing w:before="41"/>
        <w:ind w:left="1533"/>
      </w:pPr>
      <w:r>
        <w:rPr/>
        <w:pict>
          <v:shape style="position:absolute;margin-left:347.5pt;margin-top:93.763115pt;width:26.8pt;height:6pt;mso-position-horizontal-relative:page;mso-position-vertical-relative:paragraph;z-index:15771136" coordorigin="6950,1875" coordsize="536,120" path="m7366,1945l7366,1995,7466,1945,7392,1945,7366,1945xm7366,1925l7366,1945,7392,1945,7396,1941,7396,1930,7392,1925,7366,1925xm7366,1875l7366,1925,7386,1925,7392,1925,7396,1930,7396,1941,7392,1945,7466,1945,7486,1935,7366,1875xm6960,1924l6954,1924,6950,1929,6950,1940,6954,1944,7366,1945,7366,1925,6960,1924xe" filled="true" fillcolor="#000000" stroked="false">
            <v:path arrowok="t"/>
            <v:fill type="solid"/>
            <w10:wrap type="none"/>
          </v:shape>
        </w:pict>
      </w:r>
      <w:r>
        <w:rPr/>
        <w:t>Chipping</w:t>
      </w:r>
    </w:p>
    <w:p>
      <w:pPr>
        <w:pStyle w:val="BodyText"/>
        <w:spacing w:before="41"/>
        <w:ind w:right="38"/>
        <w:jc w:val="right"/>
      </w:pPr>
      <w:r>
        <w:rPr/>
        <w:br w:type="column"/>
      </w:r>
      <w:r>
        <w:rPr/>
        <w:t>Drying</w:t>
      </w:r>
    </w:p>
    <w:p>
      <w:pPr>
        <w:pStyle w:val="BodyText"/>
        <w:spacing w:before="41"/>
        <w:ind w:left="1533"/>
      </w:pPr>
      <w:r>
        <w:rPr/>
        <w:br w:type="column"/>
      </w:r>
      <w:r>
        <w:rPr/>
        <w:t>Dewatering</w:t>
      </w:r>
    </w:p>
    <w:p>
      <w:pPr>
        <w:spacing w:after="0"/>
        <w:sectPr>
          <w:type w:val="continuous"/>
          <w:pgSz w:w="12240" w:h="15840"/>
          <w:pgMar w:top="1360" w:bottom="280" w:left="800" w:right="1200"/>
          <w:cols w:num="3" w:equalWidth="0">
            <w:col w:w="2468" w:space="1118"/>
            <w:col w:w="2252" w:space="1243"/>
            <w:col w:w="3159"/>
          </w:cols>
        </w:sectPr>
      </w:pPr>
    </w:p>
    <w:p>
      <w:pPr>
        <w:pStyle w:val="BodyText"/>
        <w:spacing w:before="9"/>
        <w:rPr>
          <w:sz w:val="6"/>
        </w:rPr>
      </w:pPr>
    </w:p>
    <w:p>
      <w:pPr>
        <w:tabs>
          <w:tab w:pos="8995" w:val="left" w:leader="none"/>
        </w:tabs>
        <w:spacing w:line="240" w:lineRule="auto"/>
        <w:ind w:left="5545" w:right="0" w:firstLine="0"/>
        <w:rPr>
          <w:sz w:val="20"/>
        </w:rPr>
      </w:pPr>
      <w:r>
        <w:rPr>
          <w:sz w:val="20"/>
        </w:rPr>
        <w:pict>
          <v:group style="width:6pt;height:23pt;mso-position-horizontal-relative:char;mso-position-vertical-relative:line" coordorigin="0,0" coordsize="120,460">
            <v:shape style="position:absolute;left:0;top:0;width:120;height:460" coordorigin="0,0" coordsize="120,460" path="m50,340l0,340,60,460,105,370,54,370,50,366,50,340xm66,0l54,0,50,4,50,366,54,370,66,370,70,366,70,4,66,0xm120,340l70,340,70,366,66,370,105,370,120,34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pict>
          <v:group style="width:6pt;height:23pt;mso-position-horizontal-relative:char;mso-position-vertical-relative:line" coordorigin="0,0" coordsize="120,460">
            <v:shape style="position:absolute;left:0;top:0;width:120;height:460" coordorigin="0,0" coordsize="120,460" path="m50,340l0,340,60,460,105,370,54,370,50,366,50,340xm66,0l54,0,50,4,50,366,54,370,66,370,70,366,70,4,66,0xm120,340l70,340,70,366,66,370,105,370,120,340xe" filled="true" fillcolor="#000000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360" w:bottom="280" w:left="800" w:right="1200"/>
        </w:sectPr>
      </w:pPr>
    </w:p>
    <w:p>
      <w:pPr>
        <w:pStyle w:val="BodyText"/>
        <w:spacing w:before="71"/>
        <w:ind w:left="1593"/>
      </w:pPr>
      <w:r>
        <w:rPr/>
        <w:t>Drying</w:t>
      </w:r>
    </w:p>
    <w:p>
      <w:pPr>
        <w:pStyle w:val="BodyText"/>
        <w:rPr>
          <w:sz w:val="26"/>
        </w:rPr>
      </w:pPr>
    </w:p>
    <w:p>
      <w:pPr>
        <w:spacing w:line="362" w:lineRule="auto" w:before="186"/>
        <w:ind w:left="1218" w:right="34" w:firstLine="520"/>
        <w:jc w:val="left"/>
        <w:rPr>
          <w:b/>
          <w:sz w:val="24"/>
        </w:rPr>
      </w:pPr>
      <w:r>
        <w:rPr>
          <w:sz w:val="24"/>
        </w:rPr>
        <w:t>Bagging</w:t>
      </w:r>
      <w:r>
        <w:rPr>
          <w:spacing w:val="1"/>
          <w:sz w:val="24"/>
        </w:rPr>
        <w:t> </w:t>
      </w:r>
      <w:r>
        <w:rPr>
          <w:b/>
          <w:sz w:val="24"/>
        </w:rPr>
        <w:t>Peeled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Chips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(PCC)</w:t>
      </w:r>
    </w:p>
    <w:p>
      <w:pPr>
        <w:spacing w:line="360" w:lineRule="auto" w:before="0"/>
        <w:ind w:left="1218" w:right="0" w:hanging="5"/>
        <w:jc w:val="center"/>
        <w:rPr>
          <w:b/>
          <w:sz w:val="24"/>
        </w:rPr>
      </w:pPr>
      <w:r>
        <w:rPr/>
        <w:br w:type="column"/>
      </w:r>
      <w:r>
        <w:rPr>
          <w:sz w:val="24"/>
        </w:rPr>
        <w:t>Bagging</w:t>
      </w:r>
      <w:r>
        <w:rPr>
          <w:spacing w:val="1"/>
          <w:sz w:val="24"/>
        </w:rPr>
        <w:t> </w:t>
      </w:r>
      <w:r>
        <w:rPr>
          <w:b/>
          <w:sz w:val="24"/>
        </w:rPr>
        <w:t>Unpeeled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(UCC)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676" w:lineRule="auto"/>
        <w:ind w:left="501" w:right="289" w:hanging="32"/>
      </w:pPr>
      <w:r>
        <w:rPr/>
        <w:pict>
          <v:shape style="position:absolute;margin-left:391.5pt;margin-top:15.963122pt;width:6pt;height:23pt;mso-position-horizontal-relative:page;mso-position-vertical-relative:paragraph;z-index:-22456320" coordorigin="7830,319" coordsize="120,460" path="m7880,659l7830,659,7890,779,7935,689,7884,689,7880,685,7880,659xm7896,319l7884,319,7880,324,7880,685,7884,689,7896,689,7900,685,7900,324,7896,319xm7950,659l7900,659,7900,685,7896,689,7935,689,7950,6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1.5pt;margin-top:54.913124pt;width:6pt;height:23pt;mso-position-horizontal-relative:page;mso-position-vertical-relative:paragraph;z-index:-22455808" coordorigin="7830,1098" coordsize="120,460" path="m7880,1438l7830,1438,7890,1558,7935,1468,7884,1468,7880,1464,7880,1438xm7896,1098l7884,1098,7880,1103,7880,1464,7884,1468,7896,1468,7900,1464,7900,1103,7896,1098xm7950,1438l7900,1438,7900,1464,7896,1468,7935,1468,7950,1438xe" filled="true" fillcolor="#000000" stroked="false">
            <v:path arrowok="t"/>
            <v:fill type="solid"/>
            <w10:wrap type="none"/>
          </v:shape>
        </w:pict>
      </w:r>
      <w:r>
        <w:rPr/>
        <w:t>Milling</w:t>
      </w:r>
      <w:r>
        <w:rPr>
          <w:spacing w:val="1"/>
        </w:rPr>
        <w:t> </w:t>
      </w:r>
      <w:r>
        <w:rPr/>
        <w:t>Pelletizing</w:t>
      </w:r>
    </w:p>
    <w:p>
      <w:pPr>
        <w:pStyle w:val="BodyText"/>
        <w:spacing w:before="2"/>
        <w:ind w:left="530"/>
      </w:pPr>
      <w:r>
        <w:rPr/>
        <w:t>Cooling</w: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393pt;margin-top:8.260498pt;width:6pt;height:23pt;mso-position-horizontal-relative:page;mso-position-vertical-relative:paragraph;z-index:-15688192;mso-wrap-distance-left:0;mso-wrap-distance-right:0" coordorigin="7860,165" coordsize="120,460" path="m7910,505l7860,505,7920,625,7965,535,7914,535,7910,531,7910,505xm7926,165l7914,165,7910,170,7910,531,7914,535,7926,535,7930,531,7930,170,7926,165xm7980,505l7930,505,7930,531,7926,535,7965,535,7980,505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360" w:lineRule="auto" w:before="85"/>
        <w:ind w:left="271" w:right="0" w:firstLine="1"/>
        <w:jc w:val="center"/>
        <w:rPr>
          <w:b/>
          <w:sz w:val="24"/>
        </w:rPr>
      </w:pPr>
      <w:r>
        <w:rPr>
          <w:sz w:val="24"/>
        </w:rPr>
        <w:t>Bagging</w:t>
      </w:r>
      <w:r>
        <w:rPr>
          <w:spacing w:val="1"/>
          <w:sz w:val="24"/>
        </w:rPr>
        <w:t> </w:t>
      </w:r>
      <w:r>
        <w:rPr>
          <w:b/>
          <w:sz w:val="24"/>
        </w:rPr>
        <w:t>Unpeeled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Cassava </w:t>
      </w:r>
      <w:r>
        <w:rPr>
          <w:b/>
          <w:sz w:val="24"/>
        </w:rPr>
        <w:t>Pellets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(UCP)</w:t>
      </w:r>
    </w:p>
    <w:p>
      <w:pPr>
        <w:pStyle w:val="BodyText"/>
        <w:spacing w:line="276" w:lineRule="exact"/>
        <w:ind w:left="591"/>
      </w:pPr>
      <w:r>
        <w:rPr/>
        <w:br w:type="column"/>
      </w:r>
      <w:r>
        <w:rPr/>
        <w:t>Frying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489.75pt;margin-top:7.474292pt;width:6pt;height:23pt;mso-position-horizontal-relative:page;mso-position-vertical-relative:paragraph;z-index:-15687680;mso-wrap-distance-left:0;mso-wrap-distance-right:0" coordorigin="9795,149" coordsize="120,460" path="m9845,489l9795,489,9855,609,9900,519,9849,519,9845,515,9845,489xm9861,149l9849,149,9845,154,9845,515,9849,519,9861,519,9865,515,9865,154,9861,149xm9915,489l9865,489,9865,515,9861,519,9900,519,9915,48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5"/>
        <w:ind w:left="694"/>
      </w:pPr>
      <w:r>
        <w:rPr/>
        <w:t>Cooling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1090"/>
        <w:rPr>
          <w:sz w:val="20"/>
        </w:rPr>
      </w:pPr>
      <w:r>
        <w:rPr>
          <w:sz w:val="20"/>
        </w:rPr>
        <w:pict>
          <v:group style="width:6pt;height:35.75pt;mso-position-horizontal-relative:char;mso-position-vertical-relative:line" coordorigin="0,0" coordsize="120,715">
            <v:shape style="position:absolute;left:0;top:0;width:120;height:715" coordorigin="0,0" coordsize="120,715" path="m50,595l0,595,60,715,105,625,55,625,50,621,50,595xm65,0l54,0,49,4,50,621,55,625,66,625,70,621,69,10,69,4,65,0xm120,595l70,595,70,621,66,625,105,625,120,59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360" w:lineRule="auto" w:before="113"/>
        <w:ind w:left="606" w:right="101" w:firstLine="1"/>
        <w:jc w:val="center"/>
        <w:rPr>
          <w:b/>
          <w:sz w:val="24"/>
        </w:rPr>
      </w:pPr>
      <w:r>
        <w:rPr>
          <w:sz w:val="24"/>
        </w:rPr>
        <w:t>Bagging</w:t>
      </w:r>
      <w:r>
        <w:rPr>
          <w:spacing w:val="1"/>
          <w:sz w:val="24"/>
        </w:rPr>
        <w:t> </w:t>
      </w:r>
      <w:r>
        <w:rPr>
          <w:b/>
          <w:sz w:val="24"/>
        </w:rPr>
        <w:t>Unpeeled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Cassava </w:t>
      </w:r>
      <w:r>
        <w:rPr>
          <w:b/>
          <w:sz w:val="24"/>
        </w:rPr>
        <w:t>Grits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(UCG)</w:t>
      </w:r>
    </w:p>
    <w:p>
      <w:pPr>
        <w:spacing w:after="0" w:line="360" w:lineRule="auto"/>
        <w:jc w:val="center"/>
        <w:rPr>
          <w:sz w:val="24"/>
        </w:rPr>
        <w:sectPr>
          <w:type w:val="continuous"/>
          <w:pgSz w:w="12240" w:h="15840"/>
          <w:pgMar w:top="1360" w:bottom="280" w:left="800" w:right="1200"/>
          <w:cols w:num="4" w:equalWidth="0">
            <w:col w:w="2824" w:space="733"/>
            <w:col w:w="2627" w:space="40"/>
            <w:col w:w="1837" w:space="39"/>
            <w:col w:w="21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spacing w:before="90"/>
        <w:ind w:left="2670"/>
        <w:jc w:val="left"/>
      </w:pPr>
      <w:r>
        <w:rPr/>
        <w:t>Figure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Diagrammatic</w:t>
      </w:r>
      <w:r>
        <w:rPr>
          <w:spacing w:val="-3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steps</w:t>
      </w:r>
    </w:p>
    <w:p>
      <w:pPr>
        <w:spacing w:after="0"/>
        <w:jc w:val="left"/>
        <w:sectPr>
          <w:type w:val="continuous"/>
          <w:pgSz w:w="12240" w:h="15840"/>
          <w:pgMar w:top="1360" w:bottom="280" w:left="800" w:right="1200"/>
        </w:sectPr>
      </w:pPr>
    </w:p>
    <w:p>
      <w:pPr>
        <w:pStyle w:val="ListParagraph"/>
        <w:numPr>
          <w:ilvl w:val="2"/>
          <w:numId w:val="25"/>
        </w:numPr>
        <w:tabs>
          <w:tab w:pos="1721" w:val="left" w:leader="none"/>
        </w:tabs>
        <w:spacing w:line="480" w:lineRule="auto" w:before="76" w:after="0"/>
        <w:ind w:left="1780" w:right="661" w:hanging="78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proximate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cyanide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root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products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drawing>
          <wp:anchor distT="0" distB="0" distL="0" distR="0" allowOverlap="1" layoutInCell="1" locked="0" behindDoc="1" simplePos="0" relativeHeight="480861184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Dry matter, crude protein, crude fibre, ether extract and ash of the four CRPs were</w:t>
      </w:r>
      <w:r>
        <w:rPr>
          <w:spacing w:val="-57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Determination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cyanoglycoside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linamarase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picrate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 by Bradbury </w:t>
      </w:r>
      <w:r>
        <w:rPr>
          <w:i/>
        </w:rPr>
        <w:t>et al. </w:t>
      </w:r>
      <w:r>
        <w:rPr/>
        <w:t>(1990). The four cassava products were milled to powder</w:t>
      </w:r>
      <w:r>
        <w:rPr>
          <w:spacing w:val="1"/>
        </w:rPr>
        <w:t> </w:t>
      </w:r>
      <w:r>
        <w:rPr/>
        <w:t>form. Then, 100mg of each cassava product was carefully weighed with the spoon glued</w:t>
      </w:r>
      <w:r>
        <w:rPr>
          <w:spacing w:val="1"/>
        </w:rPr>
        <w:t> </w:t>
      </w:r>
      <w:r>
        <w:rPr/>
        <w:t>to the small potable balance of the kit. Round paper disc containing buffer at pH 6 and</w:t>
      </w:r>
      <w:r>
        <w:rPr>
          <w:spacing w:val="1"/>
        </w:rPr>
        <w:t> </w:t>
      </w:r>
      <w:r>
        <w:rPr/>
        <w:t>enzyme was placed in a flat bottomed plastic and 100mg of powdered cassava product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0.5ml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pipette.</w:t>
      </w:r>
      <w:r>
        <w:rPr>
          <w:spacing w:val="1"/>
        </w:rPr>
        <w:t> </w:t>
      </w:r>
      <w:r>
        <w:rPr/>
        <w:t>Immediately, yellow picrate paper was added and the bottle was closed with a screw</w:t>
      </w:r>
      <w:r>
        <w:rPr>
          <w:spacing w:val="1"/>
        </w:rPr>
        <w:t> </w:t>
      </w:r>
      <w:r>
        <w:rPr/>
        <w:t>capped</w:t>
      </w:r>
      <w:r>
        <w:rPr>
          <w:spacing w:val="20"/>
        </w:rPr>
        <w:t> </w:t>
      </w:r>
      <w:r>
        <w:rPr/>
        <w:t>lid.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bottle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allowed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stand</w:t>
      </w:r>
      <w:r>
        <w:rPr>
          <w:spacing w:val="21"/>
        </w:rPr>
        <w:t> </w:t>
      </w:r>
      <w:r>
        <w:rPr/>
        <w:t>for</w:t>
      </w:r>
      <w:r>
        <w:rPr>
          <w:spacing w:val="16"/>
        </w:rPr>
        <w:t> </w:t>
      </w:r>
      <w:r>
        <w:rPr/>
        <w:t>20</w:t>
      </w:r>
      <w:r>
        <w:rPr>
          <w:spacing w:val="18"/>
        </w:rPr>
        <w:t> </w:t>
      </w:r>
      <w:r>
        <w:rPr/>
        <w:t>hours</w:t>
      </w:r>
      <w:r>
        <w:rPr>
          <w:spacing w:val="18"/>
        </w:rPr>
        <w:t> </w:t>
      </w:r>
      <w:r>
        <w:rPr/>
        <w:t>at</w:t>
      </w:r>
      <w:r>
        <w:rPr>
          <w:spacing w:val="20"/>
        </w:rPr>
        <w:t> </w:t>
      </w:r>
      <w:r>
        <w:rPr/>
        <w:t>room</w:t>
      </w:r>
      <w:r>
        <w:rPr>
          <w:spacing w:val="18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and,</w:t>
      </w:r>
      <w:r>
        <w:rPr>
          <w:spacing w:val="20"/>
        </w:rPr>
        <w:t> </w:t>
      </w:r>
      <w:r>
        <w:rPr/>
        <w:t>then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bottle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opened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colour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paper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matched</w:t>
      </w:r>
      <w:r>
        <w:rPr>
          <w:spacing w:val="13"/>
        </w:rPr>
        <w:t> </w:t>
      </w:r>
      <w:r>
        <w:rPr/>
        <w:t>against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colour</w:t>
      </w:r>
      <w:r>
        <w:rPr>
          <w:spacing w:val="13"/>
        </w:rPr>
        <w:t> </w:t>
      </w:r>
      <w:r>
        <w:rPr/>
        <w:t>charts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cyanide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2"/>
          <w:numId w:val="25"/>
        </w:numPr>
        <w:tabs>
          <w:tab w:pos="1601" w:val="left" w:leader="none"/>
        </w:tabs>
        <w:spacing w:line="240" w:lineRule="auto" w:before="0" w:after="0"/>
        <w:ind w:left="1600" w:right="0" w:hanging="60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Metabolizizable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(TME)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7" w:firstLine="899"/>
        <w:jc w:val="both"/>
      </w:pPr>
      <w:r>
        <w:rPr/>
        <w:t>True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 to Sibbald (1976). Force feeding technique was adopted. Fifteen, 10 week old</w:t>
      </w:r>
      <w:r>
        <w:rPr>
          <w:spacing w:val="1"/>
        </w:rPr>
        <w:t> </w:t>
      </w:r>
      <w:r>
        <w:rPr/>
        <w:t>adult broilers were used for force feeding trials. The force feeding trial was carried out at</w:t>
      </w:r>
      <w:r>
        <w:rPr>
          <w:spacing w:val="1"/>
        </w:rPr>
        <w:t> </w:t>
      </w:r>
      <w:r>
        <w:rPr/>
        <w:t>McFee Farm, Ibadan. There were three birds each on PCC, UCC, UPC and UCG and the</w:t>
      </w:r>
      <w:r>
        <w:rPr>
          <w:spacing w:val="1"/>
        </w:rPr>
        <w:t> </w:t>
      </w:r>
      <w:r>
        <w:rPr/>
        <w:t>remaining three were fasted. The birds were randomly selected and housed with free</w:t>
      </w:r>
      <w:r>
        <w:rPr>
          <w:spacing w:val="1"/>
        </w:rPr>
        <w:t> </w:t>
      </w:r>
      <w:r>
        <w:rPr/>
        <w:t>access to water. All the birds were starved for 24 hours according to Sibbald (1978).</w:t>
      </w:r>
      <w:r>
        <w:rPr>
          <w:spacing w:val="1"/>
        </w:rPr>
        <w:t> </w:t>
      </w:r>
      <w:r>
        <w:rPr/>
        <w:t>Twenty</w:t>
      </w:r>
      <w:r>
        <w:rPr>
          <w:spacing w:val="-3"/>
        </w:rPr>
        <w:t> </w:t>
      </w:r>
      <w:r>
        <w:rPr/>
        <w:t>five (25g) of each</w:t>
      </w:r>
      <w:r>
        <w:rPr>
          <w:spacing w:val="1"/>
        </w:rPr>
        <w:t> </w:t>
      </w:r>
      <w:r>
        <w:rPr/>
        <w:t>of cassava</w:t>
      </w:r>
      <w:r>
        <w:rPr>
          <w:spacing w:val="-2"/>
        </w:rPr>
        <w:t> </w:t>
      </w:r>
      <w:r>
        <w:rPr/>
        <w:t>meal product</w:t>
      </w:r>
      <w:r>
        <w:rPr>
          <w:spacing w:val="1"/>
        </w:rPr>
        <w:t> </w:t>
      </w:r>
      <w:r>
        <w:rPr/>
        <w:t>was made into slurry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adding 100ml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4"/>
        <w:jc w:val="both"/>
      </w:pPr>
      <w:r>
        <w:rPr/>
        <w:drawing>
          <wp:anchor distT="0" distB="0" distL="0" distR="0" allowOverlap="1" layoutInCell="1" locked="0" behindDoc="1" simplePos="0" relativeHeight="48086169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clean water and forced fed to respective birds according to Ukachukwu (2005). The</w:t>
      </w:r>
      <w:r>
        <w:rPr>
          <w:spacing w:val="1"/>
        </w:rPr>
        <w:t> </w:t>
      </w:r>
      <w:r>
        <w:rPr/>
        <w:t>other three birds continued on starvation and were referred to as</w:t>
      </w:r>
      <w:r>
        <w:rPr>
          <w:spacing w:val="60"/>
        </w:rPr>
        <w:t> </w:t>
      </w:r>
      <w:r>
        <w:rPr/>
        <w:t>fasted members while</w:t>
      </w:r>
      <w:r>
        <w:rPr>
          <w:spacing w:val="1"/>
        </w:rPr>
        <w:t> </w:t>
      </w:r>
      <w:r>
        <w:rPr/>
        <w:t>the former is termed fed members. Both fed and fasted birds still had access to water.</w:t>
      </w:r>
      <w:r>
        <w:rPr>
          <w:spacing w:val="1"/>
        </w:rPr>
        <w:t> </w:t>
      </w:r>
      <w:r>
        <w:rPr/>
        <w:t>Exactly 24 hours after feeding, the excreta collecting trays were removed. The excreta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quantitatively,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dried,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energy</w:t>
      </w:r>
      <w:r>
        <w:rPr>
          <w:spacing w:val="-57"/>
        </w:rPr>
        <w:t> </w:t>
      </w:r>
      <w:r>
        <w:rPr/>
        <w:t>determination.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6"/>
        </w:numPr>
        <w:tabs>
          <w:tab w:pos="1661" w:val="left" w:leader="none"/>
        </w:tabs>
        <w:spacing w:line="240" w:lineRule="auto" w:before="0" w:after="0"/>
        <w:ind w:left="1660" w:right="0" w:hanging="661"/>
        <w:jc w:val="both"/>
      </w:pPr>
      <w:r>
        <w:rPr/>
        <w:t>Gross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Gross energy was determined according to Oghae and Berhan (1997) and the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 was used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 true</w:t>
      </w:r>
      <w:r>
        <w:rPr>
          <w:spacing w:val="-1"/>
        </w:rPr>
        <w:t> </w:t>
      </w:r>
      <w:r>
        <w:rPr/>
        <w:t>metabolizable energy.</w:t>
      </w:r>
    </w:p>
    <w:p>
      <w:pPr>
        <w:pStyle w:val="BodyText"/>
        <w:ind w:left="1000"/>
      </w:pPr>
      <w:r>
        <w:rPr/>
        <w:t>TME</w:t>
      </w:r>
      <w:r>
        <w:rPr>
          <w:spacing w:val="-2"/>
        </w:rPr>
        <w:t> </w:t>
      </w:r>
      <w:r>
        <w:rPr/>
        <w:t>(Kcal/g)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(GE</w:t>
      </w:r>
      <w:r>
        <w:rPr>
          <w:vertAlign w:val="subscript"/>
        </w:rPr>
        <w:t>F</w:t>
      </w:r>
      <w:r>
        <w:rPr>
          <w:vertAlign w:val="baseline"/>
        </w:rPr>
        <w:t>. W)-(Y</w:t>
      </w:r>
      <w:r>
        <w:rPr>
          <w:vertAlign w:val="subscript"/>
        </w:rPr>
        <w:t>a</w:t>
      </w:r>
      <w:r>
        <w:rPr>
          <w:vertAlign w:val="baseline"/>
        </w:rPr>
        <w:t>-Y</w:t>
      </w:r>
      <w:r>
        <w:rPr>
          <w:vertAlign w:val="subscript"/>
        </w:rPr>
        <w:t>b-</w:t>
      </w:r>
      <w:r>
        <w:rPr>
          <w:vertAlign w:val="baseline"/>
        </w:rPr>
        <w:t>)</w:t>
      </w:r>
    </w:p>
    <w:p>
      <w:pPr>
        <w:pStyle w:val="BodyText"/>
        <w:ind w:left="3281"/>
      </w:pPr>
      <w:r>
        <w:rPr/>
        <w:t>W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720"/>
      </w:pPr>
      <w:r>
        <w:rPr/>
        <w:t>GE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Gross</w:t>
      </w:r>
      <w:r>
        <w:rPr>
          <w:spacing w:val="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feedstuff</w:t>
      </w:r>
      <w:r>
        <w:rPr>
          <w:spacing w:val="-1"/>
          <w:vertAlign w:val="baseline"/>
        </w:rPr>
        <w:t> </w:t>
      </w:r>
      <w:r>
        <w:rPr>
          <w:vertAlign w:val="baseline"/>
        </w:rPr>
        <w:t>(J/gDM)</w:t>
      </w:r>
    </w:p>
    <w:p>
      <w:pPr>
        <w:pStyle w:val="BodyText"/>
      </w:pPr>
    </w:p>
    <w:p>
      <w:pPr>
        <w:pStyle w:val="BodyText"/>
        <w:spacing w:line="480" w:lineRule="auto"/>
        <w:ind w:left="1720" w:right="2710"/>
      </w:pPr>
      <w:r>
        <w:rPr/>
        <w:t>Y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= Gross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3"/>
          <w:vertAlign w:val="baseline"/>
        </w:rPr>
        <w:t> </w:t>
      </w:r>
      <w:r>
        <w:rPr>
          <w:vertAlign w:val="baseline"/>
        </w:rPr>
        <w:t>voided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excreta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fed</w:t>
      </w:r>
      <w:r>
        <w:rPr>
          <w:spacing w:val="1"/>
          <w:vertAlign w:val="baseline"/>
        </w:rPr>
        <w:t> </w:t>
      </w:r>
      <w:r>
        <w:rPr>
          <w:vertAlign w:val="baseline"/>
        </w:rPr>
        <w:t>birds</w:t>
      </w:r>
      <w:r>
        <w:rPr>
          <w:spacing w:val="2"/>
          <w:vertAlign w:val="baseline"/>
        </w:rPr>
        <w:t> </w:t>
      </w:r>
      <w:r>
        <w:rPr>
          <w:vertAlign w:val="baseline"/>
        </w:rPr>
        <w:t>(J/gDM)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1"/>
          <w:vertAlign w:val="subscript"/>
        </w:rPr>
        <w:t>b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Gross</w:t>
      </w:r>
      <w:r>
        <w:rPr>
          <w:vertAlign w:val="baseline"/>
        </w:rPr>
        <w:t> </w:t>
      </w:r>
      <w:r>
        <w:rPr>
          <w:spacing w:val="-1"/>
          <w:vertAlign w:val="baseline"/>
        </w:rPr>
        <w:t>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voided as excreta of fasted birds (J/gDM)</w:t>
      </w:r>
      <w:r>
        <w:rPr>
          <w:spacing w:val="-57"/>
          <w:vertAlign w:val="baseline"/>
        </w:rPr>
        <w:t> </w:t>
      </w:r>
      <w:r>
        <w:rPr>
          <w:vertAlign w:val="baseline"/>
        </w:rPr>
        <w:t>W 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 feedstuff</w:t>
      </w:r>
      <w:r>
        <w:rPr>
          <w:spacing w:val="1"/>
          <w:vertAlign w:val="baseline"/>
        </w:rPr>
        <w:t> </w:t>
      </w:r>
      <w:r>
        <w:rPr>
          <w:vertAlign w:val="baseline"/>
        </w:rPr>
        <w:t>fed (g)</w:t>
      </w:r>
    </w:p>
    <w:p>
      <w:pPr>
        <w:pStyle w:val="BodyText"/>
      </w:pPr>
    </w:p>
    <w:p>
      <w:pPr>
        <w:pStyle w:val="BodyText"/>
        <w:spacing w:line="480" w:lineRule="auto"/>
        <w:ind w:left="1000" w:right="600"/>
        <w:jc w:val="both"/>
      </w:pPr>
      <w:r>
        <w:rPr/>
        <w:t>Gross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Joule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(J/gDM)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kilocalories per gram dry matter (Kcal/KgDM) by dividing J/gDM by 4.184 according to</w:t>
      </w:r>
      <w:r>
        <w:rPr>
          <w:spacing w:val="1"/>
        </w:rPr>
        <w:t> </w:t>
      </w:r>
      <w:r>
        <w:rPr/>
        <w:t>Austic</w:t>
      </w:r>
      <w:r>
        <w:rPr>
          <w:spacing w:val="-2"/>
        </w:rPr>
        <w:t> </w:t>
      </w:r>
      <w:r>
        <w:rPr/>
        <w:t>and Neshiem (1990).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26"/>
        </w:numPr>
        <w:tabs>
          <w:tab w:pos="1541" w:val="left" w:leader="none"/>
        </w:tabs>
        <w:spacing w:line="240" w:lineRule="auto" w:before="0" w:after="0"/>
        <w:ind w:left="1540" w:right="0" w:hanging="541"/>
        <w:jc w:val="both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000" w:right="598" w:firstLine="719"/>
        <w:jc w:val="both"/>
      </w:pPr>
      <w:r>
        <w:rPr/>
        <w:t>The data obtained were analysed using descriptive statistic and ANOVA (SAS,</w:t>
      </w:r>
      <w:r>
        <w:rPr>
          <w:spacing w:val="1"/>
        </w:rPr>
        <w:t> </w:t>
      </w:r>
      <w:r>
        <w:rPr/>
        <w:t>1999). Treatment means were separated using Duncan Multiple Range Test (Duncan,</w:t>
      </w:r>
      <w:r>
        <w:rPr>
          <w:spacing w:val="1"/>
        </w:rPr>
        <w:t> </w:t>
      </w:r>
      <w:r>
        <w:rPr/>
        <w:t>1955).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4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4" w:firstLine="719"/>
        <w:jc w:val="both"/>
      </w:pPr>
      <w:r>
        <w:rPr/>
        <w:drawing>
          <wp:anchor distT="0" distB="0" distL="0" distR="0" allowOverlap="1" layoutInCell="1" locked="0" behindDoc="1" simplePos="0" relativeHeight="480862208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6 shows the proximate composition and cyanide content of the four cassava</w:t>
      </w:r>
      <w:r>
        <w:rPr>
          <w:spacing w:val="1"/>
        </w:rPr>
        <w:t> </w:t>
      </w:r>
      <w:r>
        <w:rPr/>
        <w:t>samples. Dry matter content of cassava samples considered were similar (p&gt;0.05). Crude</w:t>
      </w:r>
      <w:r>
        <w:rPr>
          <w:spacing w:val="1"/>
        </w:rPr>
        <w:t> </w:t>
      </w:r>
      <w:r>
        <w:rPr/>
        <w:t>protein content of unpeeled cassava products were significantly (P&lt;0.05) higher than 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peeled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chips;</w:t>
      </w:r>
      <w:r>
        <w:rPr>
          <w:spacing w:val="1"/>
        </w:rPr>
        <w:t> </w:t>
      </w:r>
      <w:r>
        <w:rPr/>
        <w:t>1.54%,</w:t>
      </w:r>
      <w:r>
        <w:rPr>
          <w:spacing w:val="1"/>
        </w:rPr>
        <w:t> </w:t>
      </w:r>
      <w:r>
        <w:rPr/>
        <w:t>4.06%,</w:t>
      </w:r>
      <w:r>
        <w:rPr>
          <w:spacing w:val="1"/>
        </w:rPr>
        <w:t> </w:t>
      </w:r>
      <w:r>
        <w:rPr/>
        <w:t>4.62%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3.22%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crude</w:t>
      </w:r>
      <w:r>
        <w:rPr>
          <w:spacing w:val="60"/>
        </w:rPr>
        <w:t> </w:t>
      </w:r>
      <w:r>
        <w:rPr/>
        <w:t>protein</w:t>
      </w:r>
      <w:r>
        <w:rPr>
          <w:spacing w:val="-57"/>
        </w:rPr>
        <w:t> </w:t>
      </w:r>
      <w:r>
        <w:rPr/>
        <w:t>contents of PCC, UCC, UCP and UCC, respectively. Values recorded for ether extract</w:t>
      </w:r>
      <w:r>
        <w:rPr>
          <w:spacing w:val="1"/>
        </w:rPr>
        <w:t> </w:t>
      </w:r>
      <w:r>
        <w:rPr/>
        <w:t>were similar (p&gt;0.05) and ranged between 0.90% and 1.45%. Crude fibre content of</w:t>
      </w:r>
      <w:r>
        <w:rPr>
          <w:spacing w:val="1"/>
        </w:rPr>
        <w:t> </w:t>
      </w:r>
      <w:r>
        <w:rPr/>
        <w:t>peeled cassava chip was significantly (p&lt;0.05) lower than unpeeled samples. However,</w:t>
      </w:r>
      <w:r>
        <w:rPr>
          <w:spacing w:val="1"/>
        </w:rPr>
        <w:t> </w:t>
      </w:r>
      <w:r>
        <w:rPr/>
        <w:t>UCG (5.95%) had value that was significantly (p&lt;0.05) lower than UCC (9.95) but not</w:t>
      </w:r>
      <w:r>
        <w:rPr>
          <w:spacing w:val="1"/>
        </w:rPr>
        <w:t> </w:t>
      </w:r>
      <w:r>
        <w:rPr/>
        <w:t>significantly (p&gt;0.05) different from that of UCP (7.87%). Crude fibre contents of UCC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UCP were</w:t>
      </w:r>
      <w:r>
        <w:rPr>
          <w:spacing w:val="-2"/>
        </w:rPr>
        <w:t> </w:t>
      </w:r>
      <w:r>
        <w:rPr/>
        <w:t>similar (p&gt;0.05).</w:t>
      </w: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t>Ash content, phosphorus and calcium of all the four cassava samples were similar</w:t>
      </w:r>
      <w:r>
        <w:rPr>
          <w:spacing w:val="1"/>
        </w:rPr>
        <w:t> </w:t>
      </w:r>
      <w:r>
        <w:rPr/>
        <w:t>(p&gt;0.05) and followed the same trend. The ranges were 1.91 - 2.40%, 0.05-0.09%, 0.10-</w:t>
      </w:r>
      <w:r>
        <w:rPr>
          <w:spacing w:val="1"/>
        </w:rPr>
        <w:t> </w:t>
      </w:r>
      <w:r>
        <w:rPr/>
        <w:t>0.19%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(NFE)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samples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similar (p&gt;0.05).</w:t>
      </w:r>
      <w:r>
        <w:rPr>
          <w:spacing w:val="1"/>
        </w:rPr>
        <w:t> </w:t>
      </w:r>
      <w:r>
        <w:rPr/>
        <w:t>PCC recorded the highest value (81.33%), UCC had the lowest value</w:t>
      </w:r>
      <w:r>
        <w:rPr>
          <w:spacing w:val="1"/>
        </w:rPr>
        <w:t> </w:t>
      </w:r>
      <w:r>
        <w:rPr/>
        <w:t>(70.49%)</w:t>
      </w:r>
      <w:r>
        <w:rPr>
          <w:spacing w:val="-3"/>
        </w:rPr>
        <w:t> </w:t>
      </w:r>
      <w:r>
        <w:rPr/>
        <w:t>while UCP and</w:t>
      </w:r>
      <w:r>
        <w:rPr>
          <w:spacing w:val="1"/>
        </w:rPr>
        <w:t> </w:t>
      </w:r>
      <w:r>
        <w:rPr/>
        <w:t>UCG recorded 75.60% and 79.40%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t>Hydrogen cyanide contents of unpeeled cassava products (UCC, UCP and UCG)</w:t>
      </w:r>
      <w:r>
        <w:rPr>
          <w:spacing w:val="1"/>
        </w:rPr>
        <w:t> </w:t>
      </w:r>
      <w:r>
        <w:rPr/>
        <w:t>were significantly (p&lt;0.05) higher than that of PCC, while values recorded for UCP and</w:t>
      </w:r>
      <w:r>
        <w:rPr>
          <w:spacing w:val="1"/>
        </w:rPr>
        <w:t> </w:t>
      </w:r>
      <w:r>
        <w:rPr/>
        <w:t>UCG were lower (p&lt;0.05) than that of UCC. The values were 19.04ppm, 51.08ppm,</w:t>
      </w:r>
      <w:r>
        <w:rPr>
          <w:spacing w:val="1"/>
        </w:rPr>
        <w:t> </w:t>
      </w:r>
      <w:r>
        <w:rPr/>
        <w:t>35.34ppm and 39.36ppm respectively</w:t>
      </w:r>
      <w:r>
        <w:rPr>
          <w:spacing w:val="-5"/>
        </w:rPr>
        <w:t> </w:t>
      </w:r>
      <w:r>
        <w:rPr/>
        <w:t>for PCC, UCC, UCP and UCG.</w:t>
      </w: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Table 7 shows the true metabolizable energy of CRPs. The results showed that</w:t>
      </w:r>
      <w:r>
        <w:rPr>
          <w:spacing w:val="1"/>
        </w:rPr>
        <w:t> </w:t>
      </w:r>
      <w:r>
        <w:rPr/>
        <w:t>energy yield of all the four samples were similar (p&gt;0.05) and metabolizable energy were</w:t>
      </w:r>
      <w:r>
        <w:rPr>
          <w:spacing w:val="-57"/>
        </w:rPr>
        <w:t> </w:t>
      </w:r>
      <w:r>
        <w:rPr/>
        <w:t>also</w:t>
      </w:r>
      <w:r>
        <w:rPr>
          <w:spacing w:val="45"/>
        </w:rPr>
        <w:t> </w:t>
      </w:r>
      <w:r>
        <w:rPr/>
        <w:t>similar.</w:t>
      </w:r>
      <w:r>
        <w:rPr>
          <w:spacing w:val="43"/>
        </w:rPr>
        <w:t> </w:t>
      </w:r>
      <w:r>
        <w:rPr/>
        <w:t>UCP</w:t>
      </w:r>
      <w:r>
        <w:rPr>
          <w:spacing w:val="46"/>
        </w:rPr>
        <w:t> </w:t>
      </w:r>
      <w:r>
        <w:rPr/>
        <w:t>gave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highest</w:t>
      </w:r>
      <w:r>
        <w:rPr>
          <w:spacing w:val="45"/>
        </w:rPr>
        <w:t> </w:t>
      </w:r>
      <w:r>
        <w:rPr/>
        <w:t>value</w:t>
      </w:r>
      <w:r>
        <w:rPr>
          <w:spacing w:val="43"/>
        </w:rPr>
        <w:t> </w:t>
      </w:r>
      <w:r>
        <w:rPr/>
        <w:t>(3.2kcal/g)</w:t>
      </w:r>
      <w:r>
        <w:rPr>
          <w:spacing w:val="47"/>
        </w:rPr>
        <w:t> </w:t>
      </w:r>
      <w:r>
        <w:rPr/>
        <w:t>while</w:t>
      </w:r>
      <w:r>
        <w:rPr>
          <w:spacing w:val="43"/>
        </w:rPr>
        <w:t> </w:t>
      </w:r>
      <w:r>
        <w:rPr/>
        <w:t>UCC</w:t>
      </w:r>
      <w:r>
        <w:rPr>
          <w:spacing w:val="46"/>
        </w:rPr>
        <w:t> </w:t>
      </w:r>
      <w:r>
        <w:rPr/>
        <w:t>recorded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lowest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606"/>
        <w:jc w:val="both"/>
      </w:pPr>
      <w:r>
        <w:rPr/>
        <w:t>value</w:t>
      </w:r>
      <w:r>
        <w:rPr>
          <w:spacing w:val="1"/>
        </w:rPr>
        <w:t> </w:t>
      </w:r>
      <w:r>
        <w:rPr/>
        <w:t>(3.17cal/g).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3.22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3.28kcal/g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UCG</w:t>
      </w:r>
      <w:r>
        <w:rPr>
          <w:spacing w:val="-57"/>
        </w:rPr>
        <w:t> </w:t>
      </w:r>
      <w:r>
        <w:rPr/>
        <w:t>respectively.</w:t>
      </w:r>
    </w:p>
    <w:p>
      <w:pPr>
        <w:pStyle w:val="BodyText"/>
        <w:spacing w:line="480" w:lineRule="auto"/>
        <w:ind w:left="1000" w:right="600" w:firstLine="719"/>
        <w:jc w:val="both"/>
      </w:pPr>
      <w:r>
        <w:rPr/>
        <w:drawing>
          <wp:anchor distT="0" distB="0" distL="0" distR="0" allowOverlap="1" layoutInCell="1" locked="0" behindDoc="1" simplePos="0" relativeHeight="480862720">
            <wp:simplePos x="0" y="0"/>
            <wp:positionH relativeFrom="page">
              <wp:posOffset>1193596</wp:posOffset>
            </wp:positionH>
            <wp:positionV relativeFrom="paragraph">
              <wp:posOffset>904025</wp:posOffset>
            </wp:positionV>
            <wp:extent cx="5165547" cy="5027104"/>
            <wp:effectExtent l="0" t="0" r="0" b="0"/>
            <wp:wrapNone/>
            <wp:docPr id="1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547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 production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cassava samples.</w:t>
      </w:r>
      <w:r>
        <w:rPr>
          <w:spacing w:val="60"/>
        </w:rPr>
        <w:t> </w:t>
      </w:r>
      <w:r>
        <w:rPr/>
        <w:t>Dry matter</w:t>
      </w:r>
      <w:r>
        <w:rPr>
          <w:spacing w:val="-57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(355kgDM/tonne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tubers)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UCG</w:t>
      </w:r>
      <w:r>
        <w:rPr>
          <w:spacing w:val="1"/>
        </w:rPr>
        <w:t> </w:t>
      </w:r>
      <w:r>
        <w:rPr/>
        <w:t>(350kgDM/tonne</w:t>
      </w:r>
      <w:r>
        <w:rPr>
          <w:spacing w:val="30"/>
        </w:rPr>
        <w:t> </w:t>
      </w:r>
      <w:r>
        <w:rPr/>
        <w:t>fresh</w:t>
      </w:r>
      <w:r>
        <w:rPr>
          <w:spacing w:val="32"/>
        </w:rPr>
        <w:t> </w:t>
      </w:r>
      <w:r>
        <w:rPr/>
        <w:t>tubers)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UCP</w:t>
      </w:r>
      <w:r>
        <w:rPr>
          <w:spacing w:val="33"/>
        </w:rPr>
        <w:t> </w:t>
      </w:r>
      <w:r>
        <w:rPr/>
        <w:t>(340kgDM/tonne</w:t>
      </w:r>
      <w:r>
        <w:rPr>
          <w:spacing w:val="30"/>
        </w:rPr>
        <w:t> </w:t>
      </w:r>
      <w:r>
        <w:rPr/>
        <w:t>fresh</w:t>
      </w:r>
      <w:r>
        <w:rPr>
          <w:spacing w:val="34"/>
        </w:rPr>
        <w:t> </w:t>
      </w:r>
      <w:r>
        <w:rPr/>
        <w:t>tubers).</w:t>
      </w:r>
      <w:r>
        <w:rPr>
          <w:spacing w:val="34"/>
        </w:rPr>
        <w:t> </w:t>
      </w:r>
      <w:r>
        <w:rPr/>
        <w:t>PCC</w:t>
      </w:r>
      <w:r>
        <w:rPr>
          <w:spacing w:val="31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value (282kgDM/tonne</w:t>
      </w:r>
      <w:r>
        <w:rPr>
          <w:spacing w:val="-1"/>
        </w:rPr>
        <w:t> </w:t>
      </w:r>
      <w:r>
        <w:rPr/>
        <w:t>fresh tubers).</w:t>
      </w:r>
    </w:p>
    <w:p>
      <w:pPr>
        <w:pStyle w:val="BodyText"/>
        <w:spacing w:line="480" w:lineRule="auto"/>
        <w:ind w:left="1000" w:right="592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kilogram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lowest</w:t>
      </w:r>
      <w:r>
        <w:rPr>
          <w:spacing w:val="1"/>
        </w:rPr>
        <w:t> </w:t>
      </w:r>
      <w:r>
        <w:rPr/>
        <w:t>(N17,320.00/tonne) followed by UCG (N19,130.00/tonne) and PCC (N 22,520.00/tonne).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 was recorded for</w:t>
      </w:r>
      <w:r>
        <w:rPr>
          <w:spacing w:val="-2"/>
        </w:rPr>
        <w:t> </w:t>
      </w:r>
      <w:r>
        <w:rPr/>
        <w:t>UCP (N</w:t>
      </w:r>
      <w:r>
        <w:rPr>
          <w:spacing w:val="-1"/>
        </w:rPr>
        <w:t> </w:t>
      </w:r>
      <w:r>
        <w:rPr/>
        <w:t>25,880.00/tonne).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2080" w:right="598" w:hanging="1080"/>
        <w:jc w:val="left"/>
      </w:pPr>
      <w:r>
        <w:rPr/>
        <w:t>Table</w:t>
      </w:r>
      <w:r>
        <w:rPr>
          <w:spacing w:val="12"/>
        </w:rPr>
        <w:t> </w:t>
      </w:r>
      <w:r>
        <w:rPr/>
        <w:t>6:</w:t>
      </w:r>
      <w:r>
        <w:rPr>
          <w:spacing w:val="11"/>
        </w:rPr>
        <w:t> </w:t>
      </w:r>
      <w:r>
        <w:rPr/>
        <w:t>Chemical</w:t>
      </w:r>
      <w:r>
        <w:rPr>
          <w:spacing w:val="12"/>
        </w:rPr>
        <w:t> </w:t>
      </w:r>
      <w:r>
        <w:rPr/>
        <w:t>composition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hydrogen</w:t>
      </w:r>
      <w:r>
        <w:rPr>
          <w:spacing w:val="14"/>
        </w:rPr>
        <w:t> </w:t>
      </w:r>
      <w:r>
        <w:rPr/>
        <w:t>cyanide</w:t>
      </w:r>
      <w:r>
        <w:rPr>
          <w:spacing w:val="11"/>
        </w:rPr>
        <w:t> </w:t>
      </w:r>
      <w:r>
        <w:rPr/>
        <w:t>content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cassava</w:t>
      </w:r>
      <w:r>
        <w:rPr>
          <w:spacing w:val="12"/>
        </w:rPr>
        <w:t> </w:t>
      </w:r>
      <w:r>
        <w:rPr/>
        <w:t>root</w:t>
      </w:r>
      <w:r>
        <w:rPr>
          <w:spacing w:val="-57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2"/>
        <w:gridCol w:w="1303"/>
        <w:gridCol w:w="1364"/>
        <w:gridCol w:w="1457"/>
        <w:gridCol w:w="1480"/>
        <w:gridCol w:w="1172"/>
      </w:tblGrid>
      <w:tr>
        <w:trPr>
          <w:trHeight w:val="551" w:hRule="atLeast"/>
        </w:trPr>
        <w:tc>
          <w:tcPr>
            <w:tcW w:w="208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30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PCC</w:t>
            </w:r>
          </w:p>
        </w:tc>
        <w:tc>
          <w:tcPr>
            <w:tcW w:w="136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</w:tc>
        <w:tc>
          <w:tcPr>
            <w:tcW w:w="145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5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</w:tc>
        <w:tc>
          <w:tcPr>
            <w:tcW w:w="1480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5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</w:tc>
        <w:tc>
          <w:tcPr>
            <w:tcW w:w="117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3585" w:hRule="atLeast"/>
        </w:trPr>
        <w:tc>
          <w:tcPr>
            <w:tcW w:w="208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360" w:lineRule="auto"/>
              <w:ind w:left="108" w:right="633"/>
              <w:jc w:val="left"/>
              <w:rPr>
                <w:sz w:val="24"/>
              </w:rPr>
            </w:pPr>
            <w:r>
              <w:rPr>
                <w:sz w:val="24"/>
              </w:rPr>
              <w:t>Dry matter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Crude </w:t>
            </w:r>
            <w:r>
              <w:rPr>
                <w:sz w:val="24"/>
              </w:rPr>
              <w:t>protein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Esther </w:t>
            </w:r>
            <w:r>
              <w:rPr>
                <w:sz w:val="24"/>
              </w:rPr>
              <w:t>extract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Crude fibre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  <w:p>
            <w:pPr>
              <w:pStyle w:val="TableParagraph"/>
              <w:spacing w:line="360" w:lineRule="auto" w:before="135"/>
              <w:ind w:left="108" w:right="713"/>
              <w:jc w:val="left"/>
              <w:rPr>
                <w:sz w:val="24"/>
              </w:rPr>
            </w:pPr>
            <w:r>
              <w:rPr>
                <w:sz w:val="24"/>
              </w:rPr>
              <w:t>Phosphorous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Calcium</w:t>
            </w:r>
          </w:p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Cyanide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130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86.78</w:t>
            </w:r>
          </w:p>
          <w:p>
            <w:pPr>
              <w:pStyle w:val="TableParagraph"/>
              <w:spacing w:before="137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1.54</w:t>
            </w:r>
            <w:r>
              <w:rPr>
                <w:sz w:val="24"/>
                <w:vertAlign w:val="superscript"/>
              </w:rPr>
              <w:t>b</w:t>
            </w:r>
          </w:p>
          <w:p>
            <w:pPr>
              <w:pStyle w:val="TableParagraph"/>
              <w:spacing w:before="139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0.90</w:t>
            </w:r>
          </w:p>
          <w:p>
            <w:pPr>
              <w:pStyle w:val="TableParagraph"/>
              <w:spacing w:before="137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1.30</w:t>
            </w:r>
            <w:r>
              <w:rPr>
                <w:sz w:val="24"/>
                <w:vertAlign w:val="superscript"/>
              </w:rPr>
              <w:t>c</w:t>
            </w:r>
          </w:p>
          <w:p>
            <w:pPr>
              <w:pStyle w:val="TableParagraph"/>
              <w:spacing w:before="139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1.91</w:t>
            </w:r>
          </w:p>
          <w:p>
            <w:pPr>
              <w:pStyle w:val="TableParagraph"/>
              <w:spacing w:before="137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81.33</w:t>
            </w:r>
          </w:p>
          <w:p>
            <w:pPr>
              <w:pStyle w:val="TableParagraph"/>
              <w:spacing w:before="139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  <w:p>
            <w:pPr>
              <w:pStyle w:val="TableParagraph"/>
              <w:spacing w:before="137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  <w:p>
            <w:pPr>
              <w:pStyle w:val="TableParagraph"/>
              <w:spacing w:line="256" w:lineRule="exact" w:before="139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19.24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36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88.65</w:t>
            </w:r>
          </w:p>
          <w:p>
            <w:pPr>
              <w:pStyle w:val="TableParagraph"/>
              <w:spacing w:before="137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4.06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139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1.45</w:t>
            </w:r>
          </w:p>
          <w:p>
            <w:pPr>
              <w:pStyle w:val="TableParagraph"/>
              <w:spacing w:before="137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9.95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139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2.40</w:t>
            </w:r>
          </w:p>
          <w:p>
            <w:pPr>
              <w:pStyle w:val="TableParagraph"/>
              <w:spacing w:before="137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70.49</w:t>
            </w:r>
          </w:p>
          <w:p>
            <w:pPr>
              <w:pStyle w:val="TableParagraph"/>
              <w:spacing w:before="139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0.09</w:t>
            </w:r>
          </w:p>
          <w:p>
            <w:pPr>
              <w:pStyle w:val="TableParagraph"/>
              <w:spacing w:before="137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  <w:p>
            <w:pPr>
              <w:pStyle w:val="TableParagraph"/>
              <w:spacing w:line="256" w:lineRule="exact" w:before="139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51.08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5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91.65</w:t>
            </w:r>
          </w:p>
          <w:p>
            <w:pPr>
              <w:pStyle w:val="TableParagraph"/>
              <w:spacing w:before="137"/>
              <w:ind w:left="555"/>
              <w:jc w:val="left"/>
              <w:rPr>
                <w:sz w:val="24"/>
              </w:rPr>
            </w:pPr>
            <w:r>
              <w:rPr>
                <w:sz w:val="24"/>
              </w:rPr>
              <w:t>4.62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139"/>
              <w:ind w:right="407"/>
              <w:rPr>
                <w:sz w:val="24"/>
              </w:rPr>
            </w:pPr>
            <w:r>
              <w:rPr>
                <w:sz w:val="24"/>
              </w:rPr>
              <w:t>1.16</w:t>
            </w:r>
          </w:p>
          <w:p>
            <w:pPr>
              <w:pStyle w:val="TableParagraph"/>
              <w:spacing w:line="360" w:lineRule="auto" w:before="137"/>
              <w:ind w:left="627" w:right="405" w:hanging="152"/>
              <w:rPr>
                <w:sz w:val="24"/>
              </w:rPr>
            </w:pPr>
            <w:r>
              <w:rPr>
                <w:sz w:val="24"/>
              </w:rPr>
              <w:t>7.87</w:t>
            </w:r>
            <w:r>
              <w:rPr>
                <w:sz w:val="24"/>
                <w:vertAlign w:val="superscript"/>
              </w:rPr>
              <w:t>ab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2.13</w:t>
            </w:r>
          </w:p>
          <w:p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75.87</w:t>
            </w:r>
          </w:p>
          <w:p>
            <w:pPr>
              <w:pStyle w:val="TableParagraph"/>
              <w:spacing w:before="139"/>
              <w:ind w:left="627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  <w:p>
            <w:pPr>
              <w:pStyle w:val="TableParagraph"/>
              <w:spacing w:before="137"/>
              <w:ind w:left="627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  <w:p>
            <w:pPr>
              <w:pStyle w:val="TableParagraph"/>
              <w:spacing w:line="256" w:lineRule="exact" w:before="140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35.34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80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526"/>
              <w:jc w:val="left"/>
              <w:rPr>
                <w:sz w:val="24"/>
              </w:rPr>
            </w:pPr>
            <w:r>
              <w:rPr>
                <w:sz w:val="24"/>
              </w:rPr>
              <w:t>92.10</w:t>
            </w:r>
          </w:p>
          <w:p>
            <w:pPr>
              <w:pStyle w:val="TableParagraph"/>
              <w:spacing w:before="137"/>
              <w:ind w:left="574"/>
              <w:jc w:val="left"/>
              <w:rPr>
                <w:sz w:val="24"/>
              </w:rPr>
            </w:pPr>
            <w:r>
              <w:rPr>
                <w:sz w:val="24"/>
              </w:rPr>
              <w:t>3.22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139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1.34</w:t>
            </w:r>
          </w:p>
          <w:p>
            <w:pPr>
              <w:pStyle w:val="TableParagraph"/>
              <w:spacing w:before="137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5.95</w:t>
            </w:r>
            <w:r>
              <w:rPr>
                <w:sz w:val="24"/>
                <w:vertAlign w:val="superscript"/>
              </w:rPr>
              <w:t>b</w:t>
            </w:r>
          </w:p>
          <w:p>
            <w:pPr>
              <w:pStyle w:val="TableParagraph"/>
              <w:spacing w:before="139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  <w:p>
            <w:pPr>
              <w:pStyle w:val="TableParagraph"/>
              <w:spacing w:before="137"/>
              <w:ind w:left="526"/>
              <w:jc w:val="left"/>
              <w:rPr>
                <w:sz w:val="24"/>
              </w:rPr>
            </w:pPr>
            <w:r>
              <w:rPr>
                <w:sz w:val="24"/>
              </w:rPr>
              <w:t>79.26</w:t>
            </w:r>
          </w:p>
          <w:p>
            <w:pPr>
              <w:pStyle w:val="TableParagraph"/>
              <w:spacing w:before="139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0.06</w:t>
            </w:r>
          </w:p>
          <w:p>
            <w:pPr>
              <w:pStyle w:val="TableParagraph"/>
              <w:spacing w:before="137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0.17</w:t>
            </w:r>
          </w:p>
          <w:p>
            <w:pPr>
              <w:pStyle w:val="TableParagraph"/>
              <w:spacing w:line="256" w:lineRule="exact" w:before="139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39.36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17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2.53</w:t>
            </w:r>
          </w:p>
          <w:p>
            <w:pPr>
              <w:pStyle w:val="TableParagraph"/>
              <w:spacing w:before="137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0.93</w:t>
            </w:r>
          </w:p>
          <w:p>
            <w:pPr>
              <w:pStyle w:val="TableParagraph"/>
              <w:spacing w:before="139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  <w:p>
            <w:pPr>
              <w:pStyle w:val="TableParagraph"/>
              <w:spacing w:before="137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0.36</w:t>
            </w:r>
          </w:p>
          <w:p>
            <w:pPr>
              <w:pStyle w:val="TableParagraph"/>
              <w:spacing w:before="139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  <w:p>
            <w:pPr>
              <w:pStyle w:val="TableParagraph"/>
              <w:spacing w:before="137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1.01</w:t>
            </w:r>
          </w:p>
          <w:p>
            <w:pPr>
              <w:pStyle w:val="TableParagraph"/>
              <w:spacing w:before="139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  <w:p>
            <w:pPr>
              <w:pStyle w:val="TableParagraph"/>
              <w:spacing w:before="137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  <w:p>
            <w:pPr>
              <w:pStyle w:val="TableParagraph"/>
              <w:spacing w:line="256" w:lineRule="exact" w:before="139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</w:tr>
    </w:tbl>
    <w:p>
      <w:pPr>
        <w:pStyle w:val="BodyText"/>
        <w:spacing w:before="165"/>
        <w:ind w:left="1000"/>
      </w:pPr>
      <w:r>
        <w:rPr/>
        <w:drawing>
          <wp:anchor distT="0" distB="0" distL="0" distR="0" allowOverlap="1" layoutInCell="1" locked="0" behindDoc="1" simplePos="0" relativeHeight="480863232">
            <wp:simplePos x="0" y="0"/>
            <wp:positionH relativeFrom="page">
              <wp:posOffset>1065580</wp:posOffset>
            </wp:positionH>
            <wp:positionV relativeFrom="paragraph">
              <wp:posOffset>-1756116</wp:posOffset>
            </wp:positionV>
            <wp:extent cx="5633593" cy="5027104"/>
            <wp:effectExtent l="0" t="0" r="0" b="0"/>
            <wp:wrapNone/>
            <wp:docPr id="1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3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perscript"/>
        </w:rPr>
        <w:t>a,b,c</w:t>
      </w:r>
      <w:r>
        <w:rPr>
          <w:spacing w:val="-1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-1"/>
          <w:vertAlign w:val="baseline"/>
        </w:rPr>
        <w:t> </w:t>
      </w:r>
      <w:r>
        <w:rPr>
          <w:vertAlign w:val="baseline"/>
        </w:rPr>
        <w:t>row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superscripts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(p&lt;0.05)</w:t>
      </w:r>
    </w:p>
    <w:p>
      <w:pPr>
        <w:pStyle w:val="BodyText"/>
        <w:spacing w:before="2"/>
      </w:pPr>
    </w:p>
    <w:p>
      <w:pPr>
        <w:spacing w:before="0"/>
        <w:ind w:left="1000" w:right="598" w:firstLine="0"/>
        <w:jc w:val="left"/>
        <w:rPr>
          <w:sz w:val="20"/>
        </w:rPr>
      </w:pPr>
      <w:r>
        <w:rPr>
          <w:sz w:val="20"/>
        </w:rPr>
        <w:t>PCC – Peeled Cassava Chips; UCP - Unpeeled Cassava Pellets; UCC – Unpeeled Cassava Chips;</w:t>
      </w:r>
      <w:r>
        <w:rPr>
          <w:spacing w:val="1"/>
          <w:sz w:val="20"/>
        </w:rPr>
        <w:t> </w:t>
      </w:r>
      <w:r>
        <w:rPr>
          <w:sz w:val="20"/>
        </w:rPr>
        <w:t>UCG -</w:t>
      </w:r>
      <w:r>
        <w:rPr>
          <w:spacing w:val="-47"/>
          <w:sz w:val="20"/>
        </w:rPr>
        <w:t> </w:t>
      </w:r>
      <w:r>
        <w:rPr>
          <w:sz w:val="20"/>
        </w:rPr>
        <w:t>Unpeeled Cassava Grits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000"/>
        <w:jc w:val="left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Metabolizable</w:t>
      </w:r>
      <w:r>
        <w:rPr>
          <w:spacing w:val="-1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root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4"/>
        <w:gridCol w:w="1149"/>
        <w:gridCol w:w="1076"/>
        <w:gridCol w:w="1168"/>
        <w:gridCol w:w="1216"/>
        <w:gridCol w:w="1020"/>
      </w:tblGrid>
      <w:tr>
        <w:trPr>
          <w:trHeight w:val="551" w:hRule="atLeast"/>
        </w:trPr>
        <w:tc>
          <w:tcPr>
            <w:tcW w:w="334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49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PCC</w:t>
            </w:r>
          </w:p>
        </w:tc>
        <w:tc>
          <w:tcPr>
            <w:tcW w:w="107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3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</w:tc>
        <w:tc>
          <w:tcPr>
            <w:tcW w:w="116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</w:tc>
        <w:tc>
          <w:tcPr>
            <w:tcW w:w="121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4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</w:tc>
        <w:tc>
          <w:tcPr>
            <w:tcW w:w="1020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2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1657" w:hRule="atLeast"/>
        </w:trPr>
        <w:tc>
          <w:tcPr>
            <w:tcW w:w="3344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360" w:lineRule="auto"/>
              <w:ind w:left="115" w:right="529"/>
              <w:jc w:val="left"/>
              <w:rPr>
                <w:sz w:val="24"/>
              </w:rPr>
            </w:pPr>
            <w:r>
              <w:rPr>
                <w:sz w:val="24"/>
              </w:rPr>
              <w:t>Gross energy (input) KJ/g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Gross energy (output), KJ/g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yield (%)</w:t>
            </w:r>
          </w:p>
          <w:p>
            <w:pPr>
              <w:pStyle w:val="TableParagraph"/>
              <w:spacing w:line="27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Metabolizable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(Kcal/g)</w:t>
            </w:r>
          </w:p>
        </w:tc>
        <w:tc>
          <w:tcPr>
            <w:tcW w:w="1149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272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454.94</w:t>
            </w:r>
          </w:p>
          <w:p>
            <w:pPr>
              <w:pStyle w:val="TableParagraph"/>
              <w:spacing w:before="137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118.11</w:t>
            </w:r>
          </w:p>
          <w:p>
            <w:pPr>
              <w:pStyle w:val="TableParagraph"/>
              <w:spacing w:before="139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74.04</w:t>
            </w:r>
          </w:p>
          <w:p>
            <w:pPr>
              <w:pStyle w:val="TableParagraph"/>
              <w:spacing w:before="137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1076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272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440.92</w:t>
            </w:r>
          </w:p>
          <w:p>
            <w:pPr>
              <w:pStyle w:val="TableParagraph"/>
              <w:spacing w:before="137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109.34</w:t>
            </w:r>
          </w:p>
          <w:p>
            <w:pPr>
              <w:pStyle w:val="TableParagraph"/>
              <w:spacing w:before="139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75.49</w:t>
            </w:r>
          </w:p>
          <w:p>
            <w:pPr>
              <w:pStyle w:val="TableParagraph"/>
              <w:spacing w:before="137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168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27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454.35</w:t>
            </w:r>
          </w:p>
          <w:p>
            <w:pPr>
              <w:pStyle w:val="TableParagraph"/>
              <w:spacing w:before="137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111.26</w:t>
            </w:r>
          </w:p>
          <w:p>
            <w:pPr>
              <w:pStyle w:val="TableParagraph"/>
              <w:spacing w:before="139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75.51</w:t>
            </w:r>
          </w:p>
          <w:p>
            <w:pPr>
              <w:pStyle w:val="TableParagraph"/>
              <w:spacing w:before="137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216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spacing w:line="272" w:lineRule="exact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454.89</w:t>
            </w:r>
          </w:p>
          <w:p>
            <w:pPr>
              <w:pStyle w:val="TableParagraph"/>
              <w:spacing w:before="137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111.73</w:t>
            </w:r>
          </w:p>
          <w:p>
            <w:pPr>
              <w:pStyle w:val="TableParagraph"/>
              <w:spacing w:before="139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>75.49</w:t>
            </w:r>
          </w:p>
          <w:p>
            <w:pPr>
              <w:pStyle w:val="TableParagraph"/>
              <w:spacing w:before="137"/>
              <w:ind w:left="538"/>
              <w:jc w:val="left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1020" w:type="dxa"/>
            <w:tcBorders>
              <w:top w:val="single" w:sz="6" w:space="0" w:color="008000"/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0.09</w:t>
            </w:r>
          </w:p>
          <w:p>
            <w:pPr>
              <w:pStyle w:val="TableParagraph"/>
              <w:spacing w:before="137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</w:tbl>
    <w:p>
      <w:pPr>
        <w:pStyle w:val="BodyText"/>
        <w:spacing w:line="268" w:lineRule="exact"/>
        <w:ind w:left="1000"/>
      </w:pPr>
      <w:r>
        <w:rPr/>
        <w:drawing>
          <wp:anchor distT="0" distB="0" distL="0" distR="0" allowOverlap="1" layoutInCell="1" locked="0" behindDoc="1" simplePos="0" relativeHeight="480863744">
            <wp:simplePos x="0" y="0"/>
            <wp:positionH relativeFrom="page">
              <wp:posOffset>1274444</wp:posOffset>
            </wp:positionH>
            <wp:positionV relativeFrom="paragraph">
              <wp:posOffset>-550418</wp:posOffset>
            </wp:positionV>
            <wp:extent cx="5084699" cy="5027104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</w:t>
      </w:r>
      <w:r>
        <w:rPr>
          <w:spacing w:val="-3"/>
        </w:rPr>
        <w:t> </w:t>
      </w:r>
      <w:r>
        <w:rPr/>
        <w:t>row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same</w:t>
      </w:r>
      <w:r>
        <w:rPr>
          <w:spacing w:val="-1"/>
        </w:rPr>
        <w:t> </w:t>
      </w:r>
      <w:r>
        <w:rPr/>
        <w:t>superscript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(p&gt;0.05)</w:t>
      </w:r>
    </w:p>
    <w:p>
      <w:pPr>
        <w:spacing w:before="232"/>
        <w:ind w:left="1000" w:right="909" w:firstLine="0"/>
        <w:jc w:val="left"/>
        <w:rPr>
          <w:sz w:val="20"/>
        </w:rPr>
      </w:pPr>
      <w:r>
        <w:rPr>
          <w:sz w:val="20"/>
        </w:rPr>
        <w:t>PCC – Peeled Cassava Chips; UCP - Unpeeled Cassava Pellets; PCC – Unpeeled Cassava Chips UCG -</w:t>
      </w:r>
      <w:r>
        <w:rPr>
          <w:spacing w:val="-47"/>
          <w:sz w:val="20"/>
        </w:rPr>
        <w:t> </w:t>
      </w:r>
      <w:r>
        <w:rPr>
          <w:sz w:val="20"/>
        </w:rPr>
        <w:t>Unpeeled Cassava Grits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spacing w:before="76"/>
        <w:ind w:left="1000"/>
        <w:jc w:val="left"/>
      </w:pPr>
      <w:r>
        <w:rPr/>
        <w:drawing>
          <wp:anchor distT="0" distB="0" distL="0" distR="0" allowOverlap="1" layoutInCell="1" locked="0" behindDoc="1" simplePos="0" relativeHeight="480864256">
            <wp:simplePos x="0" y="0"/>
            <wp:positionH relativeFrom="page">
              <wp:posOffset>1065580</wp:posOffset>
            </wp:positionH>
            <wp:positionV relativeFrom="paragraph">
              <wp:posOffset>1650532</wp:posOffset>
            </wp:positionV>
            <wp:extent cx="5633593" cy="5027104"/>
            <wp:effectExtent l="0" t="0" r="0" b="0"/>
            <wp:wrapNone/>
            <wp:docPr id="13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3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of production</w:t>
      </w:r>
      <w:r>
        <w:rPr>
          <w:spacing w:val="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root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4"/>
        <w:gridCol w:w="1650"/>
        <w:gridCol w:w="1599"/>
        <w:gridCol w:w="1772"/>
        <w:gridCol w:w="1324"/>
      </w:tblGrid>
      <w:tr>
        <w:trPr>
          <w:trHeight w:val="551" w:hRule="atLeast"/>
        </w:trPr>
        <w:tc>
          <w:tcPr>
            <w:tcW w:w="251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Costs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dstrike/>
                <w:sz w:val="24"/>
              </w:rPr>
              <w:t>N</w:t>
            </w:r>
            <w:r>
              <w:rPr>
                <w:b/>
                <w:strike w:val="0"/>
                <w:sz w:val="24"/>
              </w:rPr>
              <w:t>/tonne)</w:t>
            </w:r>
          </w:p>
        </w:tc>
        <w:tc>
          <w:tcPr>
            <w:tcW w:w="1650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7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PCC</w:t>
            </w:r>
          </w:p>
        </w:tc>
        <w:tc>
          <w:tcPr>
            <w:tcW w:w="1599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5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</w:tc>
        <w:tc>
          <w:tcPr>
            <w:tcW w:w="177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</w:tc>
        <w:tc>
          <w:tcPr>
            <w:tcW w:w="132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2" w:lineRule="exact"/>
              <w:ind w:lef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</w:tc>
      </w:tr>
      <w:tr>
        <w:trPr>
          <w:trHeight w:val="4825" w:hRule="atLeast"/>
        </w:trPr>
        <w:tc>
          <w:tcPr>
            <w:tcW w:w="251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360" w:lineRule="auto"/>
              <w:ind w:left="108" w:right="127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Tubers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Dewatering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Pelleting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(kg/tonne)</w:t>
            </w:r>
          </w:p>
          <w:p>
            <w:pPr>
              <w:pStyle w:val="TableParagraph"/>
              <w:spacing w:line="256" w:lineRule="exact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650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before="137"/>
              <w:ind w:left="906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>
            <w:pPr>
              <w:pStyle w:val="TableParagraph"/>
              <w:spacing w:before="139"/>
              <w:ind w:right="381"/>
              <w:rPr>
                <w:sz w:val="24"/>
              </w:rPr>
            </w:pPr>
            <w:r>
              <w:rPr>
                <w:sz w:val="24"/>
              </w:rPr>
              <w:t>600</w:t>
            </w:r>
          </w:p>
          <w:p>
            <w:pPr>
              <w:pStyle w:val="TableParagraph"/>
              <w:spacing w:before="137"/>
              <w:ind w:righ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360" w:lineRule="auto" w:before="139"/>
              <w:ind w:left="906" w:right="380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250</w:t>
            </w:r>
          </w:p>
          <w:p>
            <w:pPr>
              <w:pStyle w:val="TableParagraph"/>
              <w:ind w:righ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37"/>
              <w:ind w:righ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40"/>
              <w:ind w:righ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41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6450</w:t>
            </w:r>
          </w:p>
          <w:p>
            <w:pPr>
              <w:pStyle w:val="TableParagraph"/>
              <w:spacing w:before="135"/>
              <w:ind w:right="381"/>
              <w:rPr>
                <w:sz w:val="24"/>
              </w:rPr>
            </w:pPr>
            <w:r>
              <w:rPr>
                <w:sz w:val="24"/>
              </w:rPr>
              <w:t>282</w:t>
            </w:r>
          </w:p>
          <w:p>
            <w:pPr>
              <w:pStyle w:val="TableParagraph"/>
              <w:spacing w:line="256" w:lineRule="exact" w:before="136"/>
              <w:ind w:right="381"/>
              <w:rPr>
                <w:sz w:val="24"/>
              </w:rPr>
            </w:pPr>
            <w:r>
              <w:rPr>
                <w:sz w:val="24"/>
              </w:rPr>
              <w:t>22,520</w:t>
            </w:r>
          </w:p>
        </w:tc>
        <w:tc>
          <w:tcPr>
            <w:tcW w:w="1599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right="554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line="360" w:lineRule="auto" w:before="137"/>
              <w:ind w:left="682" w:right="553" w:firstLine="2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800</w:t>
            </w:r>
          </w:p>
          <w:p>
            <w:pPr>
              <w:pStyle w:val="TableParagraph"/>
              <w:ind w:righ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360" w:lineRule="auto" w:before="139"/>
              <w:ind w:left="682" w:right="553" w:firstLine="2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350</w:t>
            </w:r>
          </w:p>
          <w:p>
            <w:pPr>
              <w:pStyle w:val="TableParagraph"/>
              <w:ind w:righ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37"/>
              <w:ind w:righ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40"/>
              <w:ind w:righ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41"/>
              <w:ind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6150</w:t>
            </w:r>
          </w:p>
          <w:p>
            <w:pPr>
              <w:pStyle w:val="TableParagraph"/>
              <w:spacing w:before="135"/>
              <w:ind w:right="554"/>
              <w:rPr>
                <w:sz w:val="24"/>
              </w:rPr>
            </w:pPr>
            <w:r>
              <w:rPr>
                <w:sz w:val="24"/>
              </w:rPr>
              <w:t>355</w:t>
            </w:r>
          </w:p>
          <w:p>
            <w:pPr>
              <w:pStyle w:val="TableParagraph"/>
              <w:spacing w:line="256" w:lineRule="exact" w:before="136"/>
              <w:ind w:right="554"/>
              <w:rPr>
                <w:sz w:val="24"/>
              </w:rPr>
            </w:pPr>
            <w:r>
              <w:rPr>
                <w:sz w:val="24"/>
              </w:rPr>
              <w:t>17,320</w:t>
            </w:r>
          </w:p>
        </w:tc>
        <w:tc>
          <w:tcPr>
            <w:tcW w:w="177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right="555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line="360" w:lineRule="auto" w:before="137"/>
              <w:ind w:left="854" w:right="554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800</w:t>
            </w:r>
          </w:p>
          <w:p>
            <w:pPr>
              <w:pStyle w:val="TableParagraph"/>
              <w:ind w:right="5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360" w:lineRule="auto" w:before="139"/>
              <w:ind w:left="854" w:right="554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550</w:t>
            </w:r>
          </w:p>
          <w:p>
            <w:pPr>
              <w:pStyle w:val="TableParagraph"/>
              <w:spacing w:line="360" w:lineRule="auto"/>
              <w:ind w:left="854" w:right="554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700</w:t>
            </w:r>
          </w:p>
          <w:p>
            <w:pPr>
              <w:pStyle w:val="TableParagraph"/>
              <w:spacing w:before="1"/>
              <w:ind w:right="555"/>
              <w:rPr>
                <w:sz w:val="24"/>
              </w:rPr>
            </w:pPr>
            <w:r>
              <w:rPr>
                <w:sz w:val="24"/>
              </w:rPr>
              <w:t>1750</w:t>
            </w:r>
          </w:p>
          <w:p>
            <w:pPr>
              <w:pStyle w:val="TableParagraph"/>
              <w:spacing w:before="141"/>
              <w:ind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8800</w:t>
            </w:r>
          </w:p>
          <w:p>
            <w:pPr>
              <w:pStyle w:val="TableParagraph"/>
              <w:spacing w:before="135"/>
              <w:ind w:right="555"/>
              <w:rPr>
                <w:sz w:val="24"/>
              </w:rPr>
            </w:pPr>
            <w:r>
              <w:rPr>
                <w:sz w:val="24"/>
              </w:rPr>
              <w:t>340</w:t>
            </w:r>
          </w:p>
          <w:p>
            <w:pPr>
              <w:pStyle w:val="TableParagraph"/>
              <w:spacing w:line="256" w:lineRule="exact" w:before="136"/>
              <w:ind w:right="555"/>
              <w:rPr>
                <w:sz w:val="24"/>
              </w:rPr>
            </w:pPr>
            <w:r>
              <w:rPr>
                <w:sz w:val="24"/>
              </w:rPr>
              <w:t>25,880</w:t>
            </w:r>
          </w:p>
        </w:tc>
        <w:tc>
          <w:tcPr>
            <w:tcW w:w="132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right="107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before="137"/>
              <w:ind w:righ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360" w:lineRule="auto" w:before="139"/>
              <w:ind w:left="854" w:right="106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800</w:t>
            </w:r>
          </w:p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spacing w:line="362" w:lineRule="auto" w:before="137"/>
              <w:ind w:left="854" w:right="106" w:firstLine="2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800</w:t>
            </w:r>
          </w:p>
          <w:p>
            <w:pPr>
              <w:pStyle w:val="TableParagraph"/>
              <w:spacing w:line="271" w:lineRule="exact"/>
              <w:ind w:righ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39"/>
              <w:ind w:righ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141"/>
              <w:ind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6800</w:t>
            </w:r>
          </w:p>
          <w:p>
            <w:pPr>
              <w:pStyle w:val="TableParagraph"/>
              <w:spacing w:before="135"/>
              <w:ind w:right="107"/>
              <w:rPr>
                <w:sz w:val="24"/>
              </w:rPr>
            </w:pPr>
            <w:r>
              <w:rPr>
                <w:sz w:val="24"/>
              </w:rPr>
              <w:t>350</w:t>
            </w:r>
          </w:p>
          <w:p>
            <w:pPr>
              <w:pStyle w:val="TableParagraph"/>
              <w:spacing w:line="256" w:lineRule="exact" w:before="137"/>
              <w:ind w:right="107"/>
              <w:rPr>
                <w:sz w:val="24"/>
              </w:rPr>
            </w:pPr>
            <w:r>
              <w:rPr>
                <w:sz w:val="24"/>
              </w:rPr>
              <w:t>19,130</w:t>
            </w:r>
          </w:p>
        </w:tc>
      </w:tr>
    </w:tbl>
    <w:p>
      <w:pPr>
        <w:spacing w:before="167"/>
        <w:ind w:left="1000" w:right="598" w:firstLine="0"/>
        <w:jc w:val="left"/>
        <w:rPr>
          <w:sz w:val="20"/>
        </w:rPr>
      </w:pPr>
      <w:r>
        <w:rPr>
          <w:sz w:val="20"/>
        </w:rPr>
        <w:t>PCC – Peeled Cassava Chips; UCP - Unpeeled Cassava Pellets; UCC – Unpeeled Cassava Chips;</w:t>
      </w:r>
      <w:r>
        <w:rPr>
          <w:spacing w:val="1"/>
          <w:sz w:val="20"/>
        </w:rPr>
        <w:t> </w:t>
      </w:r>
      <w:r>
        <w:rPr>
          <w:sz w:val="20"/>
        </w:rPr>
        <w:t>UCG -</w:t>
      </w:r>
      <w:r>
        <w:rPr>
          <w:spacing w:val="-47"/>
          <w:sz w:val="20"/>
        </w:rPr>
        <w:t> </w:t>
      </w:r>
      <w:r>
        <w:rPr>
          <w:sz w:val="20"/>
        </w:rPr>
        <w:t>Unpeeled Cassava Grits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1"/>
          <w:numId w:val="24"/>
        </w:numPr>
        <w:tabs>
          <w:tab w:pos="1721" w:val="left" w:leader="none"/>
        </w:tabs>
        <w:spacing w:line="240" w:lineRule="auto" w:before="76" w:after="0"/>
        <w:ind w:left="1720" w:right="0" w:hanging="721"/>
        <w:jc w:val="both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drawing>
          <wp:anchor distT="0" distB="0" distL="0" distR="0" allowOverlap="1" layoutInCell="1" locked="0" behindDoc="1" simplePos="0" relativeHeight="480864768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Unpeeled cassava products (UCC, UCP, UCG) had higher (P&lt;0.05) crude protein,</w:t>
      </w:r>
      <w:r>
        <w:rPr>
          <w:spacing w:val="-57"/>
        </w:rPr>
        <w:t> </w:t>
      </w:r>
      <w:r>
        <w:rPr/>
        <w:t>crude fibre and cyanide contents compared to the values obtained for PCC. This might be</w:t>
      </w:r>
      <w:r>
        <w:rPr>
          <w:spacing w:val="-57"/>
        </w:rPr>
        <w:t> </w:t>
      </w:r>
      <w:r>
        <w:rPr/>
        <w:t>due to higher contents of these nutrients in the peels. Tewe </w:t>
      </w:r>
      <w:r>
        <w:rPr>
          <w:i/>
        </w:rPr>
        <w:t>et al </w:t>
      </w:r>
      <w:r>
        <w:rPr/>
        <w:t>(1976) and Aderemi</w:t>
      </w:r>
      <w:r>
        <w:rPr>
          <w:spacing w:val="1"/>
        </w:rPr>
        <w:t> </w:t>
      </w:r>
      <w:r>
        <w:rPr/>
        <w:t>(2000) reported that these nutrients are higher in the peels compared to pulp. However,</w:t>
      </w:r>
      <w:r>
        <w:rPr>
          <w:spacing w:val="1"/>
        </w:rPr>
        <w:t> </w:t>
      </w:r>
      <w:r>
        <w:rPr/>
        <w:t>effects of heat on cassava pellets and grits accounted for lower (p&lt;0.05) crude fibre and</w:t>
      </w:r>
      <w:r>
        <w:rPr>
          <w:spacing w:val="1"/>
        </w:rPr>
        <w:t> </w:t>
      </w:r>
      <w:r>
        <w:rPr/>
        <w:t>cyanide contents of these products.</w:t>
      </w:r>
      <w:r>
        <w:rPr>
          <w:spacing w:val="1"/>
        </w:rPr>
        <w:t> </w:t>
      </w:r>
      <w:r>
        <w:rPr/>
        <w:t>Longe and</w:t>
      </w:r>
      <w:r>
        <w:rPr>
          <w:spacing w:val="60"/>
        </w:rPr>
        <w:t> </w:t>
      </w:r>
      <w:r>
        <w:rPr/>
        <w:t>Fagbenro-Byron (1990) reported that</w:t>
      </w:r>
      <w:r>
        <w:rPr>
          <w:spacing w:val="1"/>
        </w:rPr>
        <w:t> </w:t>
      </w:r>
      <w:r>
        <w:rPr/>
        <w:t>moist heating reduced the levels of fibres of these feedstuffs. Khajarern </w:t>
      </w:r>
      <w:r>
        <w:rPr>
          <w:i/>
        </w:rPr>
        <w:t>et al. </w:t>
      </w:r>
      <w:r>
        <w:rPr/>
        <w:t>(1979) had</w:t>
      </w:r>
      <w:r>
        <w:rPr>
          <w:spacing w:val="1"/>
        </w:rPr>
        <w:t> </w:t>
      </w:r>
      <w:r>
        <w:rPr/>
        <w:t>earlier stated that steam improved pelleting of cassava and further reduced the cyanide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Leeson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summer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steam</w:t>
      </w:r>
      <w:r>
        <w:rPr>
          <w:spacing w:val="1"/>
        </w:rPr>
        <w:t> </w:t>
      </w:r>
      <w:r>
        <w:rPr/>
        <w:t>pelleting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volatization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cyanide in cassava.</w:t>
      </w: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t>Higher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ash,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unpeeled cassava products though the differences were not significant, this confirmed</w:t>
      </w:r>
      <w:r>
        <w:rPr>
          <w:spacing w:val="1"/>
        </w:rPr>
        <w:t> </w:t>
      </w:r>
      <w:r>
        <w:rPr/>
        <w:t>report of Tewe (2004) that the mineral content of the dark bark is higher than that of the</w:t>
      </w:r>
      <w:r>
        <w:rPr>
          <w:spacing w:val="1"/>
        </w:rPr>
        <w:t> </w:t>
      </w:r>
      <w:r>
        <w:rPr/>
        <w:t>cortex. The NFE values were also similar (p&gt;0.05) and the results revealed that the higher</w:t>
      </w:r>
      <w:r>
        <w:rPr>
          <w:spacing w:val="-57"/>
        </w:rPr>
        <w:t> </w:t>
      </w:r>
      <w:r>
        <w:rPr/>
        <w:t>the crude fibre, the lower the NFE, Proximate composition values of cassava samples</w:t>
      </w:r>
      <w:r>
        <w:rPr>
          <w:spacing w:val="1"/>
        </w:rPr>
        <w:t> </w:t>
      </w:r>
      <w:r>
        <w:rPr/>
        <w:t>were similar to values reported by Smith (1992), but crude fibre content were higher than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reported by</w:t>
      </w:r>
      <w:r>
        <w:rPr>
          <w:spacing w:val="-5"/>
        </w:rPr>
        <w:t> </w:t>
      </w:r>
      <w:r>
        <w:rPr/>
        <w:t>Kanto</w:t>
      </w:r>
      <w:r>
        <w:rPr>
          <w:spacing w:val="2"/>
        </w:rPr>
        <w:t> </w:t>
      </w:r>
      <w:r>
        <w:rPr/>
        <w:t>and Juttuporpong</w:t>
      </w:r>
      <w:r>
        <w:rPr>
          <w:spacing w:val="-3"/>
        </w:rPr>
        <w:t> </w:t>
      </w:r>
      <w:r>
        <w:rPr/>
        <w:t>(2002).</w:t>
      </w:r>
    </w:p>
    <w:p>
      <w:pPr>
        <w:pStyle w:val="BodyText"/>
        <w:spacing w:line="480" w:lineRule="auto"/>
        <w:ind w:left="1000" w:right="598" w:firstLine="719"/>
        <w:jc w:val="both"/>
      </w:pPr>
      <w:r>
        <w:rPr/>
        <w:t>Results obtained on true metabolizable energy revealed that calorie values of the</w:t>
      </w:r>
      <w:r>
        <w:rPr>
          <w:spacing w:val="1"/>
        </w:rPr>
        <w:t> </w:t>
      </w:r>
      <w:r>
        <w:rPr/>
        <w:t>four CRPs were similar (p&gt;0.05). However, the result showed that the higher the crude</w:t>
      </w:r>
      <w:r>
        <w:rPr>
          <w:spacing w:val="1"/>
        </w:rPr>
        <w:t> </w:t>
      </w:r>
      <w:r>
        <w:rPr/>
        <w:t>fibre of cassava product, the lower the caloric value except for cassava grit. This might be</w:t>
      </w:r>
      <w:r>
        <w:rPr>
          <w:spacing w:val="-57"/>
        </w:rPr>
        <w:t> </w:t>
      </w:r>
      <w:r>
        <w:rPr/>
        <w:t>due to loss of soluble carbohydrate through effluent (dewatering process). Phansurin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32"/>
        </w:rPr>
        <w:t> </w:t>
      </w:r>
      <w:r>
        <w:rPr/>
        <w:t>(2002)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Lokaewmanee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</w:t>
      </w:r>
      <w:r>
        <w:rPr>
          <w:spacing w:val="33"/>
        </w:rPr>
        <w:t> </w:t>
      </w:r>
      <w:r>
        <w:rPr/>
        <w:t>(2002)</w:t>
      </w:r>
      <w:r>
        <w:rPr>
          <w:spacing w:val="31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increasing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levels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crude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2"/>
        <w:jc w:val="both"/>
      </w:pPr>
      <w:r>
        <w:rPr/>
        <w:t>fibre significantly (p&lt;0.05) decreased the ME content of the cassava chips, both in pigs</w:t>
      </w:r>
      <w:r>
        <w:rPr>
          <w:spacing w:val="1"/>
        </w:rPr>
        <w:t> </w:t>
      </w:r>
      <w:r>
        <w:rPr/>
        <w:t>and chickens. The ME values recorded were similar to value reported by Hatagalung</w:t>
      </w:r>
      <w:r>
        <w:rPr>
          <w:spacing w:val="1"/>
        </w:rPr>
        <w:t> </w:t>
      </w:r>
      <w:r>
        <w:rPr/>
        <w:t>(1972), which is 3.23kcal/g, the values were however lower than 3.5kcal/g reported by</w:t>
      </w:r>
      <w:r>
        <w:rPr>
          <w:spacing w:val="1"/>
        </w:rPr>
        <w:t> </w:t>
      </w:r>
      <w:r>
        <w:rPr/>
        <w:t>Kanto</w:t>
      </w:r>
      <w:r>
        <w:rPr>
          <w:spacing w:val="-1"/>
        </w:rPr>
        <w:t> </w:t>
      </w:r>
      <w:r>
        <w:rPr/>
        <w:t>and Juttupornpong (2002).</w:t>
      </w:r>
    </w:p>
    <w:p>
      <w:pPr>
        <w:pStyle w:val="BodyText"/>
        <w:spacing w:line="480" w:lineRule="auto"/>
        <w:ind w:left="1000" w:right="597" w:firstLine="719"/>
        <w:jc w:val="both"/>
      </w:pPr>
      <w:r>
        <w:rPr/>
        <w:drawing>
          <wp:anchor distT="0" distB="0" distL="0" distR="0" allowOverlap="1" layoutInCell="1" locked="0" behindDoc="1" simplePos="0" relativeHeight="48086528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14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Cost of unpeeled cassava chips was the lowest (</w:t>
      </w:r>
      <w:r>
        <w:rPr>
          <w:dstrike/>
        </w:rPr>
        <w:t>N</w:t>
      </w:r>
      <w:r>
        <w:rPr>
          <w:strike w:val="0"/>
        </w:rPr>
        <w:t>17, 320/tonnes) while cassava</w:t>
      </w:r>
      <w:r>
        <w:rPr>
          <w:strike w:val="0"/>
          <w:spacing w:val="1"/>
        </w:rPr>
        <w:t> </w:t>
      </w:r>
      <w:r>
        <w:rPr>
          <w:strike w:val="0"/>
        </w:rPr>
        <w:t>pellets had the highest cost. Cost of pelleting increased cost of production of UCP while</w:t>
      </w:r>
      <w:r>
        <w:rPr>
          <w:strike w:val="0"/>
          <w:spacing w:val="1"/>
        </w:rPr>
        <w:t> </w:t>
      </w:r>
      <w:r>
        <w:rPr>
          <w:strike w:val="0"/>
        </w:rPr>
        <w:t>cost of peeling and removal of peels accounted for high cost of PCC. Cost of maize at the</w:t>
      </w:r>
      <w:r>
        <w:rPr>
          <w:strike w:val="0"/>
          <w:spacing w:val="-57"/>
        </w:rPr>
        <w:t> </w:t>
      </w:r>
      <w:r>
        <w:rPr>
          <w:strike w:val="0"/>
        </w:rPr>
        <w:t>time of the study was N32,000/tonne, thus UCC and UCG were 54.12% and 59.78% cost</w:t>
      </w:r>
      <w:r>
        <w:rPr>
          <w:strike w:val="0"/>
          <w:spacing w:val="1"/>
        </w:rPr>
        <w:t> </w:t>
      </w:r>
      <w:r>
        <w:rPr>
          <w:strike w:val="0"/>
        </w:rPr>
        <w:t>of maize while PCC and UCP were 70.57% and 80.88%, respectively. Compared to cost</w:t>
      </w:r>
      <w:r>
        <w:rPr>
          <w:strike w:val="0"/>
          <w:spacing w:val="1"/>
        </w:rPr>
        <w:t> </w:t>
      </w:r>
      <w:r>
        <w:rPr>
          <w:strike w:val="0"/>
        </w:rPr>
        <w:t>of maize, UCC (54.12%) and UCG (59.78%) were lower than 60% recommended by</w:t>
      </w:r>
      <w:r>
        <w:rPr>
          <w:strike w:val="0"/>
          <w:spacing w:val="1"/>
        </w:rPr>
        <w:t> </w:t>
      </w:r>
      <w:r>
        <w:rPr>
          <w:strike w:val="0"/>
        </w:rPr>
        <w:t>Tewe (2004) and PCC (70.57%) and UCP (80.88%) were higher. Tewe (2004) stated that</w:t>
      </w:r>
      <w:r>
        <w:rPr>
          <w:strike w:val="0"/>
          <w:spacing w:val="-57"/>
        </w:rPr>
        <w:t> </w:t>
      </w:r>
      <w:r>
        <w:rPr>
          <w:strike w:val="0"/>
        </w:rPr>
        <w:t>price</w:t>
      </w:r>
      <w:r>
        <w:rPr>
          <w:strike w:val="0"/>
          <w:spacing w:val="-3"/>
        </w:rPr>
        <w:t> </w:t>
      </w:r>
      <w:r>
        <w:rPr>
          <w:strike w:val="0"/>
        </w:rPr>
        <w:t>of</w:t>
      </w:r>
      <w:r>
        <w:rPr>
          <w:strike w:val="0"/>
          <w:spacing w:val="1"/>
        </w:rPr>
        <w:t> </w:t>
      </w:r>
      <w:r>
        <w:rPr>
          <w:strike w:val="0"/>
        </w:rPr>
        <w:t>cassava</w:t>
      </w:r>
      <w:r>
        <w:rPr>
          <w:strike w:val="0"/>
          <w:spacing w:val="-1"/>
        </w:rPr>
        <w:t> </w:t>
      </w:r>
      <w:r>
        <w:rPr>
          <w:strike w:val="0"/>
        </w:rPr>
        <w:t>meal</w:t>
      </w:r>
      <w:r>
        <w:rPr>
          <w:strike w:val="0"/>
          <w:spacing w:val="-1"/>
        </w:rPr>
        <w:t> </w:t>
      </w:r>
      <w:r>
        <w:rPr>
          <w:strike w:val="0"/>
        </w:rPr>
        <w:t>should not more</w:t>
      </w:r>
      <w:r>
        <w:rPr>
          <w:strike w:val="0"/>
          <w:spacing w:val="-3"/>
        </w:rPr>
        <w:t> </w:t>
      </w:r>
      <w:r>
        <w:rPr>
          <w:strike w:val="0"/>
        </w:rPr>
        <w:t>than 60%</w:t>
      </w:r>
      <w:r>
        <w:rPr>
          <w:strike w:val="0"/>
          <w:spacing w:val="-2"/>
        </w:rPr>
        <w:t> </w:t>
      </w:r>
      <w:r>
        <w:rPr>
          <w:strike w:val="0"/>
        </w:rPr>
        <w:t>price</w:t>
      </w:r>
      <w:r>
        <w:rPr>
          <w:strike w:val="0"/>
          <w:spacing w:val="-2"/>
        </w:rPr>
        <w:t> </w:t>
      </w:r>
      <w:r>
        <w:rPr>
          <w:strike w:val="0"/>
        </w:rPr>
        <w:t>of maize</w:t>
      </w:r>
      <w:r>
        <w:rPr>
          <w:strike w:val="0"/>
          <w:spacing w:val="-1"/>
        </w:rPr>
        <w:t> </w:t>
      </w:r>
      <w:r>
        <w:rPr>
          <w:strike w:val="0"/>
        </w:rPr>
        <w:t>for</w:t>
      </w:r>
      <w:r>
        <w:rPr>
          <w:strike w:val="0"/>
          <w:spacing w:val="-1"/>
        </w:rPr>
        <w:t> </w:t>
      </w:r>
      <w:r>
        <w:rPr>
          <w:strike w:val="0"/>
        </w:rPr>
        <w:t>economic reason.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4"/>
        </w:numPr>
        <w:tabs>
          <w:tab w:pos="1361" w:val="left" w:leader="none"/>
        </w:tabs>
        <w:spacing w:line="240" w:lineRule="auto" w:before="0" w:after="0"/>
        <w:ind w:left="1360" w:right="0" w:hanging="36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7" w:firstLine="719"/>
        <w:jc w:val="both"/>
      </w:pPr>
      <w:r>
        <w:rPr/>
        <w:t>Peeling significantly (p&lt;0.05) reduced</w:t>
      </w:r>
      <w:r>
        <w:rPr>
          <w:spacing w:val="1"/>
        </w:rPr>
        <w:t> </w:t>
      </w:r>
      <w:r>
        <w:rPr/>
        <w:t>crude fibre,</w:t>
      </w:r>
      <w:r>
        <w:rPr>
          <w:spacing w:val="1"/>
        </w:rPr>
        <w:t> </w:t>
      </w:r>
      <w:r>
        <w:rPr/>
        <w:t>crude 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 of energy in poultry feeds and their metabolisable energy vary between 2.68 –</w:t>
      </w:r>
      <w:r>
        <w:rPr>
          <w:spacing w:val="1"/>
        </w:rPr>
        <w:t> </w:t>
      </w:r>
      <w:r>
        <w:rPr/>
        <w:t>3.33kcal/g.</w:t>
      </w:r>
      <w:r>
        <w:rPr>
          <w:spacing w:val="1"/>
        </w:rPr>
        <w:t> </w:t>
      </w:r>
      <w:r>
        <w:rPr/>
        <w:t>Unpeeled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(UCP,</w:t>
      </w:r>
      <w:r>
        <w:rPr>
          <w:spacing w:val="1"/>
        </w:rPr>
        <w:t> </w:t>
      </w:r>
      <w:r>
        <w:rPr/>
        <w:t>UCP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UCG)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feedstuffs,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poultry</w:t>
      </w:r>
      <w:r>
        <w:rPr>
          <w:spacing w:val="1"/>
        </w:rPr>
        <w:t> </w:t>
      </w:r>
      <w:r>
        <w:rPr/>
        <w:t>feeding. However, Unpeeled Cassava Chips (UCC) and Unpeeled Cassava Grit (UCG)</w:t>
      </w:r>
      <w:r>
        <w:rPr>
          <w:spacing w:val="1"/>
        </w:rPr>
        <w:t> </w:t>
      </w:r>
      <w:r>
        <w:rPr/>
        <w:t>were favoured because of price and UCG is promising because of possible mechanization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all</w:t>
      </w:r>
      <w:r>
        <w:rPr>
          <w:spacing w:val="2"/>
        </w:rPr>
        <w:t> </w:t>
      </w:r>
      <w:r>
        <w:rPr/>
        <w:t>year</w:t>
      </w:r>
      <w:r>
        <w:rPr>
          <w:spacing w:val="1"/>
        </w:rPr>
        <w:t> </w:t>
      </w:r>
      <w:r>
        <w:rPr/>
        <w:t>round</w:t>
      </w:r>
      <w:r>
        <w:rPr>
          <w:spacing w:val="-1"/>
        </w:rPr>
        <w:t> </w:t>
      </w:r>
      <w:r>
        <w:rPr/>
        <w:t>production.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1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spacing w:line="480" w:lineRule="auto" w:before="1"/>
        <w:ind w:left="1321" w:right="921"/>
        <w:jc w:val="center"/>
      </w:pPr>
      <w:r>
        <w:rPr/>
        <w:t>REPLACEMENT OF MAIZE BY CASSAVA CHIPS AND PELLET IN THE</w:t>
      </w:r>
      <w:r>
        <w:rPr>
          <w:spacing w:val="-57"/>
        </w:rPr>
        <w:t> </w:t>
      </w:r>
      <w:r>
        <w:rPr/>
        <w:t>DIETS OF</w:t>
      </w:r>
      <w:r>
        <w:rPr>
          <w:spacing w:val="-3"/>
        </w:rPr>
        <w:t> </w:t>
      </w:r>
      <w:r>
        <w:rPr/>
        <w:t>REPLACEMENT PULLET AND</w:t>
      </w:r>
      <w:r>
        <w:rPr>
          <w:spacing w:val="1"/>
        </w:rPr>
        <w:t> </w:t>
      </w:r>
      <w:r>
        <w:rPr/>
        <w:t>LAYER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000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65792">
            <wp:simplePos x="0" y="0"/>
            <wp:positionH relativeFrom="page">
              <wp:posOffset>1274444</wp:posOffset>
            </wp:positionH>
            <wp:positionV relativeFrom="paragraph">
              <wp:posOffset>142025</wp:posOffset>
            </wp:positionV>
            <wp:extent cx="5084699" cy="5027104"/>
            <wp:effectExtent l="0" t="0" r="0" b="0"/>
            <wp:wrapNone/>
            <wp:docPr id="1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4.1</w:t>
      </w:r>
      <w:r>
        <w:rPr>
          <w:b/>
          <w:spacing w:val="117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599" w:firstLine="719"/>
        <w:jc w:val="both"/>
      </w:pPr>
      <w:r>
        <w:rPr/>
        <w:t>Energy supply for poultry feeding is a major problem facing livestock industry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 energy component</w:t>
      </w:r>
      <w:r>
        <w:rPr>
          <w:spacing w:val="1"/>
        </w:rPr>
        <w:t> </w:t>
      </w:r>
      <w:r>
        <w:rPr/>
        <w:t>of poultry feed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 largest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 feed for efficient productivity (Tewe, 2004). The deplorable level of livestock</w:t>
      </w:r>
      <w:r>
        <w:rPr>
          <w:spacing w:val="1"/>
        </w:rPr>
        <w:t> </w:t>
      </w:r>
      <w:r>
        <w:rPr/>
        <w:t>production in the third world countries has been attributed to a number of factors which</w:t>
      </w:r>
      <w:r>
        <w:rPr>
          <w:spacing w:val="1"/>
        </w:rPr>
        <w:t> </w:t>
      </w:r>
      <w:r>
        <w:rPr/>
        <w:t>include the spiraling price of cereals due to competition for it by both man and animals</w:t>
      </w:r>
      <w:r>
        <w:rPr>
          <w:spacing w:val="1"/>
        </w:rPr>
        <w:t> </w:t>
      </w:r>
      <w:r>
        <w:rPr/>
        <w:t>(Khajarern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Khajarern, 1986).</w:t>
      </w: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t>The current food crisis fuelled by the conversion of maize to biofuel has further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 availability of this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for 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astronomic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energy</w:t>
      </w:r>
      <w:r>
        <w:rPr>
          <w:spacing w:val="60"/>
        </w:rPr>
        <w:t> </w:t>
      </w:r>
      <w:r>
        <w:rPr/>
        <w:t>source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African countries. Therefore, there is need to exploit cheaper energy source, to replace</w:t>
      </w:r>
      <w:r>
        <w:rPr>
          <w:spacing w:val="1"/>
        </w:rPr>
        <w:t> </w:t>
      </w:r>
      <w:r>
        <w:rPr/>
        <w:t>expensive cereals for livestock production. Cassava as cheap energy source offers great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as a viable</w:t>
      </w:r>
      <w:r>
        <w:rPr>
          <w:spacing w:val="-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 scarce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(Balagopalan</w:t>
      </w:r>
      <w:r>
        <w:rPr>
          <w:spacing w:val="3"/>
        </w:rPr>
        <w:t> </w:t>
      </w:r>
      <w:r>
        <w:rPr>
          <w:i/>
        </w:rPr>
        <w:t>et al.</w:t>
      </w:r>
      <w:r>
        <w:rPr/>
        <w:t>, 1988).</w:t>
      </w:r>
    </w:p>
    <w:p>
      <w:pPr>
        <w:pStyle w:val="BodyText"/>
        <w:spacing w:line="480" w:lineRule="auto" w:before="1"/>
        <w:ind w:left="1000" w:right="595" w:firstLine="719"/>
        <w:jc w:val="both"/>
      </w:pPr>
      <w:r>
        <w:rPr/>
        <w:t>The total annual production of cassava in Nigeria is put at 49.5 million tonnes</w:t>
      </w:r>
      <w:r>
        <w:rPr>
          <w:spacing w:val="1"/>
        </w:rPr>
        <w:t> </w:t>
      </w:r>
      <w:r>
        <w:rPr/>
        <w:t>(FAO, 2008). Cassava </w:t>
      </w:r>
      <w:r>
        <w:rPr>
          <w:i/>
        </w:rPr>
        <w:t>(Manihot esculentum </w:t>
      </w:r>
      <w:r>
        <w:rPr/>
        <w:t>Crantz) is a staple food widely grown in 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energy,</w:t>
      </w:r>
      <w:r>
        <w:rPr>
          <w:spacing w:val="61"/>
        </w:rPr>
        <w:t> </w:t>
      </w:r>
      <w:r>
        <w:rPr/>
        <w:t>year-round</w:t>
      </w:r>
      <w:r>
        <w:rPr>
          <w:spacing w:val="1"/>
        </w:rPr>
        <w:t> </w:t>
      </w:r>
      <w:r>
        <w:rPr/>
        <w:t>availability, tolerance to extreme ecological stress condition and suitability to present</w:t>
      </w:r>
      <w:r>
        <w:rPr>
          <w:spacing w:val="1"/>
        </w:rPr>
        <w:t> </w:t>
      </w:r>
      <w:r>
        <w:rPr/>
        <w:t>farming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food</w:t>
      </w:r>
      <w:r>
        <w:rPr>
          <w:spacing w:val="12"/>
        </w:rPr>
        <w:t> </w:t>
      </w:r>
      <w:r>
        <w:rPr/>
        <w:t>system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Africa</w:t>
      </w:r>
      <w:r>
        <w:rPr>
          <w:spacing w:val="12"/>
        </w:rPr>
        <w:t> </w:t>
      </w:r>
      <w:r>
        <w:rPr/>
        <w:t>(Oke,1978).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cassava</w:t>
      </w:r>
      <w:r>
        <w:rPr>
          <w:spacing w:val="11"/>
        </w:rPr>
        <w:t> </w:t>
      </w:r>
      <w:r>
        <w:rPr/>
        <w:t>tuberous</w:t>
      </w:r>
      <w:r>
        <w:rPr>
          <w:spacing w:val="12"/>
        </w:rPr>
        <w:t> </w:t>
      </w:r>
      <w:r>
        <w:rPr/>
        <w:t>roots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essentially</w:t>
      </w:r>
      <w:r>
        <w:rPr>
          <w:spacing w:val="-57"/>
        </w:rPr>
        <w:t> </w:t>
      </w:r>
      <w:r>
        <w:rPr/>
        <w:t>a</w:t>
      </w:r>
      <w:r>
        <w:rPr>
          <w:spacing w:val="5"/>
        </w:rPr>
        <w:t> </w:t>
      </w:r>
      <w:r>
        <w:rPr/>
        <w:t>carbohydrate</w:t>
      </w:r>
      <w:r>
        <w:rPr>
          <w:spacing w:val="5"/>
        </w:rPr>
        <w:t> </w:t>
      </w:r>
      <w:r>
        <w:rPr/>
        <w:t>source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60-65%</w:t>
      </w:r>
      <w:r>
        <w:rPr>
          <w:spacing w:val="5"/>
        </w:rPr>
        <w:t> </w:t>
      </w:r>
      <w:r>
        <w:rPr/>
        <w:t>moisture,</w:t>
      </w:r>
      <w:r>
        <w:rPr>
          <w:spacing w:val="5"/>
        </w:rPr>
        <w:t> </w:t>
      </w:r>
      <w:r>
        <w:rPr/>
        <w:t>20-30%</w:t>
      </w:r>
      <w:r>
        <w:rPr>
          <w:spacing w:val="5"/>
        </w:rPr>
        <w:t> </w:t>
      </w:r>
      <w:r>
        <w:rPr/>
        <w:t>carbohydrate,</w:t>
      </w:r>
      <w:r>
        <w:rPr>
          <w:spacing w:val="5"/>
        </w:rPr>
        <w:t> </w:t>
      </w:r>
      <w:r>
        <w:rPr/>
        <w:t>0.2-0.6%</w:t>
      </w:r>
      <w:r>
        <w:rPr>
          <w:spacing w:val="5"/>
        </w:rPr>
        <w:t> </w:t>
      </w:r>
      <w:r>
        <w:rPr/>
        <w:t>ether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spacing w:line="480" w:lineRule="auto" w:before="72"/>
        <w:ind w:left="1000" w:right="597"/>
        <w:jc w:val="both"/>
      </w:pPr>
      <w:r>
        <w:rPr/>
        <w:drawing>
          <wp:anchor distT="0" distB="0" distL="0" distR="0" allowOverlap="1" layoutInCell="1" locked="0" behindDoc="1" simplePos="0" relativeHeight="48086630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extracts, 1-2% crude protein (Omole, 1977). Ademosu and Eshiett (1980) reported that</w:t>
      </w:r>
      <w:r>
        <w:rPr>
          <w:spacing w:val="1"/>
        </w:rPr>
        <w:t> </w:t>
      </w:r>
      <w:r>
        <w:rPr/>
        <w:t>chick diet should not contain more than 15% cassava root or else performance will be</w:t>
      </w:r>
      <w:r>
        <w:rPr>
          <w:spacing w:val="1"/>
        </w:rPr>
        <w:t> </w:t>
      </w:r>
      <w:r>
        <w:rPr/>
        <w:t>affected. While Rangilal </w:t>
      </w:r>
      <w:r>
        <w:rPr>
          <w:i/>
        </w:rPr>
        <w:t>et al. </w:t>
      </w:r>
      <w:r>
        <w:rPr/>
        <w:t>(1995) concluded that up to 40% of maize in broiler starter</w:t>
      </w:r>
      <w:r>
        <w:rPr>
          <w:spacing w:val="-57"/>
        </w:rPr>
        <w:t> </w:t>
      </w:r>
      <w:r>
        <w:rPr/>
        <w:t>diet could be replaced with cassava, and Buitrago and Luckett (1999) found that 20%</w:t>
      </w:r>
      <w:r>
        <w:rPr>
          <w:spacing w:val="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of cassava gave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satisfactory</w:t>
      </w:r>
      <w:r>
        <w:rPr>
          <w:spacing w:val="-5"/>
        </w:rPr>
        <w:t> </w:t>
      </w:r>
      <w:r>
        <w:rPr/>
        <w:t>performance.</w:t>
      </w:r>
    </w:p>
    <w:p>
      <w:pPr>
        <w:pStyle w:val="BodyText"/>
        <w:ind w:left="1720"/>
        <w:jc w:val="both"/>
      </w:pPr>
      <w:r>
        <w:rPr/>
        <w:t>Three</w:t>
      </w:r>
      <w:r>
        <w:rPr>
          <w:spacing w:val="-2"/>
        </w:rPr>
        <w:t> </w:t>
      </w:r>
      <w:r>
        <w:rPr/>
        <w:t>feeding</w:t>
      </w:r>
      <w:r>
        <w:rPr>
          <w:spacing w:val="-3"/>
        </w:rPr>
        <w:t> </w:t>
      </w:r>
      <w:r>
        <w:rPr/>
        <w:t>trials were conducted in</w:t>
      </w:r>
      <w:r>
        <w:rPr>
          <w:spacing w:val="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as follows.</w:t>
      </w:r>
    </w:p>
    <w:p>
      <w:pPr>
        <w:pStyle w:val="BodyText"/>
      </w:pPr>
    </w:p>
    <w:p>
      <w:pPr>
        <w:pStyle w:val="BodyText"/>
        <w:spacing w:line="480" w:lineRule="auto"/>
        <w:ind w:left="1000" w:right="7025"/>
      </w:pPr>
      <w:r>
        <w:rPr/>
        <w:t>Trial I – chick phase</w:t>
      </w:r>
      <w:r>
        <w:rPr>
          <w:spacing w:val="1"/>
        </w:rPr>
        <w:t> </w:t>
      </w:r>
      <w:r>
        <w:rPr/>
        <w:t>Trial</w:t>
      </w:r>
      <w:r>
        <w:rPr>
          <w:spacing w:val="-3"/>
        </w:rPr>
        <w:t> </w:t>
      </w:r>
      <w:r>
        <w:rPr/>
        <w:t>II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grower</w:t>
      </w:r>
      <w:r>
        <w:rPr>
          <w:spacing w:val="-4"/>
        </w:rPr>
        <w:t> </w:t>
      </w:r>
      <w:r>
        <w:rPr/>
        <w:t>phase</w:t>
      </w:r>
      <w:r>
        <w:rPr>
          <w:spacing w:val="-57"/>
        </w:rPr>
        <w:t> </w:t>
      </w:r>
      <w:r>
        <w:rPr/>
        <w:t>Trial</w:t>
      </w:r>
      <w:r>
        <w:rPr>
          <w:spacing w:val="1"/>
        </w:rPr>
        <w:t> </w:t>
      </w:r>
      <w:r>
        <w:rPr/>
        <w:t>III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layer phase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7"/>
        </w:numPr>
        <w:tabs>
          <w:tab w:pos="1421" w:val="left" w:leader="none"/>
        </w:tabs>
        <w:spacing w:line="240" w:lineRule="auto" w:before="0" w:after="0"/>
        <w:ind w:left="1420" w:right="0" w:hanging="421"/>
        <w:jc w:val="both"/>
      </w:pPr>
      <w:r>
        <w:rPr/>
        <w:t>Trial</w:t>
      </w:r>
      <w:r>
        <w:rPr>
          <w:spacing w:val="-2"/>
        </w:rPr>
        <w:t> </w:t>
      </w:r>
      <w:r>
        <w:rPr/>
        <w:t>I:</w:t>
      </w:r>
      <w:r>
        <w:rPr>
          <w:spacing w:val="-1"/>
        </w:rPr>
        <w:t> </w:t>
      </w:r>
      <w:r>
        <w:rPr/>
        <w:t>Chick</w:t>
      </w:r>
      <w:r>
        <w:rPr>
          <w:spacing w:val="-1"/>
        </w:rPr>
        <w:t> </w:t>
      </w:r>
      <w:r>
        <w:rPr/>
        <w:t>phase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595"/>
      </w:pPr>
      <w:r>
        <w:rPr/>
        <w:t>Trial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partial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complete</w:t>
      </w:r>
      <w:r>
        <w:rPr>
          <w:spacing w:val="11"/>
        </w:rPr>
        <w:t> </w:t>
      </w:r>
      <w:r>
        <w:rPr/>
        <w:t>replacement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maize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/>
        <w:t>cassava</w:t>
      </w:r>
      <w:r>
        <w:rPr>
          <w:spacing w:val="8"/>
        </w:rPr>
        <w:t> </w:t>
      </w:r>
      <w:r>
        <w:rPr/>
        <w:t>chips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pellet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diet of chick pullets.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601" w:val="left" w:leader="none"/>
        </w:tabs>
        <w:spacing w:line="240" w:lineRule="auto" w:before="0" w:after="0"/>
        <w:ind w:left="1600" w:right="0" w:hanging="601"/>
        <w:jc w:val="both"/>
      </w:pPr>
      <w:r>
        <w:rPr/>
        <w:t>Materials</w:t>
      </w:r>
      <w:r>
        <w:rPr>
          <w:spacing w:val="-3"/>
        </w:rPr>
        <w:t> </w:t>
      </w:r>
      <w:r>
        <w:rPr/>
        <w:t>and 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599" w:firstLine="839"/>
        <w:jc w:val="both"/>
      </w:pPr>
      <w:r>
        <w:rPr/>
        <w:t>Peeled Cassava Chips (PCC), Unpeeled Cassava Chips (UCC) and Unpeeled</w:t>
      </w:r>
      <w:r>
        <w:rPr>
          <w:spacing w:val="1"/>
        </w:rPr>
        <w:t> </w:t>
      </w:r>
      <w:r>
        <w:rPr/>
        <w:t>Cassava Pellets</w:t>
      </w:r>
      <w:r>
        <w:rPr>
          <w:spacing w:val="1"/>
        </w:rPr>
        <w:t> </w:t>
      </w:r>
      <w:r>
        <w:rPr/>
        <w:t>were 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 three.</w:t>
      </w:r>
      <w:r>
        <w:rPr>
          <w:spacing w:val="1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products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formulate feed as</w:t>
      </w:r>
      <w:r>
        <w:rPr>
          <w:spacing w:val="2"/>
        </w:rPr>
        <w:t> </w:t>
      </w:r>
      <w:r>
        <w:rPr/>
        <w:t>described below.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Heading2"/>
        <w:numPr>
          <w:ilvl w:val="3"/>
          <w:numId w:val="27"/>
        </w:numPr>
        <w:tabs>
          <w:tab w:pos="1781" w:val="left" w:leader="none"/>
        </w:tabs>
        <w:spacing w:line="240" w:lineRule="auto" w:before="76" w:after="0"/>
        <w:ind w:left="1780" w:right="0" w:hanging="781"/>
        <w:jc w:val="both"/>
      </w:pPr>
      <w:r>
        <w:rPr/>
        <w:t>Diet</w:t>
      </w:r>
      <w:r>
        <w:rPr>
          <w:spacing w:val="-2"/>
        </w:rPr>
        <w:t> </w:t>
      </w:r>
      <w:r>
        <w:rPr/>
        <w:t>formulation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birds.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6" w:firstLine="719"/>
        <w:jc w:val="both"/>
      </w:pPr>
      <w:r>
        <w:rPr/>
        <w:drawing>
          <wp:anchor distT="0" distB="0" distL="0" distR="0" allowOverlap="1" layoutInCell="1" locked="0" behindDoc="1" simplePos="0" relativeHeight="480866816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Four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eight,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Bovan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chicks,</w:t>
      </w:r>
      <w:r>
        <w:rPr>
          <w:spacing w:val="1"/>
        </w:rPr>
        <w:t> </w:t>
      </w:r>
      <w:r>
        <w:rPr/>
        <w:t>bought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 hatchery in Ibadan were first fed for a week with commercial feed and then</w:t>
      </w:r>
      <w:r>
        <w:rPr>
          <w:spacing w:val="1"/>
        </w:rPr>
        <w:t> </w:t>
      </w:r>
      <w:r>
        <w:rPr/>
        <w:t>randomly allotted to</w:t>
      </w:r>
      <w:r>
        <w:rPr>
          <w:spacing w:val="1"/>
        </w:rPr>
        <w:t> </w:t>
      </w:r>
      <w:r>
        <w:rPr/>
        <w:t>eight experimental diets.</w:t>
      </w:r>
      <w:r>
        <w:rPr>
          <w:spacing w:val="1"/>
        </w:rPr>
        <w:t> </w:t>
      </w:r>
      <w:r>
        <w:rPr/>
        <w:t>Diet 1 was maize –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diet and served</w:t>
      </w:r>
      <w:r>
        <w:rPr>
          <w:spacing w:val="-57"/>
        </w:rPr>
        <w:t> </w:t>
      </w:r>
      <w:r>
        <w:rPr/>
        <w:t>as Control Diet (CD). Maize was replaced by UCC and UCP at 25%, 50% and 100%</w:t>
      </w:r>
      <w:r>
        <w:rPr>
          <w:spacing w:val="1"/>
        </w:rPr>
        <w:t> </w:t>
      </w:r>
      <w:r>
        <w:rPr/>
        <w:t>while PCC was only used at 25% level. There were three replicates of seventeen birds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chicks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1"/>
        </w:rPr>
        <w:t> </w:t>
      </w:r>
      <w:r>
        <w:rPr>
          <w:i/>
        </w:rPr>
        <w:t>libitum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included,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(FCR),</w:t>
      </w:r>
      <w:r>
        <w:rPr>
          <w:spacing w:val="1"/>
        </w:rPr>
        <w:t> </w:t>
      </w:r>
      <w:r>
        <w:rPr/>
        <w:t>mortality and economy of production. Gross composition of the experimental feed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9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7"/>
        </w:numPr>
        <w:tabs>
          <w:tab w:pos="1781" w:val="left" w:leader="none"/>
        </w:tabs>
        <w:spacing w:line="240" w:lineRule="auto" w:before="0" w:after="0"/>
        <w:ind w:left="1780" w:right="0" w:hanging="781"/>
        <w:jc w:val="both"/>
      </w:pPr>
      <w:r>
        <w:rPr/>
        <w:t>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606" w:firstLine="719"/>
        <w:jc w:val="both"/>
      </w:pPr>
      <w:r>
        <w:rPr/>
        <w:t>Samples of diets were analyzed for proximate composition and hydrogen cyanide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 of</w:t>
      </w:r>
      <w:r>
        <w:rPr>
          <w:spacing w:val="-1"/>
        </w:rPr>
        <w:t> </w:t>
      </w:r>
      <w:r>
        <w:rPr/>
        <w:t>AOAC (1990)</w:t>
      </w:r>
      <w:r>
        <w:rPr>
          <w:spacing w:val="-2"/>
        </w:rPr>
        <w:t> </w:t>
      </w:r>
      <w:r>
        <w:rPr/>
        <w:t>and Bradbury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(1999),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ind w:left="1000"/>
      </w:pPr>
      <w:r>
        <w:rPr/>
        <w:t>4.2.1.4.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00"/>
      </w:pPr>
      <w:r>
        <w:rPr/>
        <w:t>All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subjected to</w:t>
      </w:r>
      <w:r>
        <w:rPr>
          <w:spacing w:val="-1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SAS (1997)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2"/>
          <w:numId w:val="27"/>
        </w:numPr>
        <w:tabs>
          <w:tab w:pos="1601" w:val="left" w:leader="none"/>
        </w:tabs>
        <w:spacing w:line="240" w:lineRule="auto" w:before="0" w:after="0"/>
        <w:ind w:left="1600" w:right="0" w:hanging="60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597" w:firstLine="719"/>
        <w:jc w:val="both"/>
      </w:pPr>
      <w:r>
        <w:rPr/>
        <w:t>The proximate compositions of the experimental diets are presented in Table 10.</w:t>
      </w:r>
      <w:r>
        <w:rPr>
          <w:spacing w:val="1"/>
        </w:rPr>
        <w:t> </w:t>
      </w:r>
      <w:r>
        <w:rPr/>
        <w:t>The dry matter values ranged from 88.99% to 90.64%. Results of proximate composition</w:t>
      </w:r>
      <w:r>
        <w:rPr>
          <w:spacing w:val="1"/>
        </w:rPr>
        <w:t> </w:t>
      </w:r>
      <w:r>
        <w:rPr/>
        <w:t>of the experimental diets were similar. Values of chemically determined cyanide content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higher than those</w:t>
      </w:r>
      <w:r>
        <w:rPr>
          <w:spacing w:val="-1"/>
        </w:rPr>
        <w:t> </w:t>
      </w:r>
      <w:r>
        <w:rPr/>
        <w:t>based on calculation.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12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559998pt;margin-top:108pt;width:679.55pt;height:395.85pt;mso-position-horizontal-relative:page;mso-position-vertical-relative:page;z-index:-22449152" coordorigin="1411,2160" coordsize="13591,7917">
            <v:shape style="position:absolute;left:3807;top:2160;width:8008;height:7917" type="#_x0000_t75" stroked="false">
              <v:imagedata r:id="rId17" o:title=""/>
            </v:shape>
            <v:shape style="position:absolute;left:1411;top:8607;width:13591;height:1381" coordorigin="1411,8608" coordsize="13591,1381" path="m14342,9069l2852,9069,2852,9300,2852,9530,2852,9760,2852,9988,14342,9988,14342,9760,14342,9530,14342,9300,14342,9069xm15002,8608l1411,8608,1411,8838,2852,8838,2852,9069,14342,9069,14342,8838,15002,8838,15002,860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/>
        <w:ind w:left="1340"/>
        <w:jc w:val="left"/>
      </w:pPr>
      <w:r>
        <w:rPr/>
        <w:t>Table</w:t>
      </w:r>
      <w:r>
        <w:rPr>
          <w:spacing w:val="-2"/>
        </w:rPr>
        <w:t> </w:t>
      </w:r>
      <w:r>
        <w:rPr/>
        <w:t>9:</w:t>
      </w:r>
      <w:r>
        <w:rPr>
          <w:spacing w:val="-2"/>
        </w:rPr>
        <w:t> </w:t>
      </w:r>
      <w:r>
        <w:rPr/>
        <w:t>Gross</w:t>
      </w:r>
      <w:r>
        <w:rPr>
          <w:spacing w:val="-2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chicks’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9" w:after="1"/>
        <w:rPr>
          <w:b/>
          <w:sz w:val="12"/>
        </w:rPr>
      </w:pP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1239"/>
        <w:gridCol w:w="1126"/>
        <w:gridCol w:w="995"/>
        <w:gridCol w:w="1066"/>
        <w:gridCol w:w="1082"/>
        <w:gridCol w:w="1103"/>
        <w:gridCol w:w="1003"/>
        <w:gridCol w:w="870"/>
      </w:tblGrid>
      <w:tr>
        <w:trPr>
          <w:trHeight w:val="266" w:hRule="atLeast"/>
        </w:trPr>
        <w:tc>
          <w:tcPr>
            <w:tcW w:w="2148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9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87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6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108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577" w:hRule="atLeast"/>
        </w:trPr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9" w:right="3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COMPOSITION</w:t>
            </w:r>
          </w:p>
          <w:p>
            <w:pPr>
              <w:pStyle w:val="TableParagraph"/>
              <w:spacing w:before="1"/>
              <w:ind w:right="1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4"/>
              <w:ind w:left="36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line="252" w:lineRule="exact"/>
              <w:ind w:left="3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5"/>
              <w:ind w:left="323" w:right="263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5"/>
              <w:ind w:left="277" w:right="178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5"/>
              <w:ind w:left="271" w:right="255" w:hanging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58" w:right="251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56" w:right="274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33" w:right="197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09" w:right="88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250" w:hRule="atLeast"/>
        </w:trPr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Maize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322"/>
              <w:rPr>
                <w:sz w:val="22"/>
              </w:rPr>
            </w:pPr>
            <w:r>
              <w:rPr>
                <w:sz w:val="22"/>
              </w:rPr>
              <w:t>40.50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276"/>
              <w:rPr>
                <w:sz w:val="22"/>
              </w:rPr>
            </w:pPr>
            <w:r>
              <w:rPr>
                <w:sz w:val="22"/>
              </w:rPr>
              <w:t>33.00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191"/>
              <w:rPr>
                <w:sz w:val="22"/>
              </w:rPr>
            </w:pPr>
            <w:r>
              <w:rPr>
                <w:sz w:val="22"/>
              </w:rPr>
              <w:t>22.50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27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268"/>
              <w:rPr>
                <w:sz w:val="22"/>
              </w:rPr>
            </w:pPr>
            <w:r>
              <w:rPr>
                <w:sz w:val="22"/>
              </w:rPr>
              <w:t>33.00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291"/>
              <w:rPr>
                <w:sz w:val="22"/>
              </w:rPr>
            </w:pPr>
            <w:r>
              <w:rPr>
                <w:sz w:val="22"/>
              </w:rPr>
              <w:t>33.00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214"/>
              <w:rPr>
                <w:sz w:val="22"/>
              </w:rPr>
            </w:pPr>
            <w:r>
              <w:rPr>
                <w:sz w:val="22"/>
              </w:rPr>
              <w:t>22.50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UCC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11.00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22.50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44.50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7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4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PCC</w:t>
            </w:r>
          </w:p>
        </w:tc>
        <w:tc>
          <w:tcPr>
            <w:tcW w:w="1239" w:type="dxa"/>
          </w:tcPr>
          <w:p>
            <w:pPr>
              <w:pStyle w:val="TableParagraph"/>
              <w:spacing w:line="234" w:lineRule="exact"/>
              <w:ind w:right="3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34" w:lineRule="exact"/>
              <w:ind w:right="28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line="234" w:lineRule="exact"/>
              <w:ind w:right="19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line="234" w:lineRule="exact"/>
              <w:ind w:right="27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34" w:lineRule="exact"/>
              <w:ind w:right="268"/>
              <w:rPr>
                <w:sz w:val="22"/>
              </w:rPr>
            </w:pPr>
            <w:r>
              <w:rPr>
                <w:sz w:val="22"/>
              </w:rPr>
              <w:t>11.00</w:t>
            </w:r>
          </w:p>
        </w:tc>
        <w:tc>
          <w:tcPr>
            <w:tcW w:w="1103" w:type="dxa"/>
          </w:tcPr>
          <w:p>
            <w:pPr>
              <w:pStyle w:val="TableParagraph"/>
              <w:spacing w:line="234" w:lineRule="exact"/>
              <w:ind w:right="29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line="234" w:lineRule="exact"/>
              <w:ind w:right="2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line="234" w:lineRule="exact"/>
              <w:ind w:righ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4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UCP</w:t>
            </w:r>
          </w:p>
        </w:tc>
        <w:tc>
          <w:tcPr>
            <w:tcW w:w="1239" w:type="dxa"/>
          </w:tcPr>
          <w:p>
            <w:pPr>
              <w:pStyle w:val="TableParagraph"/>
              <w:spacing w:line="234" w:lineRule="exact"/>
              <w:ind w:right="3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34" w:lineRule="exact"/>
              <w:ind w:right="28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line="234" w:lineRule="exact"/>
              <w:ind w:right="19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line="234" w:lineRule="exact"/>
              <w:ind w:right="27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34" w:lineRule="exact"/>
              <w:ind w:right="27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3" w:type="dxa"/>
          </w:tcPr>
          <w:p>
            <w:pPr>
              <w:pStyle w:val="TableParagraph"/>
              <w:spacing w:line="234" w:lineRule="exact"/>
              <w:ind w:right="291"/>
              <w:rPr>
                <w:sz w:val="22"/>
              </w:rPr>
            </w:pPr>
            <w:r>
              <w:rPr>
                <w:sz w:val="22"/>
              </w:rPr>
              <w:t>11.00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4" w:lineRule="exact"/>
              <w:ind w:right="214"/>
              <w:rPr>
                <w:sz w:val="22"/>
              </w:rPr>
            </w:pPr>
            <w:r>
              <w:rPr>
                <w:sz w:val="22"/>
              </w:rPr>
              <w:t>22.50</w:t>
            </w:r>
          </w:p>
        </w:tc>
        <w:tc>
          <w:tcPr>
            <w:tcW w:w="870" w:type="dxa"/>
          </w:tcPr>
          <w:p>
            <w:pPr>
              <w:pStyle w:val="TableParagraph"/>
              <w:spacing w:line="234" w:lineRule="exact"/>
              <w:ind w:right="104"/>
              <w:rPr>
                <w:sz w:val="22"/>
              </w:rPr>
            </w:pPr>
            <w:r>
              <w:rPr>
                <w:sz w:val="22"/>
              </w:rPr>
              <w:t>44.50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Corn brain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2"/>
              <w:rPr>
                <w:sz w:val="22"/>
              </w:rPr>
            </w:pPr>
            <w:r>
              <w:rPr>
                <w:sz w:val="22"/>
              </w:rPr>
              <w:t>17.00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9.50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68"/>
              <w:rPr>
                <w:sz w:val="22"/>
              </w:rPr>
            </w:pPr>
            <w:r>
              <w:rPr>
                <w:sz w:val="22"/>
              </w:rPr>
              <w:t>9.50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1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4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4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</w:tr>
      <w:tr>
        <w:trPr>
          <w:trHeight w:val="274" w:hRule="atLeast"/>
        </w:trPr>
        <w:tc>
          <w:tcPr>
            <w:tcW w:w="2148" w:type="dxa"/>
          </w:tcPr>
          <w:p>
            <w:pPr>
              <w:pStyle w:val="TableParagraph"/>
              <w:spacing w:line="248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Toasted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Soya</w:t>
            </w:r>
          </w:p>
        </w:tc>
        <w:tc>
          <w:tcPr>
            <w:tcW w:w="1239" w:type="dxa"/>
          </w:tcPr>
          <w:p>
            <w:pPr>
              <w:pStyle w:val="TableParagraph"/>
              <w:spacing w:line="248" w:lineRule="exact"/>
              <w:ind w:right="322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126" w:type="dxa"/>
          </w:tcPr>
          <w:p>
            <w:pPr>
              <w:pStyle w:val="TableParagraph"/>
              <w:spacing w:line="248" w:lineRule="exact"/>
              <w:ind w:right="276"/>
              <w:rPr>
                <w:sz w:val="22"/>
              </w:rPr>
            </w:pPr>
            <w:r>
              <w:rPr>
                <w:sz w:val="22"/>
              </w:rPr>
              <w:t>20.50</w:t>
            </w:r>
          </w:p>
        </w:tc>
        <w:tc>
          <w:tcPr>
            <w:tcW w:w="995" w:type="dxa"/>
          </w:tcPr>
          <w:p>
            <w:pPr>
              <w:pStyle w:val="TableParagraph"/>
              <w:spacing w:line="248" w:lineRule="exact"/>
              <w:ind w:right="191"/>
              <w:rPr>
                <w:sz w:val="22"/>
              </w:rPr>
            </w:pPr>
            <w:r>
              <w:rPr>
                <w:sz w:val="22"/>
              </w:rPr>
              <w:t>21.00</w:t>
            </w:r>
          </w:p>
        </w:tc>
        <w:tc>
          <w:tcPr>
            <w:tcW w:w="1066" w:type="dxa"/>
          </w:tcPr>
          <w:p>
            <w:pPr>
              <w:pStyle w:val="TableParagraph"/>
              <w:spacing w:line="248" w:lineRule="exact"/>
              <w:ind w:right="269"/>
              <w:rPr>
                <w:sz w:val="22"/>
              </w:rPr>
            </w:pPr>
            <w:r>
              <w:rPr>
                <w:sz w:val="22"/>
              </w:rPr>
              <w:t>28.00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48" w:lineRule="exact"/>
              <w:ind w:right="268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103" w:type="dxa"/>
          </w:tcPr>
          <w:p>
            <w:pPr>
              <w:pStyle w:val="TableParagraph"/>
              <w:spacing w:line="254" w:lineRule="exact"/>
              <w:ind w:right="293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48" w:lineRule="exact"/>
              <w:ind w:right="214"/>
              <w:rPr>
                <w:sz w:val="22"/>
              </w:rPr>
            </w:pPr>
            <w:r>
              <w:rPr>
                <w:sz w:val="22"/>
              </w:rPr>
              <w:t>21.50</w:t>
            </w:r>
          </w:p>
        </w:tc>
        <w:tc>
          <w:tcPr>
            <w:tcW w:w="870" w:type="dxa"/>
          </w:tcPr>
          <w:p>
            <w:pPr>
              <w:pStyle w:val="TableParagraph"/>
              <w:spacing w:line="248" w:lineRule="exact"/>
              <w:ind w:right="104"/>
              <w:rPr>
                <w:sz w:val="22"/>
              </w:rPr>
            </w:pPr>
            <w:r>
              <w:rPr>
                <w:sz w:val="22"/>
              </w:rPr>
              <w:t>28.00</w:t>
            </w:r>
          </w:p>
        </w:tc>
      </w:tr>
      <w:tr>
        <w:trPr>
          <w:trHeight w:val="552" w:hRule="atLeast"/>
        </w:trPr>
        <w:tc>
          <w:tcPr>
            <w:tcW w:w="2148" w:type="dxa"/>
          </w:tcPr>
          <w:p>
            <w:pPr>
              <w:pStyle w:val="TableParagraph"/>
              <w:ind w:left="115" w:right="601"/>
              <w:jc w:val="left"/>
              <w:rPr>
                <w:sz w:val="22"/>
              </w:rPr>
            </w:pPr>
            <w:r>
              <w:rPr>
                <w:sz w:val="22"/>
              </w:rPr>
              <w:t>Groundnut cake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Wheat offal</w:t>
            </w:r>
          </w:p>
        </w:tc>
        <w:tc>
          <w:tcPr>
            <w:tcW w:w="1239" w:type="dxa"/>
          </w:tcPr>
          <w:p>
            <w:pPr>
              <w:pStyle w:val="TableParagraph"/>
              <w:spacing w:line="249" w:lineRule="exact"/>
              <w:ind w:left="528"/>
              <w:jc w:val="left"/>
              <w:rPr>
                <w:sz w:val="22"/>
              </w:rPr>
            </w:pPr>
            <w:r>
              <w:rPr>
                <w:sz w:val="22"/>
              </w:rPr>
              <w:t>6.00</w:t>
            </w:r>
          </w:p>
          <w:p>
            <w:pPr>
              <w:pStyle w:val="TableParagraph"/>
              <w:spacing w:line="252" w:lineRule="exact"/>
              <w:ind w:left="528"/>
              <w:jc w:val="left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  <w:tc>
          <w:tcPr>
            <w:tcW w:w="1126" w:type="dxa"/>
          </w:tcPr>
          <w:p>
            <w:pPr>
              <w:pStyle w:val="TableParagraph"/>
              <w:spacing w:line="249" w:lineRule="exact"/>
              <w:ind w:left="350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  <w:p>
            <w:pPr>
              <w:pStyle w:val="TableParagraph"/>
              <w:spacing w:line="252" w:lineRule="exact"/>
              <w:ind w:left="460"/>
              <w:jc w:val="left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  <w:tc>
          <w:tcPr>
            <w:tcW w:w="995" w:type="dxa"/>
          </w:tcPr>
          <w:p>
            <w:pPr>
              <w:pStyle w:val="TableParagraph"/>
              <w:spacing w:line="249" w:lineRule="exact"/>
              <w:ind w:left="304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  <w:p>
            <w:pPr>
              <w:pStyle w:val="TableParagraph"/>
              <w:spacing w:line="252" w:lineRule="exact"/>
              <w:ind w:left="414"/>
              <w:jc w:val="left"/>
              <w:rPr>
                <w:sz w:val="22"/>
              </w:rPr>
            </w:pPr>
            <w:r>
              <w:rPr>
                <w:sz w:val="22"/>
              </w:rPr>
              <w:t>4.80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right="271"/>
              <w:rPr>
                <w:sz w:val="24"/>
              </w:rPr>
            </w:pPr>
            <w:r>
              <w:rPr>
                <w:sz w:val="24"/>
              </w:rPr>
              <w:t>10.80</w:t>
            </w:r>
          </w:p>
          <w:p>
            <w:pPr>
              <w:pStyle w:val="TableParagraph"/>
              <w:spacing w:line="261" w:lineRule="exact"/>
              <w:ind w:right="2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71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10.00</w:t>
            </w:r>
          </w:p>
          <w:p>
            <w:pPr>
              <w:pStyle w:val="TableParagraph"/>
              <w:spacing w:line="261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03" w:type="dxa"/>
          </w:tcPr>
          <w:p>
            <w:pPr>
              <w:pStyle w:val="TableParagraph"/>
              <w:spacing w:line="249" w:lineRule="exact"/>
              <w:ind w:left="312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  <w:p>
            <w:pPr>
              <w:pStyle w:val="TableParagraph"/>
              <w:spacing w:line="252" w:lineRule="exact"/>
              <w:ind w:left="423"/>
              <w:jc w:val="left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  <w:tc>
          <w:tcPr>
            <w:tcW w:w="1003" w:type="dxa"/>
          </w:tcPr>
          <w:p>
            <w:pPr>
              <w:pStyle w:val="TableParagraph"/>
              <w:spacing w:line="249" w:lineRule="exact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  <w:p>
            <w:pPr>
              <w:pStyle w:val="TableParagraph"/>
              <w:spacing w:line="252" w:lineRule="exact"/>
              <w:ind w:left="400"/>
              <w:jc w:val="left"/>
              <w:rPr>
                <w:sz w:val="22"/>
              </w:rPr>
            </w:pPr>
            <w:r>
              <w:rPr>
                <w:sz w:val="22"/>
              </w:rPr>
              <w:t>4.80</w:t>
            </w:r>
          </w:p>
        </w:tc>
        <w:tc>
          <w:tcPr>
            <w:tcW w:w="870" w:type="dxa"/>
          </w:tcPr>
          <w:p>
            <w:pPr>
              <w:pStyle w:val="TableParagraph"/>
              <w:spacing w:line="271" w:lineRule="exact"/>
              <w:ind w:right="106"/>
              <w:rPr>
                <w:sz w:val="24"/>
              </w:rPr>
            </w:pPr>
            <w:r>
              <w:rPr>
                <w:sz w:val="24"/>
              </w:rPr>
              <w:t>10.80</w:t>
            </w:r>
          </w:p>
          <w:p>
            <w:pPr>
              <w:pStyle w:val="TableParagraph"/>
              <w:spacing w:line="261" w:lineRule="exact"/>
              <w:ind w:righ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4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(72%)</w:t>
            </w:r>
          </w:p>
        </w:tc>
        <w:tc>
          <w:tcPr>
            <w:tcW w:w="1239" w:type="dxa"/>
          </w:tcPr>
          <w:p>
            <w:pPr>
              <w:pStyle w:val="TableParagraph"/>
              <w:spacing w:line="234" w:lineRule="exact"/>
              <w:ind w:right="322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126" w:type="dxa"/>
          </w:tcPr>
          <w:p>
            <w:pPr>
              <w:pStyle w:val="TableParagraph"/>
              <w:spacing w:line="234" w:lineRule="exact"/>
              <w:ind w:right="276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995" w:type="dxa"/>
          </w:tcPr>
          <w:p>
            <w:pPr>
              <w:pStyle w:val="TableParagraph"/>
              <w:spacing w:line="234" w:lineRule="exact"/>
              <w:ind w:right="19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66" w:type="dxa"/>
          </w:tcPr>
          <w:p>
            <w:pPr>
              <w:pStyle w:val="TableParagraph"/>
              <w:spacing w:line="234" w:lineRule="exact"/>
              <w:ind w:right="269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34" w:lineRule="exact"/>
              <w:ind w:right="268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103" w:type="dxa"/>
          </w:tcPr>
          <w:p>
            <w:pPr>
              <w:pStyle w:val="TableParagraph"/>
              <w:spacing w:line="234" w:lineRule="exact"/>
              <w:ind w:right="29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4" w:lineRule="exact"/>
              <w:ind w:right="214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870" w:type="dxa"/>
          </w:tcPr>
          <w:p>
            <w:pPr>
              <w:pStyle w:val="TableParagraph"/>
              <w:spacing w:line="234" w:lineRule="exact"/>
              <w:ind w:right="104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Bone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68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1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4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4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Oyster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shell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2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68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4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4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Salt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68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253" w:hRule="atLeast"/>
        </w:trPr>
        <w:tc>
          <w:tcPr>
            <w:tcW w:w="2148" w:type="dxa"/>
          </w:tcPr>
          <w:p>
            <w:pPr>
              <w:pStyle w:val="TableParagraph"/>
              <w:spacing w:line="233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Premix*</w:t>
            </w:r>
          </w:p>
        </w:tc>
        <w:tc>
          <w:tcPr>
            <w:tcW w:w="1239" w:type="dxa"/>
          </w:tcPr>
          <w:p>
            <w:pPr>
              <w:pStyle w:val="TableParagraph"/>
              <w:spacing w:line="233" w:lineRule="exact"/>
              <w:ind w:right="32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26" w:type="dxa"/>
          </w:tcPr>
          <w:p>
            <w:pPr>
              <w:pStyle w:val="TableParagraph"/>
              <w:spacing w:line="233" w:lineRule="exact"/>
              <w:ind w:right="276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/>
              <w:ind w:right="19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66" w:type="dxa"/>
          </w:tcPr>
          <w:p>
            <w:pPr>
              <w:pStyle w:val="TableParagraph"/>
              <w:spacing w:line="233" w:lineRule="exact"/>
              <w:ind w:right="269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2" w:type="dxa"/>
          </w:tcPr>
          <w:p>
            <w:pPr>
              <w:pStyle w:val="TableParagraph"/>
              <w:spacing w:line="233" w:lineRule="exact"/>
              <w:ind w:right="268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03" w:type="dxa"/>
          </w:tcPr>
          <w:p>
            <w:pPr>
              <w:pStyle w:val="TableParagraph"/>
              <w:spacing w:line="233" w:lineRule="exact"/>
              <w:ind w:right="29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03" w:type="dxa"/>
          </w:tcPr>
          <w:p>
            <w:pPr>
              <w:pStyle w:val="TableParagraph"/>
              <w:spacing w:line="233" w:lineRule="exact"/>
              <w:ind w:right="21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/>
              <w:ind w:right="10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252" w:hRule="atLeast"/>
        </w:trPr>
        <w:tc>
          <w:tcPr>
            <w:tcW w:w="2148" w:type="dxa"/>
          </w:tcPr>
          <w:p>
            <w:pPr>
              <w:pStyle w:val="TableParagraph"/>
              <w:spacing w:line="232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DL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Methionine</w:t>
            </w:r>
          </w:p>
        </w:tc>
        <w:tc>
          <w:tcPr>
            <w:tcW w:w="1239" w:type="dxa"/>
          </w:tcPr>
          <w:p>
            <w:pPr>
              <w:pStyle w:val="TableParagraph"/>
              <w:spacing w:line="232" w:lineRule="exact"/>
              <w:ind w:right="322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126" w:type="dxa"/>
          </w:tcPr>
          <w:p>
            <w:pPr>
              <w:pStyle w:val="TableParagraph"/>
              <w:spacing w:line="232" w:lineRule="exact"/>
              <w:ind w:right="27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995" w:type="dxa"/>
          </w:tcPr>
          <w:p>
            <w:pPr>
              <w:pStyle w:val="TableParagraph"/>
              <w:spacing w:line="232" w:lineRule="exact"/>
              <w:ind w:right="191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66" w:type="dxa"/>
          </w:tcPr>
          <w:p>
            <w:pPr>
              <w:pStyle w:val="TableParagraph"/>
              <w:spacing w:line="232" w:lineRule="exact"/>
              <w:ind w:right="269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82" w:type="dxa"/>
          </w:tcPr>
          <w:p>
            <w:pPr>
              <w:pStyle w:val="TableParagraph"/>
              <w:spacing w:line="232" w:lineRule="exact"/>
              <w:ind w:right="268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103" w:type="dxa"/>
          </w:tcPr>
          <w:p>
            <w:pPr>
              <w:pStyle w:val="TableParagraph"/>
              <w:spacing w:line="232" w:lineRule="exact"/>
              <w:ind w:right="291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03" w:type="dxa"/>
          </w:tcPr>
          <w:p>
            <w:pPr>
              <w:pStyle w:val="TableParagraph"/>
              <w:spacing w:line="232" w:lineRule="exact"/>
              <w:ind w:right="214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870" w:type="dxa"/>
          </w:tcPr>
          <w:p>
            <w:pPr>
              <w:pStyle w:val="TableParagraph"/>
              <w:spacing w:line="232" w:lineRule="exact"/>
              <w:ind w:right="104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>
        <w:trPr>
          <w:trHeight w:val="247" w:hRule="atLeast"/>
        </w:trPr>
        <w:tc>
          <w:tcPr>
            <w:tcW w:w="2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L-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Lysine</w:t>
            </w:r>
          </w:p>
        </w:tc>
        <w:tc>
          <w:tcPr>
            <w:tcW w:w="12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322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1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7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9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191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69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68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91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14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104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>
        <w:trPr>
          <w:trHeight w:val="537" w:hRule="atLeast"/>
        </w:trPr>
        <w:tc>
          <w:tcPr>
            <w:tcW w:w="2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  <w:p>
            <w:pPr>
              <w:pStyle w:val="TableParagraph"/>
              <w:spacing w:line="252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Cal.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2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3" w:lineRule="exact"/>
              <w:ind w:left="552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spacing w:line="261" w:lineRule="exact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2822</w:t>
            </w:r>
          </w:p>
        </w:tc>
        <w:tc>
          <w:tcPr>
            <w:tcW w:w="11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513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405"/>
              <w:jc w:val="left"/>
              <w:rPr>
                <w:sz w:val="22"/>
              </w:rPr>
            </w:pPr>
            <w:r>
              <w:rPr>
                <w:sz w:val="22"/>
              </w:rPr>
              <w:t>2823</w:t>
            </w:r>
          </w:p>
        </w:tc>
        <w:tc>
          <w:tcPr>
            <w:tcW w:w="9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59"/>
              <w:jc w:val="left"/>
              <w:rPr>
                <w:sz w:val="22"/>
              </w:rPr>
            </w:pPr>
            <w:r>
              <w:rPr>
                <w:sz w:val="22"/>
              </w:rPr>
              <w:t>2829</w:t>
            </w:r>
          </w:p>
        </w:tc>
        <w:tc>
          <w:tcPr>
            <w:tcW w:w="10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61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2812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78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sz w:val="22"/>
              </w:rPr>
            </w:pPr>
            <w:r>
              <w:rPr>
                <w:sz w:val="22"/>
              </w:rPr>
              <w:t>2823</w:t>
            </w:r>
          </w:p>
        </w:tc>
        <w:tc>
          <w:tcPr>
            <w:tcW w:w="11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76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68"/>
              <w:jc w:val="left"/>
              <w:rPr>
                <w:sz w:val="22"/>
              </w:rPr>
            </w:pPr>
            <w:r>
              <w:rPr>
                <w:sz w:val="22"/>
              </w:rPr>
              <w:t>2832</w:t>
            </w:r>
          </w:p>
        </w:tc>
        <w:tc>
          <w:tcPr>
            <w:tcW w:w="10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53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2835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/>
              <w:ind w:left="429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52" w:lineRule="exact"/>
              <w:ind w:left="321"/>
              <w:jc w:val="left"/>
              <w:rPr>
                <w:sz w:val="22"/>
              </w:rPr>
            </w:pPr>
            <w:r>
              <w:rPr>
                <w:sz w:val="22"/>
              </w:rPr>
              <w:t>2819</w:t>
            </w:r>
          </w:p>
        </w:tc>
      </w:tr>
      <w:tr>
        <w:trPr>
          <w:trHeight w:val="256" w:hRule="atLeast"/>
        </w:trPr>
        <w:tc>
          <w:tcPr>
            <w:tcW w:w="214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Cal.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  <w:tc>
          <w:tcPr>
            <w:tcW w:w="12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322"/>
              <w:rPr>
                <w:sz w:val="22"/>
              </w:rPr>
            </w:pPr>
            <w:r>
              <w:rPr>
                <w:sz w:val="22"/>
              </w:rPr>
              <w:t>20.20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276"/>
              <w:rPr>
                <w:sz w:val="22"/>
              </w:rPr>
            </w:pPr>
            <w:r>
              <w:rPr>
                <w:sz w:val="22"/>
              </w:rPr>
              <w:t>20.60</w:t>
            </w:r>
          </w:p>
        </w:tc>
        <w:tc>
          <w:tcPr>
            <w:tcW w:w="99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191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06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269"/>
              <w:rPr>
                <w:sz w:val="22"/>
              </w:rPr>
            </w:pPr>
            <w:r>
              <w:rPr>
                <w:sz w:val="22"/>
              </w:rPr>
              <w:t>20.20</w:t>
            </w:r>
          </w:p>
        </w:tc>
        <w:tc>
          <w:tcPr>
            <w:tcW w:w="108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268"/>
              <w:rPr>
                <w:sz w:val="22"/>
              </w:rPr>
            </w:pPr>
            <w:r>
              <w:rPr>
                <w:sz w:val="22"/>
              </w:rPr>
              <w:t>20.60</w:t>
            </w:r>
          </w:p>
        </w:tc>
        <w:tc>
          <w:tcPr>
            <w:tcW w:w="110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291"/>
              <w:rPr>
                <w:sz w:val="22"/>
              </w:rPr>
            </w:pPr>
            <w:r>
              <w:rPr>
                <w:sz w:val="22"/>
              </w:rPr>
              <w:t>20.60</w:t>
            </w:r>
          </w:p>
        </w:tc>
        <w:tc>
          <w:tcPr>
            <w:tcW w:w="100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214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8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37" w:lineRule="exact"/>
              <w:ind w:right="104"/>
              <w:rPr>
                <w:sz w:val="22"/>
              </w:rPr>
            </w:pPr>
            <w:r>
              <w:rPr>
                <w:sz w:val="22"/>
              </w:rPr>
              <w:t>20.20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spacing w:before="1"/>
        <w:ind w:left="531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 Chips,PCC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Chips,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3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1"/>
        <w:ind w:left="620" w:right="109" w:firstLine="720"/>
        <w:jc w:val="both"/>
        <w:rPr>
          <w:sz w:val="20"/>
        </w:rPr>
      </w:pPr>
      <w:r>
        <w:rPr>
          <w:sz w:val="20"/>
        </w:rPr>
        <w:t>*</w:t>
      </w:r>
      <w:r>
        <w:rPr>
          <w:spacing w:val="1"/>
          <w:sz w:val="20"/>
        </w:rPr>
        <w:t> </w:t>
      </w:r>
      <w:r>
        <w:rPr>
          <w:sz w:val="20"/>
        </w:rPr>
        <w:t>Premix</w:t>
      </w:r>
      <w:r>
        <w:rPr>
          <w:spacing w:val="1"/>
          <w:sz w:val="20"/>
        </w:rPr>
        <w:t> </w:t>
      </w:r>
      <w:r>
        <w:rPr>
          <w:sz w:val="20"/>
        </w:rPr>
        <w:t>Content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kg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12,500,000.00I.U,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D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2,500,000.00I.U,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2,000.00mg, Vitamin B</w:t>
      </w:r>
      <w:r>
        <w:rPr>
          <w:sz w:val="20"/>
          <w:vertAlign w:val="subscript"/>
        </w:rPr>
        <w:t>1</w:t>
      </w:r>
      <w:r>
        <w:rPr>
          <w:sz w:val="20"/>
          <w:vertAlign w:val="baseline"/>
        </w:rPr>
        <w:t> 3,000.00mg, Vitamin B</w:t>
      </w:r>
      <w:r>
        <w:rPr>
          <w:sz w:val="20"/>
          <w:vertAlign w:val="sub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5,500.00mg, Niacin 55,000.00mg,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 Pantothenate 11,500.00mg, Vitamin B</w:t>
      </w:r>
      <w:r>
        <w:rPr>
          <w:sz w:val="20"/>
          <w:vertAlign w:val="subscript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5,000.00mg, 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12</w:t>
      </w:r>
      <w:r>
        <w:rPr>
          <w:sz w:val="20"/>
          <w:vertAlign w:val="baseline"/>
        </w:rPr>
        <w:t> 25.00mg, Folic acid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1000.00mg,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80.00mg,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C holine chloride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500,000.00mg, Manganese 120,000.00mg,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100,000.00mg, Zinc 80,000.00mg, Copper 8,500.00mg, Iodine 1,500.00mg, Cobalt 300.00mg, Selenium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120.00mg, Anti-oxidant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120.000.00mg,</w:t>
      </w:r>
    </w:p>
    <w:p>
      <w:pPr>
        <w:spacing w:after="0"/>
        <w:jc w:val="both"/>
        <w:rPr>
          <w:sz w:val="20"/>
        </w:rPr>
        <w:sectPr>
          <w:footerReference w:type="default" r:id="rId16"/>
          <w:pgSz w:w="15840" w:h="12240" w:orient="landscape"/>
          <w:pgMar w:footer="1068" w:header="0" w:top="1140" w:bottom="1260" w:left="226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90"/>
        <w:ind w:left="1540"/>
        <w:jc w:val="left"/>
      </w:pPr>
      <w:r>
        <w:rPr/>
        <w:drawing>
          <wp:anchor distT="0" distB="0" distL="0" distR="0" allowOverlap="1" layoutInCell="1" locked="0" behindDoc="1" simplePos="0" relativeHeight="480867840">
            <wp:simplePos x="0" y="0"/>
            <wp:positionH relativeFrom="page">
              <wp:posOffset>1274444</wp:posOffset>
            </wp:positionH>
            <wp:positionV relativeFrom="paragraph">
              <wp:posOffset>1133387</wp:posOffset>
            </wp:positionV>
            <wp:extent cx="5084699" cy="5027104"/>
            <wp:effectExtent l="0" t="0" r="0" b="0"/>
            <wp:wrapNone/>
            <wp:docPr id="15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10:</w:t>
      </w:r>
      <w:r>
        <w:rPr>
          <w:spacing w:val="-3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Compositions and</w:t>
      </w:r>
      <w:r>
        <w:rPr>
          <w:spacing w:val="-1"/>
        </w:rPr>
        <w:t> </w:t>
      </w:r>
      <w:r>
        <w:rPr/>
        <w:t>cyanide</w:t>
      </w:r>
      <w:r>
        <w:rPr>
          <w:spacing w:val="-6"/>
        </w:rPr>
        <w:t> </w:t>
      </w:r>
      <w:r>
        <w:rPr/>
        <w:t>contents of</w:t>
      </w:r>
      <w:r>
        <w:rPr>
          <w:spacing w:val="-1"/>
        </w:rPr>
        <w:t> </w:t>
      </w:r>
      <w:r>
        <w:rPr/>
        <w:t>experimental chick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994"/>
        <w:gridCol w:w="928"/>
        <w:gridCol w:w="1076"/>
        <w:gridCol w:w="1056"/>
        <w:gridCol w:w="1005"/>
        <w:gridCol w:w="959"/>
        <w:gridCol w:w="911"/>
        <w:gridCol w:w="843"/>
      </w:tblGrid>
      <w:tr>
        <w:trPr>
          <w:trHeight w:val="402" w:hRule="atLeast"/>
        </w:trPr>
        <w:tc>
          <w:tcPr>
            <w:tcW w:w="9778" w:type="dxa"/>
            <w:gridSpan w:val="9"/>
            <w:tcBorders>
              <w:top w:val="single" w:sz="12" w:space="0" w:color="008000"/>
            </w:tcBorders>
          </w:tcPr>
          <w:p>
            <w:pPr>
              <w:pStyle w:val="TableParagraph"/>
              <w:spacing w:line="251" w:lineRule="exact"/>
              <w:ind w:left="4136" w:right="40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</w:tr>
      <w:tr>
        <w:trPr>
          <w:trHeight w:val="931" w:hRule="atLeast"/>
        </w:trPr>
        <w:tc>
          <w:tcPr>
            <w:tcW w:w="2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5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before="2"/>
              <w:ind w:left="23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47" w:right="183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22" w:right="256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44" w:right="214" w:hanging="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17" w:right="215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15" w:right="171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69" w:right="169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75" w:right="95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400" w:hRule="atLeast"/>
        </w:trPr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5"/>
              <w:rPr>
                <w:sz w:val="24"/>
              </w:rPr>
            </w:pPr>
            <w:r>
              <w:rPr>
                <w:sz w:val="24"/>
              </w:rPr>
              <w:t>90.64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0"/>
              <w:rPr>
                <w:sz w:val="24"/>
              </w:rPr>
            </w:pPr>
            <w:r>
              <w:rPr>
                <w:sz w:val="24"/>
              </w:rPr>
              <w:t>89.88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73"/>
              <w:rPr>
                <w:sz w:val="24"/>
              </w:rPr>
            </w:pPr>
            <w:r>
              <w:rPr>
                <w:sz w:val="24"/>
              </w:rPr>
              <w:t>89..32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 w:right="214"/>
              <w:jc w:val="center"/>
              <w:rPr>
                <w:sz w:val="24"/>
              </w:rPr>
            </w:pPr>
            <w:r>
              <w:rPr>
                <w:sz w:val="24"/>
              </w:rPr>
              <w:t>89.27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 w:right="215"/>
              <w:jc w:val="center"/>
              <w:rPr>
                <w:sz w:val="24"/>
              </w:rPr>
            </w:pPr>
            <w:r>
              <w:rPr>
                <w:sz w:val="24"/>
              </w:rPr>
              <w:t>88.99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90.01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 w:right="169"/>
              <w:jc w:val="center"/>
              <w:rPr>
                <w:sz w:val="24"/>
              </w:rPr>
            </w:pPr>
            <w:r>
              <w:rPr>
                <w:sz w:val="24"/>
              </w:rPr>
              <w:t>88.99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2"/>
              <w:rPr>
                <w:sz w:val="22"/>
              </w:rPr>
            </w:pPr>
            <w:r>
              <w:rPr>
                <w:sz w:val="22"/>
              </w:rPr>
              <w:t>90.13</w:t>
            </w:r>
          </w:p>
        </w:tc>
      </w:tr>
      <w:tr>
        <w:trPr>
          <w:trHeight w:val="549" w:hRule="atLeast"/>
        </w:trPr>
        <w:tc>
          <w:tcPr>
            <w:tcW w:w="2006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994" w:type="dxa"/>
          </w:tcPr>
          <w:p>
            <w:pPr>
              <w:pStyle w:val="TableParagraph"/>
              <w:spacing w:before="122"/>
              <w:ind w:right="185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928" w:type="dxa"/>
          </w:tcPr>
          <w:p>
            <w:pPr>
              <w:pStyle w:val="TableParagraph"/>
              <w:spacing w:before="122"/>
              <w:ind w:right="200"/>
              <w:rPr>
                <w:sz w:val="24"/>
              </w:rPr>
            </w:pPr>
            <w:r>
              <w:rPr>
                <w:sz w:val="24"/>
              </w:rPr>
              <w:t>21.74</w:t>
            </w:r>
          </w:p>
        </w:tc>
        <w:tc>
          <w:tcPr>
            <w:tcW w:w="1076" w:type="dxa"/>
          </w:tcPr>
          <w:p>
            <w:pPr>
              <w:pStyle w:val="TableParagraph"/>
              <w:spacing w:before="122"/>
              <w:ind w:right="273"/>
              <w:rPr>
                <w:sz w:val="24"/>
              </w:rPr>
            </w:pPr>
            <w:r>
              <w:rPr>
                <w:sz w:val="24"/>
              </w:rPr>
              <w:t>21.52</w:t>
            </w:r>
          </w:p>
        </w:tc>
        <w:tc>
          <w:tcPr>
            <w:tcW w:w="1056" w:type="dxa"/>
          </w:tcPr>
          <w:p>
            <w:pPr>
              <w:pStyle w:val="TableParagraph"/>
              <w:spacing w:before="122"/>
              <w:ind w:left="261" w:right="214"/>
              <w:jc w:val="center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left="210" w:right="215"/>
              <w:jc w:val="center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959" w:type="dxa"/>
          </w:tcPr>
          <w:p>
            <w:pPr>
              <w:pStyle w:val="TableParagraph"/>
              <w:spacing w:before="122"/>
              <w:ind w:right="189"/>
              <w:rPr>
                <w:sz w:val="24"/>
              </w:rPr>
            </w:pPr>
            <w:r>
              <w:rPr>
                <w:sz w:val="24"/>
              </w:rPr>
              <w:t>21.30</w:t>
            </w:r>
          </w:p>
        </w:tc>
        <w:tc>
          <w:tcPr>
            <w:tcW w:w="911" w:type="dxa"/>
          </w:tcPr>
          <w:p>
            <w:pPr>
              <w:pStyle w:val="TableParagraph"/>
              <w:spacing w:before="122"/>
              <w:ind w:left="162" w:right="169"/>
              <w:jc w:val="center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843" w:type="dxa"/>
          </w:tcPr>
          <w:p>
            <w:pPr>
              <w:pStyle w:val="TableParagraph"/>
              <w:spacing w:before="124"/>
              <w:ind w:right="112"/>
              <w:rPr>
                <w:sz w:val="22"/>
              </w:rPr>
            </w:pPr>
            <w:r>
              <w:rPr>
                <w:sz w:val="22"/>
              </w:rPr>
              <w:t>21.30</w:t>
            </w:r>
          </w:p>
        </w:tc>
      </w:tr>
      <w:tr>
        <w:trPr>
          <w:trHeight w:val="569" w:hRule="atLeast"/>
        </w:trPr>
        <w:tc>
          <w:tcPr>
            <w:tcW w:w="2006" w:type="dxa"/>
          </w:tcPr>
          <w:p>
            <w:pPr>
              <w:pStyle w:val="TableParagraph"/>
              <w:spacing w:before="14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994" w:type="dxa"/>
          </w:tcPr>
          <w:p>
            <w:pPr>
              <w:pStyle w:val="TableParagraph"/>
              <w:spacing w:before="141"/>
              <w:ind w:right="184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928" w:type="dxa"/>
          </w:tcPr>
          <w:p>
            <w:pPr>
              <w:pStyle w:val="TableParagraph"/>
              <w:spacing w:before="141"/>
              <w:ind w:right="200"/>
              <w:rPr>
                <w:sz w:val="24"/>
              </w:rPr>
            </w:pPr>
            <w:r>
              <w:rPr>
                <w:sz w:val="24"/>
              </w:rPr>
              <w:t>6.13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41"/>
              <w:ind w:right="273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1056" w:type="dxa"/>
          </w:tcPr>
          <w:p>
            <w:pPr>
              <w:pStyle w:val="TableParagraph"/>
              <w:spacing w:before="141"/>
              <w:ind w:left="261" w:right="94"/>
              <w:jc w:val="center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  <w:tc>
          <w:tcPr>
            <w:tcW w:w="1005" w:type="dxa"/>
          </w:tcPr>
          <w:p>
            <w:pPr>
              <w:pStyle w:val="TableParagraph"/>
              <w:spacing w:before="141"/>
              <w:ind w:left="210" w:right="98"/>
              <w:jc w:val="center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  <w:tc>
          <w:tcPr>
            <w:tcW w:w="959" w:type="dxa"/>
          </w:tcPr>
          <w:p>
            <w:pPr>
              <w:pStyle w:val="TableParagraph"/>
              <w:spacing w:before="141"/>
              <w:ind w:right="189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911" w:type="dxa"/>
          </w:tcPr>
          <w:p>
            <w:pPr>
              <w:pStyle w:val="TableParagraph"/>
              <w:spacing w:before="141"/>
              <w:ind w:left="162" w:right="52"/>
              <w:jc w:val="center"/>
              <w:rPr>
                <w:sz w:val="24"/>
              </w:rPr>
            </w:pPr>
            <w:r>
              <w:rPr>
                <w:sz w:val="24"/>
              </w:rPr>
              <w:t>5.89</w:t>
            </w:r>
          </w:p>
        </w:tc>
        <w:tc>
          <w:tcPr>
            <w:tcW w:w="843" w:type="dxa"/>
          </w:tcPr>
          <w:p>
            <w:pPr>
              <w:pStyle w:val="TableParagraph"/>
              <w:spacing w:before="143"/>
              <w:ind w:right="112"/>
              <w:rPr>
                <w:sz w:val="22"/>
              </w:rPr>
            </w:pPr>
            <w:r>
              <w:rPr>
                <w:sz w:val="22"/>
              </w:rPr>
              <w:t>5.99</w:t>
            </w:r>
          </w:p>
        </w:tc>
      </w:tr>
      <w:tr>
        <w:trPr>
          <w:trHeight w:val="568" w:hRule="atLeast"/>
        </w:trPr>
        <w:tc>
          <w:tcPr>
            <w:tcW w:w="2006" w:type="dxa"/>
          </w:tcPr>
          <w:p>
            <w:pPr>
              <w:pStyle w:val="TableParagraph"/>
              <w:spacing w:before="14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994" w:type="dxa"/>
          </w:tcPr>
          <w:p>
            <w:pPr>
              <w:pStyle w:val="TableParagraph"/>
              <w:spacing w:before="141"/>
              <w:ind w:right="18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  <w:tc>
          <w:tcPr>
            <w:tcW w:w="928" w:type="dxa"/>
          </w:tcPr>
          <w:p>
            <w:pPr>
              <w:pStyle w:val="TableParagraph"/>
              <w:spacing w:before="141"/>
              <w:ind w:right="200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1076" w:type="dxa"/>
          </w:tcPr>
          <w:p>
            <w:pPr>
              <w:pStyle w:val="TableParagraph"/>
              <w:spacing w:before="141"/>
              <w:ind w:right="273"/>
              <w:rPr>
                <w:sz w:val="24"/>
              </w:rPr>
            </w:pPr>
            <w:r>
              <w:rPr>
                <w:sz w:val="24"/>
              </w:rPr>
              <w:t>6.08</w:t>
            </w:r>
          </w:p>
        </w:tc>
        <w:tc>
          <w:tcPr>
            <w:tcW w:w="1056" w:type="dxa"/>
          </w:tcPr>
          <w:p>
            <w:pPr>
              <w:pStyle w:val="TableParagraph"/>
              <w:spacing w:before="141"/>
              <w:ind w:left="261" w:right="94"/>
              <w:jc w:val="center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1005" w:type="dxa"/>
          </w:tcPr>
          <w:p>
            <w:pPr>
              <w:pStyle w:val="TableParagraph"/>
              <w:spacing w:before="141"/>
              <w:ind w:left="210" w:right="98"/>
              <w:jc w:val="center"/>
              <w:rPr>
                <w:sz w:val="24"/>
              </w:rPr>
            </w:pPr>
            <w:r>
              <w:rPr>
                <w:sz w:val="24"/>
              </w:rPr>
              <w:t>5.55</w:t>
            </w:r>
          </w:p>
        </w:tc>
        <w:tc>
          <w:tcPr>
            <w:tcW w:w="959" w:type="dxa"/>
          </w:tcPr>
          <w:p>
            <w:pPr>
              <w:pStyle w:val="TableParagraph"/>
              <w:spacing w:before="141"/>
              <w:ind w:right="189"/>
              <w:rPr>
                <w:sz w:val="24"/>
              </w:rPr>
            </w:pPr>
            <w:r>
              <w:rPr>
                <w:sz w:val="24"/>
              </w:rPr>
              <w:t>5.94</w:t>
            </w:r>
          </w:p>
        </w:tc>
        <w:tc>
          <w:tcPr>
            <w:tcW w:w="911" w:type="dxa"/>
          </w:tcPr>
          <w:p>
            <w:pPr>
              <w:pStyle w:val="TableParagraph"/>
              <w:spacing w:before="141"/>
              <w:ind w:left="162" w:right="52"/>
              <w:jc w:val="center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  <w:tc>
          <w:tcPr>
            <w:tcW w:w="843" w:type="dxa"/>
          </w:tcPr>
          <w:p>
            <w:pPr>
              <w:pStyle w:val="TableParagraph"/>
              <w:spacing w:before="143"/>
              <w:ind w:right="112"/>
              <w:rPr>
                <w:sz w:val="22"/>
              </w:rPr>
            </w:pPr>
            <w:r>
              <w:rPr>
                <w:sz w:val="22"/>
              </w:rPr>
              <w:t>5.84</w:t>
            </w:r>
          </w:p>
        </w:tc>
      </w:tr>
      <w:tr>
        <w:trPr>
          <w:trHeight w:val="568" w:hRule="atLeast"/>
        </w:trPr>
        <w:tc>
          <w:tcPr>
            <w:tcW w:w="2006" w:type="dxa"/>
          </w:tcPr>
          <w:p>
            <w:pPr>
              <w:pStyle w:val="TableParagraph"/>
              <w:spacing w:before="143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</w:p>
        </w:tc>
        <w:tc>
          <w:tcPr>
            <w:tcW w:w="994" w:type="dxa"/>
          </w:tcPr>
          <w:p>
            <w:pPr>
              <w:pStyle w:val="TableParagraph"/>
              <w:spacing w:before="141"/>
              <w:ind w:right="184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928" w:type="dxa"/>
          </w:tcPr>
          <w:p>
            <w:pPr>
              <w:pStyle w:val="TableParagraph"/>
              <w:spacing w:before="141"/>
              <w:ind w:right="200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76" w:type="dxa"/>
          </w:tcPr>
          <w:p>
            <w:pPr>
              <w:pStyle w:val="TableParagraph"/>
              <w:spacing w:before="141"/>
              <w:ind w:right="273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w="1056" w:type="dxa"/>
          </w:tcPr>
          <w:p>
            <w:pPr>
              <w:pStyle w:val="TableParagraph"/>
              <w:spacing w:before="141"/>
              <w:ind w:left="261" w:right="94"/>
              <w:jc w:val="center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1005" w:type="dxa"/>
          </w:tcPr>
          <w:p>
            <w:pPr>
              <w:pStyle w:val="TableParagraph"/>
              <w:spacing w:before="141"/>
              <w:ind w:left="210" w:right="98"/>
              <w:jc w:val="center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959" w:type="dxa"/>
          </w:tcPr>
          <w:p>
            <w:pPr>
              <w:pStyle w:val="TableParagraph"/>
              <w:spacing w:before="141"/>
              <w:ind w:right="189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911" w:type="dxa"/>
          </w:tcPr>
          <w:p>
            <w:pPr>
              <w:pStyle w:val="TableParagraph"/>
              <w:spacing w:before="141"/>
              <w:ind w:left="162" w:right="52"/>
              <w:jc w:val="center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  <w:tc>
          <w:tcPr>
            <w:tcW w:w="843" w:type="dxa"/>
          </w:tcPr>
          <w:p>
            <w:pPr>
              <w:pStyle w:val="TableParagraph"/>
              <w:spacing w:before="143"/>
              <w:ind w:right="112"/>
              <w:rPr>
                <w:sz w:val="22"/>
              </w:rPr>
            </w:pPr>
            <w:r>
              <w:rPr>
                <w:sz w:val="22"/>
              </w:rPr>
              <w:t>7.97</w:t>
            </w:r>
          </w:p>
        </w:tc>
      </w:tr>
      <w:tr>
        <w:trPr>
          <w:trHeight w:val="1255" w:hRule="atLeast"/>
        </w:trPr>
        <w:tc>
          <w:tcPr>
            <w:tcW w:w="200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Cyanide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99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50.80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92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48.43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10.43</w:t>
            </w:r>
          </w:p>
        </w:tc>
        <w:tc>
          <w:tcPr>
            <w:tcW w:w="10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47.38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15.83</w:t>
            </w:r>
          </w:p>
        </w:tc>
        <w:tc>
          <w:tcPr>
            <w:tcW w:w="10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49.28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30.65</w:t>
            </w:r>
          </w:p>
        </w:tc>
        <w:tc>
          <w:tcPr>
            <w:tcW w:w="100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48.99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95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48.92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91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1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49.35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8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43"/>
              <w:ind w:left="232"/>
              <w:jc w:val="left"/>
              <w:rPr>
                <w:sz w:val="22"/>
              </w:rPr>
            </w:pPr>
            <w:r>
              <w:rPr>
                <w:sz w:val="22"/>
              </w:rPr>
              <w:t>49.03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32"/>
              <w:jc w:val="left"/>
              <w:rPr>
                <w:sz w:val="22"/>
              </w:rPr>
            </w:pPr>
            <w:r>
              <w:rPr>
                <w:sz w:val="22"/>
              </w:rPr>
              <w:t>20.75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540" w:right="1754"/>
      </w:pP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spacing w:after="0"/>
        <w:sectPr>
          <w:footerReference w:type="default" r:id="rId18"/>
          <w:pgSz w:w="12240" w:h="15840"/>
          <w:pgMar w:footer="1068" w:header="0" w:top="1500" w:bottom="1260" w:left="260" w:right="160"/>
          <w:pgNumType w:start="61"/>
        </w:sectPr>
      </w:pPr>
    </w:p>
    <w:p>
      <w:pPr>
        <w:pStyle w:val="BodyText"/>
        <w:spacing w:line="480" w:lineRule="auto" w:before="72"/>
        <w:ind w:left="1540" w:right="1639" w:firstLine="719"/>
        <w:jc w:val="both"/>
      </w:pPr>
      <w:r>
        <w:rPr/>
        <w:drawing>
          <wp:anchor distT="0" distB="0" distL="0" distR="0" allowOverlap="1" layoutInCell="1" locked="0" behindDoc="1" simplePos="0" relativeHeight="480868352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performance characteristics of the chicks are shown in Table 11. Birds fed</w:t>
      </w:r>
      <w:r>
        <w:rPr>
          <w:spacing w:val="1"/>
        </w:rPr>
        <w:t> </w:t>
      </w:r>
      <w:r>
        <w:rPr/>
        <w:t>25% cassava based diets gave values similar to the control diet. Mortality and feed intake</w:t>
      </w:r>
      <w:r>
        <w:rPr>
          <w:spacing w:val="1"/>
        </w:rPr>
        <w:t> </w:t>
      </w:r>
      <w:r>
        <w:rPr/>
        <w:t>values were similar for all the experimental diets. The respective values ranged from</w:t>
      </w:r>
      <w:r>
        <w:rPr>
          <w:spacing w:val="1"/>
        </w:rPr>
        <w:t> </w:t>
      </w:r>
      <w:r>
        <w:rPr/>
        <w:t>0.05% to 2.00% and 26.71g/bird/day to 28.5g/bird/day. Final body weight, weight 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FCR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treatments.</w:t>
      </w:r>
      <w:r>
        <w:rPr>
          <w:spacing w:val="1"/>
        </w:rPr>
        <w:t> </w:t>
      </w:r>
      <w:r>
        <w:rPr/>
        <w:t>Final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(460.12g/bird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3.31)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UCP</w:t>
      </w:r>
      <w:r>
        <w:rPr>
          <w:spacing w:val="1"/>
        </w:rPr>
        <w:t> </w:t>
      </w:r>
      <w:r>
        <w:rPr/>
        <w:t>(452.50/bird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3.33)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(576.00g/bird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2.54</w:t>
      </w:r>
      <w:r>
        <w:rPr>
          <w:spacing w:val="1"/>
        </w:rPr>
        <w:t> </w:t>
      </w:r>
      <w:r>
        <w:rPr/>
        <w:t>respectively).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(19.32g/bird/day), 100% UCC (8.36g/bird/day) and 100% UCP (8.25g/bird/day) were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(p&lt;0.05) than that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control diet (11.22g/bird/day).</w:t>
      </w:r>
    </w:p>
    <w:p>
      <w:pPr>
        <w:pStyle w:val="BodyText"/>
        <w:spacing w:line="480" w:lineRule="auto" w:before="200"/>
        <w:ind w:left="1540" w:right="1637" w:firstLine="719"/>
        <w:jc w:val="both"/>
      </w:pPr>
      <w:r>
        <w:rPr/>
        <w:t>Economy of production was calculated as cost of feed intake per kilogramme gain</w:t>
      </w:r>
      <w:r>
        <w:rPr>
          <w:spacing w:val="-57"/>
        </w:rPr>
        <w:t> </w:t>
      </w:r>
      <w:r>
        <w:rPr/>
        <w:t>in weight. The result revealed that cost of feed decreased with increase in inclusion levels</w:t>
      </w:r>
      <w:r>
        <w:rPr>
          <w:spacing w:val="-57"/>
        </w:rPr>
        <w:t> </w:t>
      </w:r>
      <w:r>
        <w:rPr/>
        <w:t>of cassava in the diets. Birds fed 100% UCC and UCP based diets (N103.77/kg and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119.32/kg</w:t>
      </w:r>
      <w:r>
        <w:rPr>
          <w:strike w:val="0"/>
          <w:spacing w:val="22"/>
        </w:rPr>
        <w:t> </w:t>
      </w:r>
      <w:r>
        <w:rPr>
          <w:strike w:val="0"/>
        </w:rPr>
        <w:t>respectively)</w:t>
      </w:r>
      <w:r>
        <w:rPr>
          <w:strike w:val="0"/>
          <w:spacing w:val="21"/>
        </w:rPr>
        <w:t> </w:t>
      </w:r>
      <w:r>
        <w:rPr>
          <w:strike w:val="0"/>
        </w:rPr>
        <w:t>recorded</w:t>
      </w:r>
      <w:r>
        <w:rPr>
          <w:strike w:val="0"/>
          <w:spacing w:val="24"/>
        </w:rPr>
        <w:t> </w:t>
      </w:r>
      <w:r>
        <w:rPr>
          <w:strike w:val="0"/>
        </w:rPr>
        <w:t>higher</w:t>
      </w:r>
      <w:r>
        <w:rPr>
          <w:strike w:val="0"/>
          <w:spacing w:val="23"/>
        </w:rPr>
        <w:t> </w:t>
      </w:r>
      <w:r>
        <w:rPr>
          <w:strike w:val="0"/>
        </w:rPr>
        <w:t>(p&lt;0.05)</w:t>
      </w:r>
      <w:r>
        <w:rPr>
          <w:strike w:val="0"/>
          <w:spacing w:val="21"/>
        </w:rPr>
        <w:t> </w:t>
      </w:r>
      <w:r>
        <w:rPr>
          <w:strike w:val="0"/>
        </w:rPr>
        <w:t>cost</w:t>
      </w:r>
      <w:r>
        <w:rPr>
          <w:strike w:val="0"/>
          <w:spacing w:val="23"/>
        </w:rPr>
        <w:t> </w:t>
      </w:r>
      <w:r>
        <w:rPr>
          <w:strike w:val="0"/>
        </w:rPr>
        <w:t>per</w:t>
      </w:r>
      <w:r>
        <w:rPr>
          <w:strike w:val="0"/>
          <w:spacing w:val="23"/>
        </w:rPr>
        <w:t> </w:t>
      </w:r>
      <w:r>
        <w:rPr>
          <w:strike w:val="0"/>
        </w:rPr>
        <w:t>kilogramme</w:t>
      </w:r>
      <w:r>
        <w:rPr>
          <w:strike w:val="0"/>
          <w:spacing w:val="23"/>
        </w:rPr>
        <w:t> </w:t>
      </w:r>
      <w:r>
        <w:rPr>
          <w:strike w:val="0"/>
        </w:rPr>
        <w:t>gain</w:t>
      </w:r>
      <w:r>
        <w:rPr>
          <w:strike w:val="0"/>
          <w:spacing w:val="25"/>
        </w:rPr>
        <w:t> </w:t>
      </w:r>
      <w:r>
        <w:rPr>
          <w:strike w:val="0"/>
        </w:rPr>
        <w:t>compared</w:t>
      </w:r>
      <w:r>
        <w:rPr>
          <w:strike w:val="0"/>
          <w:spacing w:val="-58"/>
        </w:rPr>
        <w:t> </w:t>
      </w:r>
      <w:r>
        <w:rPr>
          <w:strike w:val="0"/>
        </w:rPr>
        <w:t>to</w:t>
      </w:r>
      <w:r>
        <w:rPr>
          <w:strike w:val="0"/>
          <w:spacing w:val="-1"/>
        </w:rPr>
        <w:t> </w:t>
      </w:r>
      <w:r>
        <w:rPr>
          <w:strike w:val="0"/>
        </w:rPr>
        <w:t>25% UCC</w:t>
      </w:r>
      <w:r>
        <w:rPr>
          <w:strike w:val="0"/>
          <w:spacing w:val="-1"/>
        </w:rPr>
        <w:t> </w:t>
      </w:r>
      <w:r>
        <w:rPr>
          <w:strike w:val="0"/>
        </w:rPr>
        <w:t>(N876/kg),</w:t>
      </w:r>
      <w:r>
        <w:rPr>
          <w:strike w:val="0"/>
          <w:spacing w:val="2"/>
        </w:rPr>
        <w:t> </w:t>
      </w:r>
      <w:r>
        <w:rPr>
          <w:strike w:val="0"/>
        </w:rPr>
        <w:t>however,</w:t>
      </w:r>
      <w:r>
        <w:rPr>
          <w:strike w:val="0"/>
          <w:spacing w:val="-1"/>
        </w:rPr>
        <w:t> </w:t>
      </w:r>
      <w:r>
        <w:rPr>
          <w:strike w:val="0"/>
        </w:rPr>
        <w:t>similar</w:t>
      </w:r>
      <w:r>
        <w:rPr>
          <w:strike w:val="0"/>
          <w:spacing w:val="-2"/>
        </w:rPr>
        <w:t> </w:t>
      </w:r>
      <w:r>
        <w:rPr>
          <w:strike w:val="0"/>
        </w:rPr>
        <w:t>to</w:t>
      </w:r>
      <w:r>
        <w:rPr>
          <w:strike w:val="0"/>
          <w:spacing w:val="-1"/>
        </w:rPr>
        <w:t> </w:t>
      </w:r>
      <w:r>
        <w:rPr>
          <w:strike w:val="0"/>
        </w:rPr>
        <w:t>other</w:t>
      </w:r>
      <w:r>
        <w:rPr>
          <w:strike w:val="0"/>
          <w:spacing w:val="1"/>
        </w:rPr>
        <w:t> </w:t>
      </w:r>
      <w:r>
        <w:rPr>
          <w:strike w:val="0"/>
        </w:rPr>
        <w:t>experimental treatments.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pict>
          <v:shape style="position:absolute;margin-left:47.280003pt;margin-top:49.823116pt;width:517.65pt;height:1.45pt;mso-position-horizontal-relative:page;mso-position-vertical-relative:paragraph;z-index:-22447104" coordorigin="946,996" coordsize="10353,29" path="m4278,996l3406,996,3377,996,946,996,946,1025,3377,1025,3406,1025,4278,1025,4278,996xm4307,996l4278,996,4278,1025,4307,1025,4307,996xm11299,996l7816,996,7787,996,4307,996,4307,1025,7787,1025,7816,1025,11299,1025,11299,996xe" filled="true" fillcolor="#008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11: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birds</w:t>
      </w:r>
      <w:r>
        <w:rPr>
          <w:spacing w:val="-2"/>
        </w:rPr>
        <w:t> </w:t>
      </w:r>
      <w:r>
        <w:rPr/>
        <w:t>fed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chick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906"/>
        <w:gridCol w:w="955"/>
        <w:gridCol w:w="785"/>
        <w:gridCol w:w="1819"/>
        <w:gridCol w:w="887"/>
        <w:gridCol w:w="975"/>
        <w:gridCol w:w="914"/>
        <w:gridCol w:w="673"/>
      </w:tblGrid>
      <w:tr>
        <w:trPr>
          <w:trHeight w:val="269" w:hRule="atLeast"/>
        </w:trPr>
        <w:tc>
          <w:tcPr>
            <w:tcW w:w="5090" w:type="dxa"/>
            <w:gridSpan w:val="4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49" w:lineRule="exact"/>
              <w:ind w:left="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3449" w:type="dxa"/>
            <w:gridSpan w:val="4"/>
            <w:vMerge w:val="restart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444" w:type="dxa"/>
          </w:tcPr>
          <w:p>
            <w:pPr>
              <w:pStyle w:val="TableParagraph"/>
              <w:spacing w:line="249" w:lineRule="exact" w:before="7"/>
              <w:ind w:left="6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90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244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47" w:lineRule="exact" w:before="7"/>
              <w:ind w:left="129" w:right="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955" w:type="dxa"/>
          </w:tcPr>
          <w:p>
            <w:pPr>
              <w:pStyle w:val="TableParagraph"/>
              <w:spacing w:line="247" w:lineRule="exact" w:before="7"/>
              <w:ind w:left="3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 w:before="7"/>
              <w:ind w:right="63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1819" w:type="dxa"/>
          </w:tcPr>
          <w:p>
            <w:pPr>
              <w:pStyle w:val="TableParagraph"/>
              <w:tabs>
                <w:tab w:pos="1201" w:val="left" w:leader="none"/>
              </w:tabs>
              <w:spacing w:line="247" w:lineRule="exact" w:before="7"/>
              <w:ind w:left="25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  <w:tab/>
              <w:t>25%</w:t>
            </w:r>
          </w:p>
        </w:tc>
        <w:tc>
          <w:tcPr>
            <w:tcW w:w="887" w:type="dxa"/>
          </w:tcPr>
          <w:p>
            <w:pPr>
              <w:pStyle w:val="TableParagraph"/>
              <w:spacing w:line="247" w:lineRule="exact" w:before="7"/>
              <w:ind w:left="2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975" w:type="dxa"/>
          </w:tcPr>
          <w:p>
            <w:pPr>
              <w:pStyle w:val="TableParagraph"/>
              <w:spacing w:line="247" w:lineRule="exact" w:before="7"/>
              <w:ind w:right="125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 w:before="7"/>
              <w:ind w:left="2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673" w:type="dxa"/>
          </w:tcPr>
          <w:p>
            <w:pPr>
              <w:pStyle w:val="TableParagraph"/>
              <w:spacing w:line="249" w:lineRule="exact" w:before="5"/>
              <w:ind w:left="72" w:right="-15"/>
              <w:jc w:val="left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285" w:hRule="atLeast"/>
        </w:trPr>
        <w:tc>
          <w:tcPr>
            <w:tcW w:w="244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left="129" w:righ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left="29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right="68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89" w:val="left" w:leader="none"/>
              </w:tabs>
              <w:spacing w:line="238" w:lineRule="exact"/>
              <w:ind w:left="3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  <w:tab/>
              <w:t>PCC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left="27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right="128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left="31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2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Initial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(g/bird)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 w:right="69"/>
              <w:jc w:val="center"/>
              <w:rPr>
                <w:sz w:val="22"/>
              </w:rPr>
            </w:pPr>
            <w:r>
              <w:rPr>
                <w:sz w:val="22"/>
              </w:rPr>
              <w:t>105.01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109.03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63"/>
              <w:rPr>
                <w:sz w:val="22"/>
              </w:rPr>
            </w:pPr>
            <w:r>
              <w:rPr>
                <w:sz w:val="22"/>
              </w:rPr>
              <w:t>109.02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47" w:lineRule="exact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109.6</w:t>
              <w:tab/>
              <w:t>111.10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108.14</w:t>
            </w: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5"/>
              <w:rPr>
                <w:sz w:val="22"/>
              </w:rPr>
            </w:pPr>
            <w:r>
              <w:rPr>
                <w:sz w:val="22"/>
              </w:rPr>
              <w:t>106.17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6"/>
              <w:jc w:val="left"/>
              <w:rPr>
                <w:sz w:val="22"/>
              </w:rPr>
            </w:pPr>
            <w:r>
              <w:rPr>
                <w:sz w:val="22"/>
              </w:rPr>
              <w:t>106.15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2"/>
              <w:jc w:val="left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</w:tr>
      <w:tr>
        <w:trPr>
          <w:trHeight w:val="513" w:hRule="atLeast"/>
        </w:trPr>
        <w:tc>
          <w:tcPr>
            <w:tcW w:w="2444" w:type="dxa"/>
          </w:tcPr>
          <w:p>
            <w:pPr>
              <w:pStyle w:val="TableParagraph"/>
              <w:spacing w:before="1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(g/bird)</w:t>
            </w:r>
          </w:p>
        </w:tc>
        <w:tc>
          <w:tcPr>
            <w:tcW w:w="906" w:type="dxa"/>
          </w:tcPr>
          <w:p>
            <w:pPr>
              <w:pStyle w:val="TableParagraph"/>
              <w:spacing w:before="141"/>
              <w:ind w:left="129" w:right="69"/>
              <w:jc w:val="center"/>
              <w:rPr>
                <w:sz w:val="22"/>
              </w:rPr>
            </w:pPr>
            <w:r>
              <w:rPr>
                <w:sz w:val="22"/>
              </w:rPr>
              <w:t>576.11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60"/>
              <w:ind w:left="87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560.50</w:t>
            </w:r>
            <w:r>
              <w:rPr>
                <w:w w:val="105"/>
                <w:sz w:val="22"/>
                <w:vertAlign w:val="superscript"/>
              </w:rPr>
              <w:t>ab</w:t>
            </w:r>
          </w:p>
        </w:tc>
        <w:tc>
          <w:tcPr>
            <w:tcW w:w="785" w:type="dxa"/>
          </w:tcPr>
          <w:p>
            <w:pPr>
              <w:pStyle w:val="TableParagraph"/>
              <w:spacing w:before="141"/>
              <w:ind w:right="1"/>
              <w:rPr>
                <w:sz w:val="22"/>
              </w:rPr>
            </w:pPr>
            <w:r>
              <w:rPr>
                <w:sz w:val="22"/>
              </w:rPr>
              <w:t>500.44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819" w:type="dxa"/>
          </w:tcPr>
          <w:p>
            <w:pPr>
              <w:pStyle w:val="TableParagraph"/>
              <w:tabs>
                <w:tab w:pos="797" w:val="left" w:leader="none"/>
              </w:tabs>
              <w:spacing w:before="141"/>
              <w:ind w:right="129"/>
              <w:rPr>
                <w:sz w:val="22"/>
              </w:rPr>
            </w:pPr>
            <w:r>
              <w:rPr>
                <w:sz w:val="22"/>
              </w:rPr>
              <w:t>460.1</w:t>
            </w:r>
            <w:r>
              <w:rPr>
                <w:sz w:val="22"/>
                <w:vertAlign w:val="superscript"/>
              </w:rPr>
              <w:t>c</w:t>
            </w:r>
            <w:r>
              <w:rPr>
                <w:sz w:val="22"/>
                <w:vertAlign w:val="baseline"/>
              </w:rPr>
              <w:tab/>
              <w:t>540.2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87" w:type="dxa"/>
          </w:tcPr>
          <w:p>
            <w:pPr>
              <w:pStyle w:val="TableParagraph"/>
              <w:spacing w:before="141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560.18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75" w:type="dxa"/>
          </w:tcPr>
          <w:p>
            <w:pPr>
              <w:pStyle w:val="TableParagraph"/>
              <w:spacing w:before="141"/>
              <w:ind w:right="82"/>
              <w:rPr>
                <w:sz w:val="22"/>
              </w:rPr>
            </w:pPr>
            <w:r>
              <w:rPr>
                <w:w w:val="95"/>
                <w:sz w:val="22"/>
              </w:rPr>
              <w:t>505.00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  <w:vertAlign w:val="superscript"/>
              </w:rPr>
              <w:t>abc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452.50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673" w:type="dxa"/>
          </w:tcPr>
          <w:p>
            <w:pPr>
              <w:pStyle w:val="TableParagraph"/>
              <w:spacing w:before="140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10.99</w:t>
            </w:r>
          </w:p>
        </w:tc>
      </w:tr>
      <w:tr>
        <w:trPr>
          <w:trHeight w:val="403" w:hRule="atLeast"/>
        </w:trPr>
        <w:tc>
          <w:tcPr>
            <w:tcW w:w="2444" w:type="dxa"/>
          </w:tcPr>
          <w:p>
            <w:pPr>
              <w:pStyle w:val="TableParagraph"/>
              <w:spacing w:line="252" w:lineRule="exact" w:before="13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906" w:type="dxa"/>
          </w:tcPr>
          <w:p>
            <w:pPr>
              <w:pStyle w:val="TableParagraph"/>
              <w:spacing w:line="233" w:lineRule="exact" w:before="150"/>
              <w:ind w:left="169"/>
              <w:jc w:val="left"/>
              <w:rPr>
                <w:sz w:val="22"/>
              </w:rPr>
            </w:pPr>
            <w:r>
              <w:rPr>
                <w:sz w:val="22"/>
              </w:rPr>
              <w:t>11.22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line="233" w:lineRule="exact" w:before="150"/>
              <w:ind w:left="126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10.75</w:t>
            </w:r>
            <w:r>
              <w:rPr>
                <w:w w:val="105"/>
                <w:sz w:val="22"/>
                <w:vertAlign w:val="superscript"/>
              </w:rPr>
              <w:t>ab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 w:before="150"/>
              <w:ind w:right="64"/>
              <w:rPr>
                <w:sz w:val="22"/>
              </w:rPr>
            </w:pPr>
            <w:r>
              <w:rPr>
                <w:w w:val="105"/>
                <w:sz w:val="22"/>
              </w:rPr>
              <w:t>9.32</w:t>
            </w:r>
            <w:r>
              <w:rPr>
                <w:w w:val="105"/>
                <w:sz w:val="22"/>
                <w:vertAlign w:val="superscript"/>
              </w:rPr>
              <w:t>bc</w:t>
            </w:r>
          </w:p>
        </w:tc>
        <w:tc>
          <w:tcPr>
            <w:tcW w:w="1819" w:type="dxa"/>
          </w:tcPr>
          <w:p>
            <w:pPr>
              <w:pStyle w:val="TableParagraph"/>
              <w:tabs>
                <w:tab w:pos="765" w:val="left" w:leader="none"/>
              </w:tabs>
              <w:spacing w:line="233" w:lineRule="exact" w:before="150"/>
              <w:ind w:right="56"/>
              <w:rPr>
                <w:sz w:val="22"/>
              </w:rPr>
            </w:pPr>
            <w:r>
              <w:rPr>
                <w:w w:val="105"/>
                <w:sz w:val="22"/>
              </w:rPr>
              <w:t>8.36</w:t>
            </w:r>
            <w:r>
              <w:rPr>
                <w:w w:val="105"/>
                <w:sz w:val="22"/>
                <w:vertAlign w:val="superscript"/>
              </w:rPr>
              <w:t>c</w:t>
            </w:r>
            <w:r>
              <w:rPr>
                <w:w w:val="105"/>
                <w:sz w:val="22"/>
                <w:vertAlign w:val="baseline"/>
              </w:rPr>
              <w:tab/>
              <w:t>10.22</w:t>
            </w:r>
            <w:r>
              <w:rPr>
                <w:w w:val="105"/>
                <w:sz w:val="22"/>
                <w:vertAlign w:val="superscript"/>
              </w:rPr>
              <w:t>ab</w:t>
            </w:r>
          </w:p>
        </w:tc>
        <w:tc>
          <w:tcPr>
            <w:tcW w:w="887" w:type="dxa"/>
          </w:tcPr>
          <w:p>
            <w:pPr>
              <w:pStyle w:val="TableParagraph"/>
              <w:spacing w:line="233" w:lineRule="exact" w:before="150"/>
              <w:ind w:left="7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10.29</w:t>
            </w:r>
            <w:r>
              <w:rPr>
                <w:w w:val="105"/>
                <w:sz w:val="22"/>
                <w:vertAlign w:val="superscript"/>
              </w:rPr>
              <w:t>ab</w:t>
            </w:r>
          </w:p>
        </w:tc>
        <w:tc>
          <w:tcPr>
            <w:tcW w:w="975" w:type="dxa"/>
          </w:tcPr>
          <w:p>
            <w:pPr>
              <w:pStyle w:val="TableParagraph"/>
              <w:spacing w:line="233" w:lineRule="exact" w:before="150"/>
              <w:ind w:right="125"/>
              <w:rPr>
                <w:sz w:val="22"/>
              </w:rPr>
            </w:pPr>
            <w:r>
              <w:rPr>
                <w:w w:val="105"/>
                <w:sz w:val="22"/>
              </w:rPr>
              <w:t>9.50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  <w:vertAlign w:val="superscript"/>
              </w:rPr>
              <w:t>abc</w:t>
            </w:r>
          </w:p>
        </w:tc>
        <w:tc>
          <w:tcPr>
            <w:tcW w:w="914" w:type="dxa"/>
          </w:tcPr>
          <w:p>
            <w:pPr>
              <w:pStyle w:val="TableParagraph"/>
              <w:spacing w:line="236" w:lineRule="exact" w:before="148"/>
              <w:ind w:left="274"/>
              <w:jc w:val="left"/>
              <w:rPr>
                <w:sz w:val="22"/>
              </w:rPr>
            </w:pPr>
            <w:r>
              <w:rPr>
                <w:sz w:val="22"/>
              </w:rPr>
              <w:t>8.25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673" w:type="dxa"/>
          </w:tcPr>
          <w:p>
            <w:pPr>
              <w:pStyle w:val="TableParagraph"/>
              <w:spacing w:line="252" w:lineRule="exact" w:before="131"/>
              <w:ind w:left="72"/>
              <w:jc w:val="left"/>
              <w:rPr>
                <w:sz w:val="22"/>
              </w:rPr>
            </w:pPr>
            <w:r>
              <w:rPr>
                <w:sz w:val="22"/>
              </w:rPr>
              <w:t>0.51</w:t>
            </w:r>
          </w:p>
        </w:tc>
      </w:tr>
    </w:tbl>
    <w:p>
      <w:pPr>
        <w:pStyle w:val="BodyText"/>
        <w:spacing w:before="4"/>
        <w:rPr>
          <w:b/>
          <w:sz w:val="16"/>
        </w:rPr>
      </w:pPr>
    </w:p>
    <w:p>
      <w:pPr>
        <w:spacing w:before="92"/>
        <w:ind w:left="0" w:right="989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868864">
            <wp:simplePos x="0" y="0"/>
            <wp:positionH relativeFrom="page">
              <wp:posOffset>1274444</wp:posOffset>
            </wp:positionH>
            <wp:positionV relativeFrom="paragraph">
              <wp:posOffset>-639324</wp:posOffset>
            </wp:positionV>
            <wp:extent cx="5084699" cy="5027104"/>
            <wp:effectExtent l="0" t="0" r="0" b="0"/>
            <wp:wrapNone/>
            <wp:docPr id="1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7.279999pt;margin-top:-73.72049pt;width:121.58pt;height:.48pt;mso-position-horizontal-relative:page;mso-position-vertical-relative:paragraph;z-index:-22446592" filled="true" fillcolor="#000000" stroked="false">
            <v:fill type="solid"/>
            <w10:wrap type="none"/>
          </v:rect>
        </w:pict>
      </w:r>
      <w:r>
        <w:rPr/>
        <w:pict>
          <v:shape style="position:absolute;margin-left:50.18pt;margin-top:5.031619pt;width:476.85pt;height:114.6pt;mso-position-horizontal-relative:page;mso-position-vertical-relative:paragraph;z-index:15782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7"/>
                    <w:gridCol w:w="967"/>
                    <w:gridCol w:w="877"/>
                    <w:gridCol w:w="881"/>
                    <w:gridCol w:w="873"/>
                    <w:gridCol w:w="866"/>
                    <w:gridCol w:w="912"/>
                    <w:gridCol w:w="1010"/>
                    <w:gridCol w:w="800"/>
                  </w:tblGrid>
                  <w:tr>
                    <w:trPr>
                      <w:trHeight w:val="361" w:hRule="atLeast"/>
                    </w:trPr>
                    <w:tc>
                      <w:tcPr>
                        <w:tcW w:w="234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Feed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intake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(g/bird/day)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4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28.52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35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27.24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27.43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27.63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27.00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27.10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27.55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26.71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2347" w:type="dxa"/>
                      </w:tcPr>
                      <w:p>
                        <w:pPr>
                          <w:pStyle w:val="TableParagraph"/>
                          <w:spacing w:before="136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FCR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36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2.54</w:t>
                        </w:r>
                        <w:r>
                          <w:rPr>
                            <w:sz w:val="22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36"/>
                          <w:ind w:left="2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2.54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36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2.94</w:t>
                        </w:r>
                        <w:r>
                          <w:rPr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136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3.31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136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2.64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36"/>
                          <w:ind w:right="1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2.63</w:t>
                        </w:r>
                        <w:r>
                          <w:rPr>
                            <w:sz w:val="22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6"/>
                          <w:ind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2.90</w:t>
                        </w:r>
                        <w:r>
                          <w:rPr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136"/>
                          <w:ind w:right="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3.33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347" w:type="dxa"/>
                      </w:tcPr>
                      <w:p>
                        <w:pPr>
                          <w:pStyle w:val="TableParagraph"/>
                          <w:spacing w:before="122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Mortality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22"/>
                          <w:ind w:right="14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2"/>
                          <w:ind w:left="346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22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2.00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122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122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22"/>
                          <w:ind w:righ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22"/>
                          <w:ind w:right="1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122"/>
                          <w:ind w:right="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47" w:type="dxa"/>
                      </w:tcPr>
                      <w:p>
                        <w:pPr>
                          <w:pStyle w:val="TableParagraph"/>
                          <w:spacing w:before="12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Cost 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feed (</w:t>
                        </w:r>
                        <w:r>
                          <w:rPr>
                            <w:strike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trike/>
                            <w:sz w:val="24"/>
                          </w:rPr>
                          <w:t>N</w:t>
                        </w:r>
                        <w:r>
                          <w:rPr>
                            <w:strike w:val="0"/>
                            <w:sz w:val="22"/>
                          </w:rPr>
                          <w:t>)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22"/>
                          <w:ind w:right="14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35.13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2"/>
                          <w:ind w:left="235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34.55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22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33.28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122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31.35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122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34.77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22"/>
                          <w:ind w:righ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34.99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22"/>
                          <w:ind w:right="1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34.68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122"/>
                          <w:ind w:right="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33.13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2347" w:type="dxa"/>
                      </w:tcPr>
                      <w:p>
                        <w:pPr>
                          <w:pStyle w:val="TableParagraph"/>
                          <w:spacing w:line="256" w:lineRule="exact" w:before="13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Cost/Kg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</w:t>
                        </w:r>
                        <w:r>
                          <w:rPr>
                            <w:strike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trike/>
                            <w:sz w:val="24"/>
                          </w:rPr>
                          <w:t>N</w:t>
                        </w:r>
                        <w:r>
                          <w:rPr>
                            <w:strike w:val="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trike w:val="0"/>
                            <w:sz w:val="22"/>
                          </w:rPr>
                          <w:t>/kg)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37" w:lineRule="exact" w:before="148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89.23</w:t>
                        </w:r>
                        <w:r>
                          <w:rPr>
                            <w:w w:val="105"/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32"/>
                          <w:ind w:left="1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87.76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237" w:lineRule="exact" w:before="148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97.84</w:t>
                        </w:r>
                        <w:r>
                          <w:rPr>
                            <w:w w:val="105"/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150"/>
                          <w:ind w:righ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103.70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line="237" w:lineRule="exact" w:before="148"/>
                          <w:ind w:right="110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91.79</w:t>
                        </w:r>
                        <w:r>
                          <w:rPr>
                            <w:w w:val="105"/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37" w:lineRule="exact" w:before="148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92.02</w:t>
                        </w:r>
                        <w:r>
                          <w:rPr>
                            <w:w w:val="105"/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37" w:lineRule="exact" w:before="148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100.57</w:t>
                        </w:r>
                        <w:r>
                          <w:rPr>
                            <w:w w:val="105"/>
                            <w:sz w:val="22"/>
                            <w:vertAlign w:val="superscript"/>
                          </w:rPr>
                          <w:t>ab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131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110.30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  <w:vertAlign w:val="superscript"/>
                          </w:rPr>
                          <w:t>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0.62</w:t>
      </w:r>
    </w:p>
    <w:p>
      <w:pPr>
        <w:pStyle w:val="BodyText"/>
        <w:rPr>
          <w:sz w:val="22"/>
        </w:rPr>
      </w:pPr>
    </w:p>
    <w:p>
      <w:pPr>
        <w:spacing w:before="0"/>
        <w:ind w:left="0" w:right="989" w:firstLine="0"/>
        <w:jc w:val="right"/>
        <w:rPr>
          <w:sz w:val="22"/>
        </w:rPr>
      </w:pPr>
      <w:r>
        <w:rPr>
          <w:sz w:val="22"/>
        </w:rPr>
        <w:t>0.14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989" w:firstLine="0"/>
        <w:jc w:val="right"/>
        <w:rPr>
          <w:sz w:val="22"/>
        </w:rPr>
      </w:pPr>
      <w:r>
        <w:rPr>
          <w:sz w:val="22"/>
        </w:rPr>
        <w:t>0.18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2"/>
        <w:ind w:left="0" w:right="884" w:firstLine="0"/>
        <w:jc w:val="right"/>
        <w:rPr>
          <w:sz w:val="22"/>
        </w:rPr>
      </w:pPr>
      <w:r>
        <w:rPr>
          <w:sz w:val="22"/>
        </w:rPr>
        <w:t>2.02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540" w:right="0" w:firstLine="0"/>
        <w:jc w:val="left"/>
        <w:rPr>
          <w:sz w:val="20"/>
        </w:rPr>
      </w:pPr>
      <w:r>
        <w:rPr/>
        <w:pict>
          <v:shape style="position:absolute;margin-left:46.560001pt;margin-top:.728735pt;width:518.4pt;height:1.45pt;mso-position-horizontal-relative:page;mso-position-vertical-relative:paragraph;z-index:-22446080" coordorigin="931,15" coordsize="10368,29" path="m3392,15l3377,15,3363,15,931,15,931,43,3363,43,3377,43,3392,43,3392,15xm4292,15l4278,15,4263,15,3392,15,3392,43,4263,43,4278,43,4292,43,4292,15xm11299,15l10610,15,10596,15,10581,15,9710,15,9695,15,9681,15,8701,15,8687,15,8673,15,7801,15,7787,15,7773,15,6966,15,6952,15,6937,15,6092,15,6078,15,6063,15,5192,15,5178,15,5163,15,4292,15,4292,43,5163,43,5178,43,5192,43,6063,43,6078,43,6092,43,6937,43,6952,43,6966,43,7773,43,7787,43,7801,43,8673,43,8687,43,8701,43,9681,43,9695,43,9710,43,10581,43,10596,43,10610,43,11299,43,11299,15xe" filled="true" fillcolor="#008000" stroked="false">
            <v:path arrowok="t"/>
            <v:fill type="solid"/>
            <w10:wrap type="none"/>
          </v:shape>
        </w:pict>
      </w:r>
      <w:r>
        <w:rPr>
          <w:position w:val="11"/>
          <w:sz w:val="16"/>
        </w:rPr>
        <w:t>a,b,c:</w:t>
      </w:r>
      <w:r>
        <w:rPr>
          <w:spacing w:val="16"/>
          <w:position w:val="11"/>
          <w:sz w:val="16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same</w:t>
      </w:r>
      <w:r>
        <w:rPr>
          <w:spacing w:val="-2"/>
          <w:sz w:val="20"/>
        </w:rPr>
        <w:t> </w:t>
      </w:r>
      <w:r>
        <w:rPr>
          <w:sz w:val="20"/>
        </w:rPr>
        <w:t>row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superscripts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3"/>
          <w:sz w:val="20"/>
        </w:rPr>
        <w:t> </w:t>
      </w:r>
      <w:r>
        <w:rPr>
          <w:sz w:val="20"/>
        </w:rPr>
        <w:t>significantly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(p&gt;0.05)</w:t>
      </w:r>
    </w:p>
    <w:p>
      <w:pPr>
        <w:pStyle w:val="BodyText"/>
        <w:spacing w:before="8"/>
      </w:pPr>
    </w:p>
    <w:p>
      <w:pPr>
        <w:pStyle w:val="BodyText"/>
        <w:spacing w:before="1"/>
        <w:ind w:left="1540" w:right="1754"/>
      </w:pP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spacing w:after="0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</w:pPr>
      <w:r>
        <w:rPr/>
        <w:t>4.2.3.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540" w:right="1636" w:firstLine="719"/>
        <w:jc w:val="both"/>
      </w:pPr>
      <w:r>
        <w:rPr/>
        <w:drawing>
          <wp:anchor distT="0" distB="0" distL="0" distR="0" allowOverlap="1" layoutInCell="1" locked="0" behindDoc="1" simplePos="0" relativeHeight="48087142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Proximate compositions of the experimental diets were similar since diets were</w:t>
      </w:r>
      <w:r>
        <w:rPr>
          <w:spacing w:val="1"/>
        </w:rPr>
        <w:t> </w:t>
      </w:r>
      <w:r>
        <w:rPr/>
        <w:t>formulated to balance for deficiencies in cassava. Buitrago and Luckett (1999) reported</w:t>
      </w:r>
      <w:r>
        <w:rPr>
          <w:spacing w:val="1"/>
        </w:rPr>
        <w:t> </w:t>
      </w:r>
      <w:r>
        <w:rPr/>
        <w:t>that mixture of 82 parts of cassava root meal with 18% part of full fat soybean resulted in</w:t>
      </w:r>
      <w:r>
        <w:rPr>
          <w:spacing w:val="1"/>
        </w:rPr>
        <w:t> </w:t>
      </w:r>
      <w:r>
        <w:rPr/>
        <w:t>a product with similar characteristics to those of maize. However, results obtained for</w:t>
      </w:r>
      <w:r>
        <w:rPr>
          <w:spacing w:val="1"/>
        </w:rPr>
        <w:t> </w:t>
      </w:r>
      <w:r>
        <w:rPr/>
        <w:t>cyanide from chemical analysis were higher than calculated values due to the fact that</w:t>
      </w:r>
      <w:r>
        <w:rPr>
          <w:spacing w:val="1"/>
        </w:rPr>
        <w:t> </w:t>
      </w:r>
      <w:r>
        <w:rPr/>
        <w:t>soybean</w:t>
      </w:r>
      <w:r>
        <w:rPr>
          <w:spacing w:val="-1"/>
        </w:rPr>
        <w:t> </w:t>
      </w:r>
      <w:r>
        <w:rPr/>
        <w:t>also contains cyanide (EFSA, 2004).</w:t>
      </w:r>
    </w:p>
    <w:p>
      <w:pPr>
        <w:pStyle w:val="BodyText"/>
        <w:spacing w:line="480" w:lineRule="auto"/>
        <w:ind w:left="1540" w:right="1638" w:firstLine="719"/>
        <w:jc w:val="both"/>
      </w:pPr>
      <w:r>
        <w:rPr/>
        <w:t>The similar feed intake of the experimental chicks collaborated Tiemoko (1992)</w:t>
      </w:r>
      <w:r>
        <w:rPr>
          <w:spacing w:val="1"/>
        </w:rPr>
        <w:t> </w:t>
      </w:r>
      <w:r>
        <w:rPr/>
        <w:t>and Buitrago </w:t>
      </w:r>
      <w:r>
        <w:rPr>
          <w:i/>
        </w:rPr>
        <w:t>et al. </w:t>
      </w:r>
      <w:r>
        <w:rPr/>
        <w:t>(2002) who observed no significant differences in feed intake of</w:t>
      </w:r>
      <w:r>
        <w:rPr>
          <w:spacing w:val="1"/>
        </w:rPr>
        <w:t> </w:t>
      </w:r>
      <w:r>
        <w:rPr/>
        <w:t>broilers fed cassava based diets. Result of mortality revealed that cassava products used</w:t>
      </w:r>
      <w:r>
        <w:rPr>
          <w:spacing w:val="1"/>
        </w:rPr>
        <w:t> </w:t>
      </w:r>
      <w:r>
        <w:rPr/>
        <w:t>were not toxic to the chicks. Processes involved in the production of cassava chips and</w:t>
      </w:r>
      <w:r>
        <w:rPr>
          <w:spacing w:val="1"/>
        </w:rPr>
        <w:t> </w:t>
      </w:r>
      <w:r>
        <w:rPr/>
        <w:t>pellet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chicks.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confirmed Khajarern and Khajarern (1986) and Tewe (1991) that steam assisted pelleting</w:t>
      </w:r>
      <w:r>
        <w:rPr>
          <w:spacing w:val="1"/>
        </w:rPr>
        <w:t> </w:t>
      </w:r>
      <w:r>
        <w:rPr/>
        <w:t>and sun-drying will reduce cyanide content of pellets and chips respectively to a safe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1540" w:right="1638" w:firstLine="719"/>
        <w:jc w:val="both"/>
      </w:pPr>
      <w:r>
        <w:rPr/>
        <w:t>Results of weight gain and feed conversion ratio showed that 50% replacement of</w:t>
      </w:r>
      <w:r>
        <w:rPr>
          <w:spacing w:val="1"/>
        </w:rPr>
        <w:t> </w:t>
      </w:r>
      <w:r>
        <w:rPr/>
        <w:t>maize with cassava chips and pellet did not adversely affect chick pullets, and that total</w:t>
      </w:r>
      <w:r>
        <w:rPr>
          <w:spacing w:val="1"/>
        </w:rPr>
        <w:t> </w:t>
      </w:r>
      <w:r>
        <w:rPr/>
        <w:t>replacement led to impaired growth rate and poor feed efficiency. Willie and Kinabo</w:t>
      </w:r>
      <w:r>
        <w:rPr>
          <w:spacing w:val="1"/>
        </w:rPr>
        <w:t> </w:t>
      </w:r>
      <w:r>
        <w:rPr/>
        <w:t>(1980) reported that body weight gain and FCR increased as cassava level in the rations</w:t>
      </w:r>
      <w:r>
        <w:rPr>
          <w:spacing w:val="1"/>
        </w:rPr>
        <w:t> </w:t>
      </w:r>
      <w:r>
        <w:rPr/>
        <w:t>rose from 17% to 34%, but at 41% and 51% levels, body weight gain declined and from</w:t>
      </w:r>
      <w:r>
        <w:rPr>
          <w:spacing w:val="1"/>
        </w:rPr>
        <w:t> </w:t>
      </w:r>
      <w:r>
        <w:rPr/>
        <w:t>34% FCR was significantly (p&lt;0.05) less than the control diet. Khajarern and Khajarern</w:t>
      </w:r>
      <w:r>
        <w:rPr>
          <w:spacing w:val="1"/>
        </w:rPr>
        <w:t> </w:t>
      </w:r>
      <w:r>
        <w:rPr/>
        <w:t>(1986) and Saentaweesuk </w:t>
      </w:r>
      <w:r>
        <w:rPr>
          <w:i/>
        </w:rPr>
        <w:t>et al. </w:t>
      </w:r>
      <w:r>
        <w:rPr/>
        <w:t>(2000) also reported slightly poorer weight gain and FCR</w:t>
      </w:r>
      <w:r>
        <w:rPr>
          <w:spacing w:val="-57"/>
        </w:rPr>
        <w:t> </w:t>
      </w:r>
      <w:r>
        <w:rPr/>
        <w:t>of</w:t>
      </w:r>
      <w:r>
        <w:rPr>
          <w:spacing w:val="41"/>
        </w:rPr>
        <w:t> </w:t>
      </w:r>
      <w:r>
        <w:rPr/>
        <w:t>birds</w:t>
      </w:r>
      <w:r>
        <w:rPr>
          <w:spacing w:val="41"/>
        </w:rPr>
        <w:t> </w:t>
      </w:r>
      <w:r>
        <w:rPr/>
        <w:t>fed</w:t>
      </w:r>
      <w:r>
        <w:rPr>
          <w:spacing w:val="41"/>
        </w:rPr>
        <w:t> </w:t>
      </w:r>
      <w:r>
        <w:rPr/>
        <w:t>cassava</w:t>
      </w:r>
      <w:r>
        <w:rPr>
          <w:spacing w:val="40"/>
        </w:rPr>
        <w:t> </w:t>
      </w:r>
      <w:r>
        <w:rPr/>
        <w:t>based</w:t>
      </w:r>
      <w:r>
        <w:rPr>
          <w:spacing w:val="41"/>
        </w:rPr>
        <w:t> </w:t>
      </w:r>
      <w:r>
        <w:rPr/>
        <w:t>diet</w:t>
      </w:r>
      <w:r>
        <w:rPr>
          <w:spacing w:val="41"/>
        </w:rPr>
        <w:t> </w:t>
      </w:r>
      <w:r>
        <w:rPr/>
        <w:t>compared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maize.</w:t>
      </w:r>
      <w:r>
        <w:rPr>
          <w:spacing w:val="46"/>
        </w:rPr>
        <w:t> </w:t>
      </w:r>
      <w:r>
        <w:rPr/>
        <w:t>This</w:t>
      </w:r>
      <w:r>
        <w:rPr>
          <w:spacing w:val="42"/>
        </w:rPr>
        <w:t> </w:t>
      </w:r>
      <w:r>
        <w:rPr/>
        <w:t>study</w:t>
      </w:r>
      <w:r>
        <w:rPr>
          <w:spacing w:val="34"/>
        </w:rPr>
        <w:t> </w:t>
      </w:r>
      <w:r>
        <w:rPr/>
        <w:t>however,</w:t>
      </w:r>
      <w:r>
        <w:rPr>
          <w:spacing w:val="42"/>
        </w:rPr>
        <w:t> </w:t>
      </w:r>
      <w:r>
        <w:rPr/>
        <w:t>contradicted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BodyText"/>
        <w:spacing w:line="480" w:lineRule="auto" w:before="72"/>
        <w:ind w:left="1540" w:right="1643"/>
      </w:pPr>
      <w:r>
        <w:rPr/>
        <w:t>Buitrago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>
          <w:i/>
          <w:spacing w:val="14"/>
        </w:rPr>
        <w:t> </w:t>
      </w:r>
      <w:r>
        <w:rPr/>
        <w:t>(2002)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similar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superior</w:t>
      </w:r>
      <w:r>
        <w:rPr>
          <w:spacing w:val="12"/>
        </w:rPr>
        <w:t> </w:t>
      </w:r>
      <w:r>
        <w:rPr/>
        <w:t>weight</w:t>
      </w:r>
      <w:r>
        <w:rPr>
          <w:spacing w:val="16"/>
        </w:rPr>
        <w:t> </w:t>
      </w:r>
      <w:r>
        <w:rPr/>
        <w:t>gain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FCR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broilers</w:t>
      </w:r>
      <w:r>
        <w:rPr>
          <w:spacing w:val="-57"/>
        </w:rPr>
        <w:t> </w:t>
      </w:r>
      <w:r>
        <w:rPr/>
        <w:t>fed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pellets.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7"/>
        </w:numPr>
        <w:tabs>
          <w:tab w:pos="1961" w:val="left" w:leader="none"/>
        </w:tabs>
        <w:spacing w:line="240" w:lineRule="auto" w:before="0" w:after="0"/>
        <w:ind w:left="1960" w:right="0" w:hanging="421"/>
        <w:jc w:val="both"/>
      </w:pPr>
      <w:r>
        <w:rPr/>
        <w:t>Trial II:</w:t>
      </w:r>
      <w:r>
        <w:rPr>
          <w:spacing w:val="-2"/>
        </w:rPr>
        <w:t> </w:t>
      </w:r>
      <w:r>
        <w:rPr/>
        <w:t>Grower</w:t>
      </w:r>
      <w:r>
        <w:rPr>
          <w:spacing w:val="-2"/>
        </w:rPr>
        <w:t> </w:t>
      </w:r>
      <w:r>
        <w:rPr/>
        <w:t>phase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40" w:right="1638" w:firstLine="719"/>
        <w:jc w:val="both"/>
      </w:pPr>
      <w:r>
        <w:rPr/>
        <w:drawing>
          <wp:anchor distT="0" distB="0" distL="0" distR="0" allowOverlap="1" layoutInCell="1" locked="0" behindDoc="1" simplePos="0" relativeHeight="480871936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15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Two hundred and forty 10 weeks old growing Boval Black pullets were used in</w:t>
      </w:r>
      <w:r>
        <w:rPr>
          <w:spacing w:val="1"/>
        </w:rPr>
        <w:t> </w:t>
      </w:r>
      <w:r>
        <w:rPr/>
        <w:t>this study. The PCC, UCC and UCP were used to formulate experimental feed for the</w:t>
      </w:r>
      <w:r>
        <w:rPr>
          <w:spacing w:val="1"/>
        </w:rPr>
        <w:t> </w:t>
      </w:r>
      <w:r>
        <w:rPr/>
        <w:t>birds.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2141" w:val="left" w:leader="none"/>
        </w:tabs>
        <w:spacing w:line="240" w:lineRule="auto" w:before="0" w:after="0"/>
        <w:ind w:left="2140" w:right="0" w:hanging="601"/>
        <w:jc w:val="both"/>
      </w:pPr>
      <w:r>
        <w:rPr/>
        <w:t>Materials</w:t>
      </w:r>
      <w:r>
        <w:rPr>
          <w:spacing w:val="-3"/>
        </w:rPr>
        <w:t> </w:t>
      </w:r>
      <w:r>
        <w:rPr/>
        <w:t>and 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</w:tabs>
        <w:spacing w:line="240" w:lineRule="auto" w:before="0" w:after="0"/>
        <w:ind w:left="2320" w:right="0" w:hanging="781"/>
        <w:jc w:val="both"/>
        <w:rPr>
          <w:b/>
          <w:sz w:val="24"/>
        </w:rPr>
      </w:pPr>
      <w:r>
        <w:rPr>
          <w:b/>
          <w:sz w:val="24"/>
        </w:rPr>
        <w:t>Diets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40" w:right="1636" w:firstLine="719"/>
        <w:jc w:val="both"/>
      </w:pPr>
      <w:r>
        <w:rPr/>
        <w:t>Diets were formulated to replace maize at 25% with PCC and 0%, 25%, 50% and</w:t>
      </w:r>
      <w:r>
        <w:rPr>
          <w:spacing w:val="1"/>
        </w:rPr>
        <w:t> </w:t>
      </w:r>
      <w:r>
        <w:rPr/>
        <w:t>100% with UCC and UCP to form eight experimental diets. There were three replicates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replicate.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randomized design. The birds were housed in battery cage system and provided with feed</w:t>
      </w:r>
      <w:r>
        <w:rPr>
          <w:spacing w:val="-57"/>
        </w:rPr>
        <w:t> </w:t>
      </w:r>
      <w:r>
        <w:rPr/>
        <w:t>and water </w:t>
      </w:r>
      <w:r>
        <w:rPr>
          <w:i/>
        </w:rPr>
        <w:t>ad libitum. </w:t>
      </w:r>
      <w:r>
        <w:rPr/>
        <w:t>Parameters considered were feed intake, final weight, weight gain,</w:t>
      </w:r>
      <w:r>
        <w:rPr>
          <w:spacing w:val="1"/>
        </w:rPr>
        <w:t> </w:t>
      </w:r>
      <w:r>
        <w:rPr/>
        <w:t>feed conversion ratio, age at first egg, hen day production, egg production at 24</w:t>
      </w:r>
      <w:r>
        <w:rPr>
          <w:vertAlign w:val="superscript"/>
        </w:rPr>
        <w:t>th</w:t>
      </w:r>
      <w:r>
        <w:rPr>
          <w:vertAlign w:val="baseline"/>
        </w:rPr>
        <w:t> week,</w:t>
      </w:r>
      <w:r>
        <w:rPr>
          <w:spacing w:val="1"/>
          <w:vertAlign w:val="baseline"/>
        </w:rPr>
        <w:t> </w:t>
      </w:r>
      <w:r>
        <w:rPr>
          <w:vertAlign w:val="baseline"/>
        </w:rPr>
        <w:t>egg weight at 24</w:t>
      </w:r>
      <w:r>
        <w:rPr>
          <w:vertAlign w:val="superscript"/>
        </w:rPr>
        <w:t>th</w:t>
      </w:r>
      <w:r>
        <w:rPr>
          <w:vertAlign w:val="baseline"/>
        </w:rPr>
        <w:t> week and mortality. Gross composition of the experimental feed 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12.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pict>
          <v:group style="position:absolute;margin-left:88.584pt;margin-top:129.963150pt;width:463.55pt;height:395.85pt;mso-position-horizontal-relative:page;mso-position-vertical-relative:paragraph;z-index:-22444032" coordorigin="1772,2599" coordsize="9271,7917">
            <v:shape style="position:absolute;left:2007;top:2599;width:8008;height:7917" type="#_x0000_t75" stroked="false">
              <v:imagedata r:id="rId20" o:title=""/>
            </v:shape>
            <v:shape style="position:absolute;left:1771;top:7871;width:9271;height:1656" coordorigin="1772,7871" coordsize="9271,1656" path="m11042,8838l1772,8838,1772,9069,1772,9299,1772,9527,11042,9527,11042,9299,11042,9069,11042,8838xm11042,8147l1772,8147,1772,8377,1772,8608,1772,8838,11042,8838,11042,8608,11042,8377,11042,8147xm11042,7871l1772,7871,1772,8147,11042,8147,11042,787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12:</w:t>
      </w:r>
      <w:r>
        <w:rPr>
          <w:spacing w:val="-2"/>
        </w:rPr>
        <w:t> </w:t>
      </w:r>
      <w:r>
        <w:rPr/>
        <w:t>Gross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grower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1265"/>
        <w:gridCol w:w="1093"/>
        <w:gridCol w:w="1027"/>
        <w:gridCol w:w="997"/>
        <w:gridCol w:w="990"/>
        <w:gridCol w:w="990"/>
        <w:gridCol w:w="1008"/>
        <w:gridCol w:w="1326"/>
      </w:tblGrid>
      <w:tr>
        <w:trPr>
          <w:trHeight w:val="331" w:hRule="atLeast"/>
        </w:trPr>
        <w:tc>
          <w:tcPr>
            <w:tcW w:w="2095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17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 w:before="62"/>
              <w:ind w:left="6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8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692" w:hRule="atLeast"/>
        </w:trPr>
        <w:tc>
          <w:tcPr>
            <w:tcW w:w="20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7"/>
              <w:ind w:left="282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COMPOSITION</w:t>
            </w:r>
          </w:p>
          <w:p>
            <w:pPr>
              <w:pStyle w:val="TableParagraph"/>
              <w:spacing w:line="252" w:lineRule="exact"/>
              <w:ind w:left="1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44"/>
              <w:ind w:left="4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line="252" w:lineRule="exact"/>
              <w:ind w:left="4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10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29"/>
              <w:ind w:left="279" w:right="274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29"/>
              <w:ind w:left="354" w:right="133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9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29"/>
              <w:ind w:left="230" w:right="227" w:hanging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292" w:right="225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290" w:right="227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292" w:right="243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364" w:right="489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304" w:hRule="atLeast"/>
        </w:trPr>
        <w:tc>
          <w:tcPr>
            <w:tcW w:w="20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Maize</w:t>
            </w:r>
          </w:p>
        </w:tc>
        <w:tc>
          <w:tcPr>
            <w:tcW w:w="12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76"/>
              <w:rPr>
                <w:sz w:val="22"/>
              </w:rPr>
            </w:pPr>
            <w:r>
              <w:rPr>
                <w:sz w:val="22"/>
              </w:rPr>
              <w:t>35.00</w:t>
            </w:r>
          </w:p>
        </w:tc>
        <w:tc>
          <w:tcPr>
            <w:tcW w:w="10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88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left="381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9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42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43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259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right="5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UCC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36.80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6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PCC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9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righ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6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UCP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9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righ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36.80</w:t>
            </w:r>
          </w:p>
        </w:tc>
      </w:tr>
      <w:tr>
        <w:trPr>
          <w:trHeight w:val="380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Wheat bran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22.50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17.30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17.30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</w:tr>
      <w:tr>
        <w:trPr>
          <w:trHeight w:val="380" w:hRule="atLeast"/>
        </w:trPr>
        <w:tc>
          <w:tcPr>
            <w:tcW w:w="2095" w:type="dxa"/>
          </w:tcPr>
          <w:p>
            <w:pPr>
              <w:pStyle w:val="TableParagraph"/>
              <w:spacing w:before="60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Soya</w:t>
            </w:r>
          </w:p>
        </w:tc>
        <w:tc>
          <w:tcPr>
            <w:tcW w:w="1265" w:type="dxa"/>
          </w:tcPr>
          <w:p>
            <w:pPr>
              <w:pStyle w:val="TableParagraph"/>
              <w:spacing w:before="60"/>
              <w:ind w:right="276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60"/>
              <w:ind w:right="288"/>
              <w:rPr>
                <w:sz w:val="22"/>
              </w:rPr>
            </w:pPr>
            <w:r>
              <w:rPr>
                <w:sz w:val="22"/>
              </w:rPr>
              <w:t>13.50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0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997" w:type="dxa"/>
          </w:tcPr>
          <w:p>
            <w:pPr>
              <w:pStyle w:val="TableParagraph"/>
              <w:spacing w:before="60"/>
              <w:ind w:right="243"/>
              <w:rPr>
                <w:sz w:val="22"/>
              </w:rPr>
            </w:pPr>
            <w:r>
              <w:rPr>
                <w:sz w:val="22"/>
              </w:rPr>
              <w:t>20.70</w:t>
            </w:r>
          </w:p>
        </w:tc>
        <w:tc>
          <w:tcPr>
            <w:tcW w:w="990" w:type="dxa"/>
          </w:tcPr>
          <w:p>
            <w:pPr>
              <w:pStyle w:val="TableParagraph"/>
              <w:spacing w:before="60"/>
              <w:ind w:right="242"/>
              <w:rPr>
                <w:sz w:val="22"/>
              </w:rPr>
            </w:pPr>
            <w:r>
              <w:rPr>
                <w:sz w:val="22"/>
              </w:rPr>
              <w:t>13.50</w:t>
            </w:r>
          </w:p>
        </w:tc>
        <w:tc>
          <w:tcPr>
            <w:tcW w:w="990" w:type="dxa"/>
          </w:tcPr>
          <w:p>
            <w:pPr>
              <w:pStyle w:val="TableParagraph"/>
              <w:spacing w:before="60"/>
              <w:ind w:right="243"/>
              <w:rPr>
                <w:sz w:val="22"/>
              </w:rPr>
            </w:pPr>
            <w:r>
              <w:rPr>
                <w:sz w:val="22"/>
              </w:rPr>
              <w:t>13.50</w:t>
            </w:r>
          </w:p>
        </w:tc>
        <w:tc>
          <w:tcPr>
            <w:tcW w:w="1008" w:type="dxa"/>
          </w:tcPr>
          <w:p>
            <w:pPr>
              <w:pStyle w:val="TableParagraph"/>
              <w:spacing w:before="60"/>
              <w:ind w:right="259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326" w:type="dxa"/>
          </w:tcPr>
          <w:p>
            <w:pPr>
              <w:pStyle w:val="TableParagraph"/>
              <w:spacing w:before="60"/>
              <w:ind w:right="505"/>
              <w:rPr>
                <w:sz w:val="22"/>
              </w:rPr>
            </w:pPr>
            <w:r>
              <w:rPr>
                <w:sz w:val="22"/>
              </w:rPr>
              <w:t>20.70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9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Palm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cake</w:t>
            </w:r>
          </w:p>
        </w:tc>
        <w:tc>
          <w:tcPr>
            <w:tcW w:w="1265" w:type="dxa"/>
          </w:tcPr>
          <w:p>
            <w:pPr>
              <w:pStyle w:val="TableParagraph"/>
              <w:spacing w:before="59"/>
              <w:ind w:right="276"/>
              <w:rPr>
                <w:sz w:val="22"/>
              </w:rPr>
            </w:pPr>
            <w:r>
              <w:rPr>
                <w:sz w:val="22"/>
              </w:rPr>
              <w:t>26.00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9"/>
              <w:ind w:right="288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9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25.00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9"/>
              <w:ind w:right="243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9"/>
              <w:ind w:right="242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9"/>
              <w:ind w:right="243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9"/>
              <w:ind w:right="259"/>
              <w:rPr>
                <w:sz w:val="22"/>
              </w:rPr>
            </w:pPr>
            <w:r>
              <w:rPr>
                <w:sz w:val="22"/>
              </w:rPr>
              <w:t>25.00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9"/>
              <w:ind w:right="505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Fish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(65%)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402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Oyster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402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Bone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402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</w:tr>
      <w:tr>
        <w:trPr>
          <w:trHeight w:val="379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Salt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402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788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Premix*</w:t>
            </w:r>
          </w:p>
          <w:p>
            <w:pPr>
              <w:pStyle w:val="TableParagraph"/>
              <w:spacing w:before="127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8"/>
              <w:ind w:left="600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653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left="415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68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8"/>
              <w:ind w:left="402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55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left="365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17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359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12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10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58"/>
              <w:ind w:left="359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12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8"/>
              <w:ind w:left="414" w:right="487"/>
              <w:jc w:val="center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127"/>
              <w:ind w:left="414" w:right="46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85" w:hRule="atLeast"/>
        </w:trPr>
        <w:tc>
          <w:tcPr>
            <w:tcW w:w="2095" w:type="dxa"/>
          </w:tcPr>
          <w:p>
            <w:pPr>
              <w:pStyle w:val="TableParagraph"/>
              <w:spacing w:before="65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Cal.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265" w:type="dxa"/>
          </w:tcPr>
          <w:p>
            <w:pPr>
              <w:pStyle w:val="TableParagraph"/>
              <w:spacing w:before="65"/>
              <w:ind w:right="276"/>
              <w:rPr>
                <w:sz w:val="22"/>
              </w:rPr>
            </w:pPr>
            <w:r>
              <w:rPr>
                <w:sz w:val="22"/>
              </w:rPr>
              <w:t>2466</w:t>
            </w:r>
          </w:p>
        </w:tc>
        <w:tc>
          <w:tcPr>
            <w:tcW w:w="1093" w:type="dxa"/>
          </w:tcPr>
          <w:p>
            <w:pPr>
              <w:pStyle w:val="TableParagraph"/>
              <w:spacing w:before="65"/>
              <w:ind w:right="288"/>
              <w:rPr>
                <w:sz w:val="22"/>
              </w:rPr>
            </w:pPr>
            <w:r>
              <w:rPr>
                <w:sz w:val="22"/>
              </w:rPr>
              <w:t>2467</w:t>
            </w:r>
          </w:p>
        </w:tc>
        <w:tc>
          <w:tcPr>
            <w:tcW w:w="1027" w:type="dxa"/>
          </w:tcPr>
          <w:p>
            <w:pPr>
              <w:pStyle w:val="TableParagraph"/>
              <w:spacing w:before="65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2466</w:t>
            </w:r>
          </w:p>
        </w:tc>
        <w:tc>
          <w:tcPr>
            <w:tcW w:w="997" w:type="dxa"/>
          </w:tcPr>
          <w:p>
            <w:pPr>
              <w:pStyle w:val="TableParagraph"/>
              <w:spacing w:before="65"/>
              <w:ind w:right="243"/>
              <w:rPr>
                <w:sz w:val="22"/>
              </w:rPr>
            </w:pPr>
            <w:r>
              <w:rPr>
                <w:sz w:val="22"/>
              </w:rPr>
              <w:t>2466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right="242"/>
              <w:rPr>
                <w:sz w:val="22"/>
              </w:rPr>
            </w:pPr>
            <w:r>
              <w:rPr>
                <w:sz w:val="22"/>
              </w:rPr>
              <w:t>2467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right="243"/>
              <w:rPr>
                <w:sz w:val="22"/>
              </w:rPr>
            </w:pPr>
            <w:r>
              <w:rPr>
                <w:sz w:val="22"/>
              </w:rPr>
              <w:t>2467</w:t>
            </w:r>
          </w:p>
        </w:tc>
        <w:tc>
          <w:tcPr>
            <w:tcW w:w="1008" w:type="dxa"/>
          </w:tcPr>
          <w:p>
            <w:pPr>
              <w:pStyle w:val="TableParagraph"/>
              <w:spacing w:before="65"/>
              <w:ind w:right="259"/>
              <w:rPr>
                <w:sz w:val="22"/>
              </w:rPr>
            </w:pPr>
            <w:r>
              <w:rPr>
                <w:sz w:val="22"/>
              </w:rPr>
              <w:t>2466</w:t>
            </w:r>
          </w:p>
        </w:tc>
        <w:tc>
          <w:tcPr>
            <w:tcW w:w="1326" w:type="dxa"/>
          </w:tcPr>
          <w:p>
            <w:pPr>
              <w:pStyle w:val="TableParagraph"/>
              <w:spacing w:before="65"/>
              <w:ind w:right="505"/>
              <w:rPr>
                <w:sz w:val="22"/>
              </w:rPr>
            </w:pPr>
            <w:r>
              <w:rPr>
                <w:sz w:val="22"/>
              </w:rPr>
              <w:t>2466</w:t>
            </w:r>
          </w:p>
        </w:tc>
      </w:tr>
      <w:tr>
        <w:trPr>
          <w:trHeight w:val="446" w:hRule="atLeast"/>
        </w:trPr>
        <w:tc>
          <w:tcPr>
            <w:tcW w:w="2095" w:type="dxa"/>
          </w:tcPr>
          <w:p>
            <w:pPr>
              <w:pStyle w:val="TableParagraph"/>
              <w:spacing w:before="58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Crude protein</w:t>
            </w:r>
          </w:p>
        </w:tc>
        <w:tc>
          <w:tcPr>
            <w:tcW w:w="12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76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09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88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0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99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42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00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59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3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505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spacing w:before="1"/>
        <w:ind w:left="154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43520" from="43.950001pt,-78.754066pt" to="564.800001pt,-78.704066pt" stroked="true" strokeweight=".75pt" strokecolor="#000000">
            <v:stroke dashstyle="solid"/>
            <w10:wrap type="none"/>
          </v:line>
        </w:pict>
      </w: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 Cassava</w:t>
      </w:r>
      <w:r>
        <w:rPr>
          <w:spacing w:val="1"/>
          <w:sz w:val="20"/>
        </w:rPr>
        <w:t> </w:t>
      </w:r>
      <w:r>
        <w:rPr>
          <w:sz w:val="20"/>
        </w:rPr>
        <w:t>Chip;</w:t>
      </w:r>
      <w:r>
        <w:rPr>
          <w:spacing w:val="-2"/>
          <w:sz w:val="20"/>
        </w:rPr>
        <w:t> </w:t>
      </w:r>
      <w:r>
        <w:rPr>
          <w:sz w:val="20"/>
        </w:rPr>
        <w:t>PCC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Chip;</w:t>
      </w:r>
      <w:r>
        <w:rPr>
          <w:spacing w:val="-1"/>
          <w:sz w:val="20"/>
        </w:rPr>
        <w:t> </w:t>
      </w:r>
      <w:r>
        <w:rPr>
          <w:sz w:val="20"/>
        </w:rPr>
        <w:t>UCP =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1"/>
          <w:sz w:val="20"/>
        </w:rPr>
        <w:t> </w:t>
      </w:r>
      <w:r>
        <w:rPr>
          <w:sz w:val="20"/>
        </w:rPr>
        <w:t>Pellet</w:t>
      </w:r>
    </w:p>
    <w:p>
      <w:pPr>
        <w:pStyle w:val="BodyText"/>
        <w:spacing w:before="10"/>
        <w:rPr>
          <w:sz w:val="15"/>
        </w:rPr>
      </w:pPr>
    </w:p>
    <w:p>
      <w:pPr>
        <w:spacing w:before="91"/>
        <w:ind w:left="1540" w:right="1643" w:firstLine="62"/>
        <w:jc w:val="left"/>
        <w:rPr>
          <w:sz w:val="20"/>
        </w:rPr>
      </w:pPr>
      <w:r>
        <w:rPr>
          <w:sz w:val="20"/>
        </w:rPr>
        <w:t>*</w:t>
      </w:r>
      <w:r>
        <w:rPr>
          <w:spacing w:val="8"/>
          <w:sz w:val="20"/>
        </w:rPr>
        <w:t> </w:t>
      </w:r>
      <w:r>
        <w:rPr>
          <w:sz w:val="20"/>
        </w:rPr>
        <w:t>Premix</w:t>
      </w:r>
      <w:r>
        <w:rPr>
          <w:spacing w:val="12"/>
          <w:sz w:val="20"/>
        </w:rPr>
        <w:t> </w:t>
      </w:r>
      <w:r>
        <w:rPr>
          <w:sz w:val="20"/>
        </w:rPr>
        <w:t>composition</w:t>
      </w:r>
      <w:r>
        <w:rPr>
          <w:spacing w:val="11"/>
          <w:sz w:val="20"/>
        </w:rPr>
        <w:t> </w:t>
      </w:r>
      <w:r>
        <w:rPr>
          <w:sz w:val="20"/>
        </w:rPr>
        <w:t>per</w:t>
      </w:r>
      <w:r>
        <w:rPr>
          <w:spacing w:val="15"/>
          <w:sz w:val="20"/>
        </w:rPr>
        <w:t> </w:t>
      </w:r>
      <w:r>
        <w:rPr>
          <w:sz w:val="20"/>
        </w:rPr>
        <w:t>kg:</w:t>
      </w:r>
      <w:r>
        <w:rPr>
          <w:spacing w:val="22"/>
          <w:sz w:val="20"/>
        </w:rPr>
        <w:t> </w:t>
      </w:r>
      <w:r>
        <w:rPr>
          <w:sz w:val="20"/>
        </w:rPr>
        <w:t>Vitamin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10,000,000.00I.U,</w:t>
      </w:r>
      <w:r>
        <w:rPr>
          <w:spacing w:val="12"/>
          <w:sz w:val="20"/>
        </w:rPr>
        <w:t> </w:t>
      </w:r>
      <w:r>
        <w:rPr>
          <w:sz w:val="20"/>
        </w:rPr>
        <w:t>Vitamin</w:t>
      </w:r>
      <w:r>
        <w:rPr>
          <w:spacing w:val="13"/>
          <w:sz w:val="20"/>
        </w:rPr>
        <w:t> </w:t>
      </w:r>
      <w:r>
        <w:rPr>
          <w:sz w:val="20"/>
        </w:rPr>
        <w:t>D</w:t>
      </w:r>
      <w:r>
        <w:rPr>
          <w:sz w:val="20"/>
          <w:vertAlign w:val="subscript"/>
        </w:rPr>
        <w:t>3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2,000,000.00I.U,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20,000.00mg, Vitamin K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 B</w:t>
      </w:r>
      <w:r>
        <w:rPr>
          <w:sz w:val="20"/>
          <w:vertAlign w:val="subscript"/>
        </w:rPr>
        <w:t>1</w:t>
      </w:r>
      <w:r>
        <w:rPr>
          <w:sz w:val="20"/>
          <w:vertAlign w:val="baseline"/>
        </w:rPr>
        <w:t> 3,000.00mg, Vitamin B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> 5,000.00mg,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Niacin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 Pantothenate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 B</w:t>
      </w:r>
      <w:r>
        <w:rPr>
          <w:sz w:val="20"/>
          <w:vertAlign w:val="subscript"/>
        </w:rPr>
        <w:t>6</w:t>
      </w:r>
      <w:r>
        <w:rPr>
          <w:sz w:val="20"/>
          <w:vertAlign w:val="baseline"/>
        </w:rPr>
        <w:t> 4,000.00mg,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 B</w:t>
      </w:r>
      <w:r>
        <w:rPr>
          <w:sz w:val="20"/>
          <w:vertAlign w:val="subscript"/>
        </w:rPr>
        <w:t>12</w:t>
      </w:r>
      <w:r>
        <w:rPr>
          <w:sz w:val="20"/>
          <w:vertAlign w:val="baseline"/>
        </w:rPr>
        <w:t> 20.00mg,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Choline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chloride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300,000.00mg,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Folic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acid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1,000.00mg,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50.00mg,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Manganes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300,000.00mg,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Zinc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Copper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8,500.00mg, Iodine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Cobalt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Selenium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120.00mg,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Anti-oxidant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120.000.00mg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2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27"/>
        </w:numPr>
        <w:tabs>
          <w:tab w:pos="2321" w:val="left" w:leader="none"/>
        </w:tabs>
        <w:spacing w:line="240" w:lineRule="auto" w:before="0" w:after="0"/>
        <w:ind w:left="2320" w:right="0" w:hanging="781"/>
        <w:jc w:val="both"/>
      </w:pPr>
      <w:r>
        <w:rPr/>
        <w:t>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40" w:right="1646" w:firstLine="719"/>
        <w:jc w:val="both"/>
      </w:pPr>
      <w:r>
        <w:rPr/>
        <w:t>Samples of diets were analyzed for proximate composition and hydrogen cyanide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of AOAC</w:t>
      </w:r>
      <w:r>
        <w:rPr>
          <w:spacing w:val="-1"/>
        </w:rPr>
        <w:t> </w:t>
      </w:r>
      <w:r>
        <w:rPr/>
        <w:t>(1990)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Bradbury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(1999),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1540"/>
      </w:pPr>
      <w:r>
        <w:rPr/>
        <w:drawing>
          <wp:anchor distT="0" distB="0" distL="0" distR="0" allowOverlap="1" layoutInCell="1" locked="0" behindDoc="1" simplePos="0" relativeHeight="480873472">
            <wp:simplePos x="0" y="0"/>
            <wp:positionH relativeFrom="page">
              <wp:posOffset>1274444</wp:posOffset>
            </wp:positionH>
            <wp:positionV relativeFrom="paragraph">
              <wp:posOffset>-149947</wp:posOffset>
            </wp:positionV>
            <wp:extent cx="5084699" cy="5027104"/>
            <wp:effectExtent l="0" t="0" r="0" b="0"/>
            <wp:wrapNone/>
            <wp:docPr id="1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4.3.1.4.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260"/>
      </w:pPr>
      <w:r>
        <w:rPr/>
        <w:t>All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subjected to analysis of various using</w:t>
      </w:r>
      <w:r>
        <w:rPr>
          <w:spacing w:val="-4"/>
        </w:rPr>
        <w:t> </w:t>
      </w:r>
      <w:r>
        <w:rPr/>
        <w:t>SAS (1997)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27"/>
        </w:numPr>
        <w:tabs>
          <w:tab w:pos="2141" w:val="left" w:leader="none"/>
        </w:tabs>
        <w:spacing w:line="240" w:lineRule="auto" w:before="0" w:after="0"/>
        <w:ind w:left="2140" w:right="0" w:hanging="601"/>
        <w:jc w:val="both"/>
      </w:pPr>
      <w:r>
        <w:rPr/>
        <w:t>Results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40" w:right="1637" w:firstLine="479"/>
        <w:jc w:val="both"/>
      </w:pPr>
      <w:r>
        <w:rPr/>
        <w:t>Proximate composition of the experimental diets is shown in Table 13. Control diet</w:t>
      </w:r>
      <w:r>
        <w:rPr>
          <w:spacing w:val="1"/>
        </w:rPr>
        <w:t> </w:t>
      </w:r>
      <w:r>
        <w:rPr/>
        <w:t>had the lowest value for crude protein. However, crude fibre content of diet containing</w:t>
      </w:r>
      <w:r>
        <w:rPr>
          <w:spacing w:val="1"/>
        </w:rPr>
        <w:t> </w:t>
      </w:r>
      <w:r>
        <w:rPr/>
        <w:t>25% peeled cassava chip recorded the lowest value (6.30%) while diet containing 100%</w:t>
      </w:r>
      <w:r>
        <w:rPr>
          <w:spacing w:val="1"/>
        </w:rPr>
        <w:t> </w:t>
      </w:r>
      <w:r>
        <w:rPr/>
        <w:t>UCC had the highest value (7.83%). Cyanide content of the feed increased with increase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products in the diets.</w:t>
      </w:r>
    </w:p>
    <w:p>
      <w:pPr>
        <w:pStyle w:val="BodyText"/>
        <w:spacing w:line="480" w:lineRule="auto"/>
        <w:ind w:left="1540" w:right="1636" w:firstLine="719"/>
        <w:jc w:val="both"/>
      </w:pPr>
      <w:r>
        <w:rPr/>
        <w:t>Results of performance of growers fed the experimental diets showed that feed</w:t>
      </w:r>
      <w:r>
        <w:rPr>
          <w:spacing w:val="1"/>
        </w:rPr>
        <w:t> </w:t>
      </w:r>
      <w:r>
        <w:rPr/>
        <w:t>intake, weight gain, age at first egg, egg weight at 24 weeks and mortality were not</w:t>
      </w:r>
      <w:r>
        <w:rPr>
          <w:spacing w:val="1"/>
        </w:rPr>
        <w:t> </w:t>
      </w:r>
      <w:r>
        <w:rPr/>
        <w:t>significantly (p&gt;0.05) affected by dietary treatment (Table 14). Average feed intake of</w:t>
      </w:r>
      <w:r>
        <w:rPr>
          <w:spacing w:val="1"/>
        </w:rPr>
        <w:t> </w:t>
      </w:r>
      <w:r>
        <w:rPr/>
        <w:t>growers fed the control diet was the highest (81.72g/bird/day) while those fed 25% UCC</w:t>
      </w:r>
      <w:r>
        <w:rPr>
          <w:spacing w:val="1"/>
        </w:rPr>
        <w:t> </w:t>
      </w:r>
      <w:r>
        <w:rPr/>
        <w:t>had the lowest value (77.62g/bird/day). Weight gain ranged from 8.40 -10.06 g/bird/day.</w:t>
      </w:r>
      <w:r>
        <w:rPr>
          <w:spacing w:val="1"/>
        </w:rPr>
        <w:t> </w:t>
      </w:r>
      <w:r>
        <w:rPr/>
        <w:t>The first-egg was recorded form birds fed 25% UCC at 147</w:t>
      </w:r>
      <w:r>
        <w:rPr>
          <w:vertAlign w:val="superscript"/>
        </w:rPr>
        <w:t>th</w:t>
      </w:r>
      <w:r>
        <w:rPr>
          <w:vertAlign w:val="baseline"/>
        </w:rPr>
        <w:t> day while those on 100%</w:t>
      </w:r>
      <w:r>
        <w:rPr>
          <w:spacing w:val="1"/>
          <w:vertAlign w:val="baseline"/>
        </w:rPr>
        <w:t> </w:t>
      </w:r>
      <w:r>
        <w:rPr>
          <w:vertAlign w:val="baseline"/>
        </w:rPr>
        <w:t>UCC started last at 154day. Mortality record showed no significant (p&gt;0.05) differences.</w:t>
      </w:r>
      <w:r>
        <w:rPr>
          <w:spacing w:val="1"/>
          <w:vertAlign w:val="baseline"/>
        </w:rPr>
        <w:t> </w:t>
      </w:r>
      <w:r>
        <w:rPr>
          <w:vertAlign w:val="baseline"/>
        </w:rPr>
        <w:t>Birds fed control diet, 100% UCC and 25% PCC recorded 3.5% each. Other dietary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 no mortality.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260" w:right="160"/>
        </w:sectPr>
      </w:pPr>
    </w:p>
    <w:p>
      <w:pPr>
        <w:pStyle w:val="BodyText"/>
        <w:spacing w:line="480" w:lineRule="auto" w:before="72"/>
        <w:ind w:left="1540" w:right="1633" w:firstLine="719"/>
        <w:jc w:val="both"/>
      </w:pPr>
      <w:r>
        <w:rPr/>
        <w:drawing>
          <wp:anchor distT="0" distB="0" distL="0" distR="0" allowOverlap="1" layoutInCell="1" locked="0" behindDoc="1" simplePos="0" relativeHeight="48087398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 weight (weights at 20weeks), FCR and HDP at 24 weeks were significantly</w:t>
      </w:r>
      <w:r>
        <w:rPr>
          <w:spacing w:val="1"/>
        </w:rPr>
        <w:t> </w:t>
      </w:r>
      <w:r>
        <w:rPr/>
        <w:t>(p&lt;0.05) affected by dietary treatment. Birds on 100% cassava based diets recorded lower</w:t>
      </w:r>
      <w:r>
        <w:rPr>
          <w:spacing w:val="-57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PCC. Average</w:t>
      </w:r>
      <w:r>
        <w:rPr>
          <w:spacing w:val="60"/>
        </w:rPr>
        <w:t> </w:t>
      </w:r>
      <w:r>
        <w:rPr/>
        <w:t>final</w:t>
      </w:r>
      <w:r>
        <w:rPr>
          <w:spacing w:val="1"/>
        </w:rPr>
        <w:t> </w:t>
      </w:r>
      <w:r>
        <w:rPr/>
        <w:t>weight ranged from 1200g – 1300g.</w:t>
      </w:r>
      <w:r>
        <w:rPr>
          <w:spacing w:val="1"/>
        </w:rPr>
        <w:t> </w:t>
      </w:r>
      <w:r>
        <w:rPr/>
        <w:t>FCR of birds fed 25% PCC and UCC (7.95 and 7.99</w:t>
      </w:r>
      <w:r>
        <w:rPr>
          <w:spacing w:val="-57"/>
        </w:rPr>
        <w:t> </w:t>
      </w:r>
      <w:r>
        <w:rPr/>
        <w:t>respectively) were significantly (p&lt;0.05) lower</w:t>
      </w:r>
      <w:r>
        <w:rPr>
          <w:spacing w:val="60"/>
        </w:rPr>
        <w:t> </w:t>
      </w:r>
      <w:r>
        <w:rPr/>
        <w:t>than those on 100% UCC (9.30), and</w:t>
      </w:r>
      <w:r>
        <w:rPr>
          <w:spacing w:val="1"/>
        </w:rPr>
        <w:t> </w:t>
      </w:r>
      <w:r>
        <w:rPr/>
        <w:t>UCP</w:t>
      </w:r>
      <w:r>
        <w:rPr>
          <w:spacing w:val="-1"/>
        </w:rPr>
        <w:t> </w:t>
      </w:r>
      <w:r>
        <w:rPr/>
        <w:t>based diets (9.30, 9.22 and</w:t>
      </w:r>
      <w:r>
        <w:rPr>
          <w:spacing w:val="-1"/>
        </w:rPr>
        <w:t> </w:t>
      </w:r>
      <w:r>
        <w:rPr/>
        <w:t>9.22 for</w:t>
      </w:r>
      <w:r>
        <w:rPr>
          <w:spacing w:val="-1"/>
        </w:rPr>
        <w:t> </w:t>
      </w:r>
      <w:r>
        <w:rPr/>
        <w:t>25%, 50%</w:t>
      </w:r>
      <w:r>
        <w:rPr>
          <w:spacing w:val="-1"/>
        </w:rPr>
        <w:t> </w:t>
      </w:r>
      <w:r>
        <w:rPr/>
        <w:t>and 100%</w:t>
      </w:r>
      <w:r>
        <w:rPr>
          <w:spacing w:val="-2"/>
        </w:rPr>
        <w:t> </w:t>
      </w:r>
      <w:r>
        <w:rPr/>
        <w:t>respectively).</w:t>
      </w:r>
    </w:p>
    <w:p>
      <w:pPr>
        <w:pStyle w:val="BodyText"/>
        <w:spacing w:line="480" w:lineRule="auto"/>
        <w:ind w:left="1540" w:right="1638" w:firstLine="719"/>
        <w:jc w:val="both"/>
      </w:pPr>
      <w:r>
        <w:rPr/>
        <w:t>The hen day production at 24 weeks of birds fed 25% PCC (58.94%) was the</w:t>
      </w:r>
      <w:r>
        <w:rPr>
          <w:spacing w:val="1"/>
        </w:rPr>
        <w:t> </w:t>
      </w:r>
      <w:r>
        <w:rPr/>
        <w:t>highest and significantly (p&lt;0.05) higher than values records for birds on cassava pellets</w:t>
      </w:r>
      <w:r>
        <w:rPr>
          <w:spacing w:val="1"/>
        </w:rPr>
        <w:t> </w:t>
      </w:r>
      <w:r>
        <w:rPr/>
        <w:t>based diet, but, similar (p&gt;0.05) to values recorded for birds fed cassava chip based diets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control. The</w:t>
      </w:r>
      <w:r>
        <w:rPr>
          <w:spacing w:val="-1"/>
        </w:rPr>
        <w:t> </w:t>
      </w:r>
      <w:r>
        <w:rPr/>
        <w:t>values ranged</w:t>
      </w:r>
      <w:r>
        <w:rPr>
          <w:spacing w:val="2"/>
        </w:rPr>
        <w:t> </w:t>
      </w:r>
      <w:r>
        <w:rPr/>
        <w:t>from 28.10% -</w:t>
      </w:r>
      <w:r>
        <w:rPr>
          <w:spacing w:val="2"/>
        </w:rPr>
        <w:t> </w:t>
      </w:r>
      <w:r>
        <w:rPr/>
        <w:t>58.94%.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drawing>
          <wp:anchor distT="0" distB="0" distL="0" distR="0" allowOverlap="1" layoutInCell="1" locked="0" behindDoc="1" simplePos="0" relativeHeight="480874496">
            <wp:simplePos x="0" y="0"/>
            <wp:positionH relativeFrom="page">
              <wp:posOffset>620268</wp:posOffset>
            </wp:positionH>
            <wp:positionV relativeFrom="paragraph">
              <wp:posOffset>1650532</wp:posOffset>
            </wp:positionV>
            <wp:extent cx="6403594" cy="5027104"/>
            <wp:effectExtent l="0" t="0" r="0" b="0"/>
            <wp:wrapNone/>
            <wp:docPr id="1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4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441472" from="30.25pt,34.163147pt" to="575.1pt,34.163147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3"/>
        </w:rPr>
        <w:t> </w:t>
      </w:r>
      <w:r>
        <w:rPr/>
        <w:t>13: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 experimental grower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1086"/>
        <w:gridCol w:w="932"/>
        <w:gridCol w:w="902"/>
        <w:gridCol w:w="1019"/>
        <w:gridCol w:w="1037"/>
        <w:gridCol w:w="1081"/>
        <w:gridCol w:w="940"/>
        <w:gridCol w:w="1429"/>
      </w:tblGrid>
      <w:tr>
        <w:trPr>
          <w:trHeight w:val="520" w:hRule="atLeast"/>
        </w:trPr>
        <w:tc>
          <w:tcPr>
            <w:tcW w:w="2908" w:type="dxa"/>
          </w:tcPr>
          <w:p>
            <w:pPr>
              <w:pStyle w:val="TableParagraph"/>
              <w:spacing w:before="1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7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COMPOSITION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08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853" w:type="dxa"/>
            <w:gridSpan w:val="3"/>
          </w:tcPr>
          <w:p>
            <w:pPr>
              <w:pStyle w:val="TableParagraph"/>
              <w:spacing w:line="354" w:lineRule="exact"/>
              <w:ind w:left="542"/>
              <w:jc w:val="left"/>
              <w:rPr>
                <w:b/>
                <w:sz w:val="32"/>
              </w:rPr>
            </w:pPr>
            <w:r>
              <w:rPr>
                <w:b/>
                <w:sz w:val="22"/>
              </w:rPr>
              <w:t>TREATMENT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103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2908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9"/>
              <w:ind w:left="3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line="242" w:lineRule="exact"/>
              <w:ind w:left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/>
              <w:ind w:left="245" w:right="147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/>
              <w:ind w:left="189" w:right="173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 UCC</w:t>
            </w:r>
          </w:p>
        </w:tc>
        <w:tc>
          <w:tcPr>
            <w:tcW w:w="10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/>
              <w:ind w:left="275" w:right="204" w:hanging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9"/>
              <w:ind w:left="315" w:right="249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9"/>
              <w:ind w:left="361" w:right="247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9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9"/>
              <w:ind w:left="360" w:right="107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4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9"/>
              <w:ind w:left="229" w:right="727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388" w:hRule="atLeast"/>
        </w:trPr>
        <w:tc>
          <w:tcPr>
            <w:tcW w:w="29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223"/>
              <w:rPr>
                <w:sz w:val="24"/>
              </w:rPr>
            </w:pPr>
            <w:r>
              <w:rPr>
                <w:sz w:val="24"/>
              </w:rPr>
              <w:t>89.25</w:t>
            </w:r>
          </w:p>
        </w:tc>
        <w:tc>
          <w:tcPr>
            <w:tcW w:w="9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206" w:right="146"/>
              <w:jc w:val="center"/>
              <w:rPr>
                <w:sz w:val="24"/>
              </w:rPr>
            </w:pPr>
            <w:r>
              <w:rPr>
                <w:sz w:val="24"/>
              </w:rPr>
              <w:t>88.97</w:t>
            </w:r>
          </w:p>
        </w:tc>
        <w:tc>
          <w:tcPr>
            <w:tcW w:w="9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50" w:right="171"/>
              <w:jc w:val="center"/>
              <w:rPr>
                <w:sz w:val="24"/>
              </w:rPr>
            </w:pPr>
            <w:r>
              <w:rPr>
                <w:sz w:val="24"/>
              </w:rPr>
              <w:t>88.72</w:t>
            </w:r>
          </w:p>
        </w:tc>
        <w:tc>
          <w:tcPr>
            <w:tcW w:w="10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220"/>
              <w:rPr>
                <w:sz w:val="24"/>
              </w:rPr>
            </w:pPr>
            <w:r>
              <w:rPr>
                <w:sz w:val="24"/>
              </w:rPr>
              <w:t>88.78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269"/>
              <w:rPr>
                <w:sz w:val="24"/>
              </w:rPr>
            </w:pPr>
            <w:r>
              <w:rPr>
                <w:sz w:val="24"/>
              </w:rPr>
              <w:t>90.13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266"/>
              <w:rPr>
                <w:sz w:val="24"/>
              </w:rPr>
            </w:pPr>
            <w:r>
              <w:rPr>
                <w:sz w:val="24"/>
              </w:rPr>
              <w:t>91.64</w:t>
            </w:r>
          </w:p>
        </w:tc>
        <w:tc>
          <w:tcPr>
            <w:tcW w:w="9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127"/>
              <w:rPr>
                <w:sz w:val="24"/>
              </w:rPr>
            </w:pPr>
            <w:r>
              <w:rPr>
                <w:sz w:val="24"/>
              </w:rPr>
              <w:t>90.73</w:t>
            </w:r>
          </w:p>
        </w:tc>
        <w:tc>
          <w:tcPr>
            <w:tcW w:w="14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right="746"/>
              <w:rPr>
                <w:sz w:val="24"/>
              </w:rPr>
            </w:pPr>
            <w:r>
              <w:rPr>
                <w:sz w:val="24"/>
              </w:rPr>
              <w:t>88.96</w:t>
            </w:r>
          </w:p>
        </w:tc>
      </w:tr>
      <w:tr>
        <w:trPr>
          <w:trHeight w:val="551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13.30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146"/>
              <w:jc w:val="center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171"/>
              <w:jc w:val="center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14.84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14.84</w:t>
            </w:r>
          </w:p>
        </w:tc>
      </w:tr>
      <w:tr>
        <w:trPr>
          <w:trHeight w:val="552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26"/>
              <w:jc w:val="center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52"/>
              <w:jc w:val="center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4.81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4.07</w:t>
            </w:r>
          </w:p>
        </w:tc>
      </w:tr>
      <w:tr>
        <w:trPr>
          <w:trHeight w:val="552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26"/>
              <w:jc w:val="center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52"/>
              <w:jc w:val="center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6.91</w:t>
            </w:r>
          </w:p>
        </w:tc>
      </w:tr>
      <w:tr>
        <w:trPr>
          <w:trHeight w:val="552" w:hRule="atLeast"/>
        </w:trPr>
        <w:tc>
          <w:tcPr>
            <w:tcW w:w="2908" w:type="dxa"/>
          </w:tcPr>
          <w:p>
            <w:pPr>
              <w:pStyle w:val="TableParagraph"/>
              <w:spacing w:before="135"/>
              <w:ind w:left="734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9.91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146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52"/>
              <w:jc w:val="center"/>
              <w:rPr>
                <w:sz w:val="24"/>
              </w:rPr>
            </w:pPr>
            <w:r>
              <w:rPr>
                <w:sz w:val="24"/>
              </w:rPr>
              <w:t>9.92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11.86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12.54</w:t>
            </w:r>
          </w:p>
        </w:tc>
      </w:tr>
      <w:tr>
        <w:trPr>
          <w:trHeight w:val="552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56.26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146"/>
              <w:jc w:val="center"/>
              <w:rPr>
                <w:sz w:val="24"/>
              </w:rPr>
            </w:pPr>
            <w:r>
              <w:rPr>
                <w:sz w:val="24"/>
              </w:rPr>
              <w:t>52.69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171"/>
              <w:jc w:val="center"/>
              <w:rPr>
                <w:sz w:val="24"/>
              </w:rPr>
            </w:pPr>
            <w:r>
              <w:rPr>
                <w:sz w:val="24"/>
              </w:rPr>
              <w:t>52.21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55.01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50.46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51.23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53.74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50.64</w:t>
            </w:r>
          </w:p>
        </w:tc>
      </w:tr>
      <w:tr>
        <w:trPr>
          <w:trHeight w:val="552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206" w:right="26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52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551" w:hRule="atLeast"/>
        </w:trPr>
        <w:tc>
          <w:tcPr>
            <w:tcW w:w="2908" w:type="dxa"/>
          </w:tcPr>
          <w:p>
            <w:pPr>
              <w:pStyle w:val="TableParagraph"/>
              <w:spacing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223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32" w:type="dxa"/>
          </w:tcPr>
          <w:p>
            <w:pPr>
              <w:pStyle w:val="TableParagraph"/>
              <w:spacing w:before="133"/>
              <w:ind w:left="386" w:right="146"/>
              <w:jc w:val="center"/>
              <w:rPr>
                <w:sz w:val="24"/>
              </w:rPr>
            </w:pPr>
            <w:r>
              <w:rPr>
                <w:sz w:val="24"/>
              </w:rPr>
              <w:t>097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150" w:right="52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right="220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right="26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66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27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right="746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408" w:hRule="atLeast"/>
        </w:trPr>
        <w:tc>
          <w:tcPr>
            <w:tcW w:w="2908" w:type="dxa"/>
          </w:tcPr>
          <w:p>
            <w:pPr>
              <w:pStyle w:val="TableParagraph"/>
              <w:spacing w:line="256" w:lineRule="exact" w:before="133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Cyanide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1086" w:type="dxa"/>
          </w:tcPr>
          <w:p>
            <w:pPr>
              <w:pStyle w:val="TableParagraph"/>
              <w:spacing w:line="256" w:lineRule="exact" w:before="133"/>
              <w:ind w:right="223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32" w:type="dxa"/>
          </w:tcPr>
          <w:p>
            <w:pPr>
              <w:pStyle w:val="TableParagraph"/>
              <w:spacing w:line="256" w:lineRule="exact" w:before="133"/>
              <w:ind w:left="206" w:right="26"/>
              <w:jc w:val="center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902" w:type="dxa"/>
          </w:tcPr>
          <w:p>
            <w:pPr>
              <w:pStyle w:val="TableParagraph"/>
              <w:spacing w:line="256" w:lineRule="exact" w:before="133"/>
              <w:ind w:left="150" w:right="171"/>
              <w:jc w:val="center"/>
              <w:rPr>
                <w:sz w:val="24"/>
              </w:rPr>
            </w:pPr>
            <w:r>
              <w:rPr>
                <w:sz w:val="24"/>
              </w:rPr>
              <w:t>11.44</w:t>
            </w:r>
          </w:p>
        </w:tc>
        <w:tc>
          <w:tcPr>
            <w:tcW w:w="1019" w:type="dxa"/>
          </w:tcPr>
          <w:p>
            <w:pPr>
              <w:pStyle w:val="TableParagraph"/>
              <w:spacing w:line="256" w:lineRule="exact" w:before="133"/>
              <w:ind w:right="220"/>
              <w:rPr>
                <w:sz w:val="24"/>
              </w:rPr>
            </w:pPr>
            <w:r>
              <w:rPr>
                <w:sz w:val="24"/>
              </w:rPr>
              <w:t>25.72</w:t>
            </w:r>
          </w:p>
        </w:tc>
        <w:tc>
          <w:tcPr>
            <w:tcW w:w="1037" w:type="dxa"/>
          </w:tcPr>
          <w:p>
            <w:pPr>
              <w:pStyle w:val="TableParagraph"/>
              <w:spacing w:line="256" w:lineRule="exact" w:before="133"/>
              <w:ind w:right="269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 w:before="133"/>
              <w:ind w:right="266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  <w:tc>
          <w:tcPr>
            <w:tcW w:w="940" w:type="dxa"/>
          </w:tcPr>
          <w:p>
            <w:pPr>
              <w:pStyle w:val="TableParagraph"/>
              <w:spacing w:line="256" w:lineRule="exact" w:before="133"/>
              <w:ind w:right="127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 w:before="133"/>
              <w:ind w:right="746"/>
              <w:rPr>
                <w:sz w:val="24"/>
              </w:rPr>
            </w:pPr>
            <w:r>
              <w:rPr>
                <w:sz w:val="24"/>
              </w:rPr>
              <w:t>20.64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1"/>
        <w:ind w:left="1540" w:right="1754"/>
      </w:pP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spacing w:after="0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pict>
          <v:shape style="position:absolute;margin-left:26.6pt;margin-top:24.213146pt;width:544.85pt;height:.1pt;mso-position-horizontal-relative:page;mso-position-vertical-relative:paragraph;z-index:-15670272;mso-wrap-distance-left:0;mso-wrap-distance-right:0" coordorigin="532,484" coordsize="10897,0" path="m532,484l11429,48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9.483002pt;margin-top:129.96312pt;width:201.25pt;height:202.1pt;mso-position-horizontal-relative:page;mso-position-vertical-relative:paragraph;z-index:-22439424" coordorigin="5990,2599" coordsize="4025,4042" path="m6925,6407l6925,6370,6919,6331,6909,6291,6894,6251,6874,6209,6850,6166,6822,6121,6812,6109,6812,6379,6808,6406,6799,6431,6785,6454,6766,6476,6744,6495,6721,6509,6697,6519,6672,6523,6646,6524,6619,6522,6591,6515,6562,6504,6532,6490,6502,6473,6471,6452,6439,6428,6406,6402,6373,6373,6340,6342,6306,6309,6276,6278,6247,6247,6220,6215,6195,6184,6172,6152,6153,6121,6136,6090,6123,6060,6112,6031,6105,6002,6101,5974,6101,5947,6105,5920,6114,5896,6128,5873,6147,5851,6168,5832,6191,5818,6215,5809,6241,5804,6267,5803,6294,5806,6322,5813,6351,5823,6381,5837,6412,5854,6443,5874,6474,5897,6506,5923,6539,5951,6572,5981,6604,6013,6635,6045,6664,6077,6691,6108,6716,6140,6740,6172,6760,6203,6776,6234,6790,6264,6802,6294,6809,6324,6812,6352,6812,6379,6812,6109,6789,6076,6751,6031,6711,5985,6665,5938,6619,5893,6573,5852,6529,5815,6513,5803,6485,5783,6443,5755,6402,5732,6362,5714,6323,5700,6286,5690,6250,5686,6215,5686,6182,5691,6149,5700,6119,5715,6090,5734,6063,5758,6037,5787,6017,5818,6003,5850,5994,5884,5990,5920,5990,5957,5995,5995,6005,6034,6021,6075,6040,6117,6063,6160,6092,6204,6124,6249,6160,6294,6201,6339,6245,6385,6292,6431,6339,6472,6384,6509,6428,6542,6470,6570,6512,6594,6552,6613,6590,6627,6627,6636,6663,6641,6698,6641,6732,6636,6765,6628,6796,6613,6825,6593,6853,6568,6878,6540,6888,6524,6898,6509,6912,6477,6921,6442,6925,6407xm7222,6170l7222,6167,7219,6159,7217,6156,6890,5829,7060,5660,7061,5657,7061,5653,7059,5646,7055,5637,7051,5631,7036,5613,7019,5597,7000,5580,6995,5577,6987,5573,6983,5572,6979,5572,6976,5573,6974,5574,6804,5744,6540,5479,6720,5300,6721,5298,6720,5291,6720,5287,6715,5278,6711,5272,6695,5253,6687,5245,6680,5238,6660,5221,6654,5217,6645,5212,6638,5211,6634,5211,6632,5212,6406,5438,6403,5446,6405,5457,6407,5466,6412,5476,6420,5487,6430,5498,7153,6221,7155,6223,7163,6226,7166,6226,7170,6225,7175,6224,7184,6219,7195,6211,7207,6198,7212,6193,7216,6188,7220,6178,7221,6174,7222,6170xm7749,5643l7749,5640,7746,5633,7744,5630,7741,5627,6991,4877,6988,4875,6981,4872,6978,4872,6973,4873,6970,4874,6960,4879,6949,4887,6937,4899,6930,4909,6924,4919,6922,4928,6922,4931,6925,4938,6927,4942,7679,5694,7683,5697,7686,5698,7690,5699,7693,5700,7697,5698,7701,5697,7711,5692,7716,5689,7722,5684,7734,5672,7739,5666,7742,5661,7747,5652,7748,5647,7749,5643xm8103,5217l8103,5201,8101,5184,8099,5167,8095,5150,8090,5133,8083,5116,8076,5098,8066,5080,8056,5062,8044,5043,8031,5025,8016,5007,8000,4989,7993,4982,7993,5184,7993,5198,7991,5211,7988,5223,7983,5236,7976,5248,7968,5259,7957,5270,7864,5364,7590,5090,7648,5032,7667,5013,7673,5008,7682,4999,7697,4987,7712,4978,7727,4971,7742,4967,7757,4965,7772,4964,7788,4966,7803,4969,7819,4974,7836,4981,7852,4990,7869,5001,7886,5013,7903,5028,7920,5044,7936,5061,7949,5077,7961,5093,7970,5109,7978,5124,7984,5140,7989,5155,7992,5169,7993,5184,7993,4982,7982,4970,7976,4964,7962,4952,7942,4934,7922,4919,7902,4905,7882,4893,7862,4883,7843,4875,7839,4873,7824,4868,7806,4863,7788,4860,7770,4858,7753,4857,7737,4859,7722,4862,7708,4867,7694,4873,7696,4860,7697,4846,7696,4832,7695,4817,7692,4803,7688,4788,7683,4773,7676,4758,7669,4744,7661,4730,7652,4715,7642,4700,7631,4686,7620,4671,7613,4664,7613,4857,7612,4870,7611,4883,7607,4896,7601,4909,7592,4922,7581,4935,7508,5008,7360,4860,7256,4756,7323,4689,7336,4677,7350,4667,7363,4659,7376,4653,7388,4650,7401,4648,7414,4648,7427,4650,7440,4654,7454,4659,7468,4666,7481,4674,7495,4683,7509,4694,7523,4706,7537,4720,7550,4733,7561,4746,7572,4759,7581,4773,7590,4788,7598,4802,7604,4816,7608,4829,7611,4843,7613,4857,7613,4664,7607,4657,7598,4648,7593,4643,7570,4621,7547,4602,7524,4585,7501,4570,7478,4557,7456,4548,7434,4540,7412,4536,7390,4534,7368,4534,7347,4538,7327,4544,7306,4553,7285,4565,7264,4582,7242,4602,7194,4650,7132,4712,7126,4718,7124,4726,7125,4737,7127,4746,7132,4756,7140,4767,7150,4778,7843,5471,7855,5482,7865,5489,7875,5494,7883,5496,7895,5498,7904,5495,8035,5364,8036,5363,8049,5349,8060,5335,8070,5321,8078,5307,8085,5293,8091,5279,8096,5264,8099,5249,8102,5233,8103,5217xm8665,4734l8664,4729,8663,4724,8660,4719,8654,4713,8648,4708,8641,4703,8630,4695,8535,4635,8256,4459,8256,4570,8087,4738,8000,4604,7827,4335,7783,4267,7783,4267,7784,4267,8256,4570,8256,4459,7951,4267,7745,4136,7740,4133,7734,4130,7729,4129,7725,4128,7721,4128,7710,4131,7705,4134,7699,4139,7693,4143,7686,4150,7678,4158,7671,4166,7665,4172,7661,4177,7656,4183,7653,4188,7652,4193,7651,4198,7650,4202,7652,4206,7653,4211,7655,4216,7658,4221,7702,4289,8016,4788,8218,5106,8225,5117,8230,5125,8236,5130,8241,5136,8246,5139,8251,5140,8256,5141,8261,5140,8267,5137,8272,5133,8279,5127,8293,5113,8298,5107,8302,5102,8305,5097,8307,5092,8308,5087,8308,5083,8308,5080,8306,5075,8305,5072,8303,5068,8300,5063,8153,4837,8252,4738,8355,4635,8586,4783,8591,4785,8598,4788,8602,4790,8605,4790,8609,4788,8613,4788,8617,4786,8623,4782,8628,4778,8650,4756,8655,4749,8659,4744,8663,4739,8665,4734xm8968,4320l8966,4282,8959,4242,8946,4201,8930,4159,8908,4115,8880,4070,8857,4037,8857,4284,8856,4311,8852,4337,8843,4362,8830,4386,8813,4410,8792,4434,8725,4500,8121,3895,8186,3829,8211,3807,8237,3789,8263,3777,8290,3770,8318,3767,8346,3767,8375,3771,8405,3779,8436,3790,8466,3804,8498,3821,8529,3842,8561,3866,8593,3892,8625,3920,8657,3950,8694,3989,8728,4027,8758,4063,8783,4097,8805,4131,8823,4164,8837,4196,8848,4226,8855,4256,8857,4284,8857,4037,8848,4024,8811,3977,8768,3928,8721,3878,8677,3836,8634,3799,8593,3767,8591,3765,8548,3735,8506,3710,8465,3690,8424,3674,8385,3661,8346,3654,8308,3651,8272,3653,8236,3659,8202,3671,8168,3688,8136,3711,8104,3740,7988,3855,7986,3864,7987,3875,7989,3884,7994,3894,8002,3905,8012,3916,8705,4609,8717,4619,8727,4627,8737,4632,8746,4634,8757,4635,8766,4633,8874,4524,8896,4500,8903,4493,8926,4460,8944,4427,8957,4392,8965,4357,8968,4320xm9582,3817l9581,3812,9580,3807,9577,3802,9571,3796,9565,3791,9547,3778,9452,3718,9173,3542,9173,3653,9004,3822,8917,3687,8744,3418,8700,3350,8701,3350,9173,3653,9173,3542,8868,3350,8662,3219,8657,3216,8651,3213,8642,3211,8637,3211,8632,3213,8627,3214,8622,3217,8616,3222,8610,3226,8582,3255,8578,3260,8573,3266,8571,3271,8569,3276,8568,3281,8567,3285,8569,3289,8570,3294,8572,3299,8575,3304,8605,3350,8662,3440,8902,3822,8962,3917,9135,4189,9142,4200,9147,4208,9153,4213,9158,4219,9163,4222,9168,4223,9173,4225,9178,4223,9184,4220,9189,4216,9196,4210,9210,4196,9215,4190,9219,4185,9222,4180,9224,4175,9225,4170,9225,4166,9225,4163,9223,4158,9222,4155,9220,4151,9217,4146,9107,3977,9070,3920,9168,3822,9272,3718,9503,3866,9508,3868,9512,3870,9515,3871,9519,3873,9522,3873,9526,3872,9530,3871,9534,3869,9540,3865,9545,3861,9567,3839,9572,3832,9580,3822,9582,3817xm10014,3374l10012,3362,10010,3355,10006,3348,10003,3340,9996,3332,9955,3291,9268,2604,9265,2602,9262,2601,9258,2600,9254,2599,9246,2600,9241,2603,9236,2606,9232,2610,9226,2614,9214,2626,9209,2632,9206,2637,9202,2642,9200,2646,9198,2655,9199,2659,9201,2663,9202,2666,9204,2669,9677,3142,9827,3290,9827,3291,9771,3262,9753,3252,9697,3223,9659,3203,9601,3173,9519,3133,9269,3008,9052,2899,9041,2894,9031,2890,9022,2886,9010,2882,9000,2879,8991,2878,8982,2878,8974,2879,8968,2882,8961,2886,8953,2891,8946,2898,8938,2906,8907,2937,8905,2946,8906,2958,8908,2968,8913,2978,8921,2989,8932,3001,9652,3721,9655,3724,9658,3725,9662,3727,9665,3727,9669,3726,9673,3725,9678,3723,9683,3720,9688,3717,9694,3712,9706,3700,9711,3694,9714,3689,9717,3684,9719,3679,9720,3675,9721,3671,9721,3667,9720,3663,9718,3660,9716,3657,9350,3290,9177,3118,9154,3096,9065,3008,9066,3008,9112,3033,9136,3046,9185,3072,9209,3084,9846,3402,9861,3409,9874,3415,9887,3421,9899,3425,9913,3431,9926,3434,9936,3435,9946,3437,9955,3436,9962,3433,9969,3431,9976,3426,10008,3394,10011,3390,10012,3385,10014,3380,10014,3374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4"/>
        </w:rPr>
        <w:t> </w:t>
      </w:r>
      <w:r>
        <w:rPr/>
        <w:t>14:</w:t>
      </w:r>
      <w:r>
        <w:rPr>
          <w:spacing w:val="-3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bird</w:t>
      </w:r>
      <w:r>
        <w:rPr>
          <w:spacing w:val="-2"/>
        </w:rPr>
        <w:t> </w:t>
      </w:r>
      <w:r>
        <w:rPr/>
        <w:t>fed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grower</w:t>
      </w:r>
      <w:r>
        <w:rPr>
          <w:spacing w:val="-1"/>
        </w:rPr>
        <w:t> </w:t>
      </w:r>
      <w:r>
        <w:rPr/>
        <w:t>diets</w:t>
      </w:r>
    </w:p>
    <w:p>
      <w:pPr>
        <w:spacing w:before="35"/>
        <w:ind w:left="5028" w:right="5070" w:firstLine="0"/>
        <w:jc w:val="center"/>
        <w:rPr>
          <w:b/>
          <w:sz w:val="24"/>
        </w:rPr>
      </w:pPr>
      <w:r>
        <w:rPr>
          <w:b/>
          <w:sz w:val="24"/>
        </w:rPr>
        <w:t>TREATMENTS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915"/>
        <w:gridCol w:w="900"/>
        <w:gridCol w:w="887"/>
        <w:gridCol w:w="866"/>
        <w:gridCol w:w="870"/>
        <w:gridCol w:w="902"/>
        <w:gridCol w:w="902"/>
        <w:gridCol w:w="862"/>
        <w:gridCol w:w="1085"/>
      </w:tblGrid>
      <w:tr>
        <w:trPr>
          <w:trHeight w:val="528" w:hRule="atLeast"/>
        </w:trPr>
        <w:tc>
          <w:tcPr>
            <w:tcW w:w="2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37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9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2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before="1"/>
              <w:ind w:left="20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85" w:right="117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85" w:right="104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71" w:right="97" w:hanging="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UCC</w:t>
            </w: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67" w:right="130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300" w:right="129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97" w:right="132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8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96" w:right="93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372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379" w:hRule="atLeast"/>
        </w:trPr>
        <w:tc>
          <w:tcPr>
            <w:tcW w:w="27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Initial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(kg/bird)</w:t>
            </w:r>
          </w:p>
        </w:tc>
        <w:tc>
          <w:tcPr>
            <w:tcW w:w="9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33"/>
              <w:rPr>
                <w:sz w:val="22"/>
              </w:rPr>
            </w:pPr>
            <w:r>
              <w:rPr>
                <w:sz w:val="22"/>
              </w:rPr>
              <w:t>0.63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34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21"/>
              <w:rPr>
                <w:sz w:val="22"/>
              </w:rPr>
            </w:pPr>
            <w:r>
              <w:rPr>
                <w:sz w:val="22"/>
              </w:rPr>
              <w:t>0.62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12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8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46"/>
              <w:rPr>
                <w:sz w:val="22"/>
              </w:rPr>
            </w:pPr>
            <w:r>
              <w:rPr>
                <w:sz w:val="22"/>
              </w:rPr>
              <w:t>0.60</w:t>
            </w:r>
          </w:p>
        </w:tc>
        <w:tc>
          <w:tcPr>
            <w:tcW w:w="9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46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9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48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8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109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right="38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</w:tr>
      <w:tr>
        <w:trPr>
          <w:trHeight w:val="506" w:hRule="atLeast"/>
        </w:trPr>
        <w:tc>
          <w:tcPr>
            <w:tcW w:w="2715" w:type="dxa"/>
          </w:tcPr>
          <w:p>
            <w:pPr>
              <w:pStyle w:val="TableParagraph"/>
              <w:spacing w:before="122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(kg/bird)</w:t>
            </w:r>
          </w:p>
        </w:tc>
        <w:tc>
          <w:tcPr>
            <w:tcW w:w="915" w:type="dxa"/>
          </w:tcPr>
          <w:p>
            <w:pPr>
              <w:pStyle w:val="TableParagraph"/>
              <w:spacing w:before="122"/>
              <w:ind w:right="133"/>
              <w:rPr>
                <w:sz w:val="22"/>
              </w:rPr>
            </w:pPr>
            <w:r>
              <w:rPr>
                <w:sz w:val="22"/>
              </w:rPr>
              <w:t>1.30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  <w:tc>
          <w:tcPr>
            <w:tcW w:w="887" w:type="dxa"/>
          </w:tcPr>
          <w:p>
            <w:pPr>
              <w:pStyle w:val="TableParagraph"/>
              <w:spacing w:before="122"/>
              <w:ind w:right="121"/>
              <w:rPr>
                <w:sz w:val="22"/>
              </w:rPr>
            </w:pPr>
            <w:r>
              <w:rPr>
                <w:sz w:val="22"/>
              </w:rPr>
              <w:t>1.30</w:t>
            </w:r>
          </w:p>
        </w:tc>
        <w:tc>
          <w:tcPr>
            <w:tcW w:w="866" w:type="dxa"/>
          </w:tcPr>
          <w:p>
            <w:pPr>
              <w:pStyle w:val="TableParagraph"/>
              <w:spacing w:before="122"/>
              <w:ind w:right="112"/>
              <w:rPr>
                <w:sz w:val="22"/>
              </w:rPr>
            </w:pPr>
            <w:r>
              <w:rPr>
                <w:sz w:val="22"/>
              </w:rPr>
              <w:t>1.20</w:t>
            </w:r>
          </w:p>
        </w:tc>
        <w:tc>
          <w:tcPr>
            <w:tcW w:w="870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1.30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8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862" w:type="dxa"/>
          </w:tcPr>
          <w:p>
            <w:pPr>
              <w:pStyle w:val="TableParagraph"/>
              <w:spacing w:before="122"/>
              <w:ind w:right="109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2"/>
              <w:ind w:right="387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</w:tr>
      <w:tr>
        <w:trPr>
          <w:trHeight w:val="506" w:hRule="atLeast"/>
        </w:trPr>
        <w:tc>
          <w:tcPr>
            <w:tcW w:w="2715" w:type="dxa"/>
          </w:tcPr>
          <w:p>
            <w:pPr>
              <w:pStyle w:val="TableParagraph"/>
              <w:spacing w:before="122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915" w:type="dxa"/>
          </w:tcPr>
          <w:p>
            <w:pPr>
              <w:pStyle w:val="TableParagraph"/>
              <w:spacing w:before="122"/>
              <w:ind w:right="133"/>
              <w:rPr>
                <w:sz w:val="22"/>
              </w:rPr>
            </w:pPr>
            <w:r>
              <w:rPr>
                <w:sz w:val="22"/>
              </w:rPr>
              <w:t>9.57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9.71</w:t>
            </w:r>
          </w:p>
        </w:tc>
        <w:tc>
          <w:tcPr>
            <w:tcW w:w="887" w:type="dxa"/>
          </w:tcPr>
          <w:p>
            <w:pPr>
              <w:pStyle w:val="TableParagraph"/>
              <w:spacing w:before="122"/>
              <w:ind w:right="121"/>
              <w:rPr>
                <w:sz w:val="22"/>
              </w:rPr>
            </w:pPr>
            <w:r>
              <w:rPr>
                <w:sz w:val="22"/>
              </w:rPr>
              <w:t>9.71</w:t>
            </w:r>
          </w:p>
        </w:tc>
        <w:tc>
          <w:tcPr>
            <w:tcW w:w="866" w:type="dxa"/>
          </w:tcPr>
          <w:p>
            <w:pPr>
              <w:pStyle w:val="TableParagraph"/>
              <w:spacing w:before="122"/>
              <w:ind w:right="112"/>
              <w:rPr>
                <w:sz w:val="22"/>
              </w:rPr>
            </w:pPr>
            <w:r>
              <w:rPr>
                <w:sz w:val="22"/>
              </w:rPr>
              <w:t>8.43</w:t>
            </w:r>
          </w:p>
        </w:tc>
        <w:tc>
          <w:tcPr>
            <w:tcW w:w="870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8.57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8"/>
              <w:rPr>
                <w:sz w:val="22"/>
              </w:rPr>
            </w:pPr>
            <w:r>
              <w:rPr>
                <w:sz w:val="22"/>
              </w:rPr>
              <w:t>8.71</w:t>
            </w:r>
          </w:p>
        </w:tc>
        <w:tc>
          <w:tcPr>
            <w:tcW w:w="862" w:type="dxa"/>
          </w:tcPr>
          <w:p>
            <w:pPr>
              <w:pStyle w:val="TableParagraph"/>
              <w:spacing w:before="122"/>
              <w:ind w:right="109"/>
              <w:rPr>
                <w:sz w:val="22"/>
              </w:rPr>
            </w:pPr>
            <w:r>
              <w:rPr>
                <w:sz w:val="22"/>
              </w:rPr>
              <w:t>8.71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2"/>
              <w:ind w:right="387"/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</w:tr>
      <w:tr>
        <w:trPr>
          <w:trHeight w:val="491" w:hRule="atLeast"/>
        </w:trPr>
        <w:tc>
          <w:tcPr>
            <w:tcW w:w="2715" w:type="dxa"/>
          </w:tcPr>
          <w:p>
            <w:pPr>
              <w:pStyle w:val="TableParagraph"/>
              <w:spacing w:before="122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915" w:type="dxa"/>
          </w:tcPr>
          <w:p>
            <w:pPr>
              <w:pStyle w:val="TableParagraph"/>
              <w:spacing w:before="122"/>
              <w:ind w:right="133"/>
              <w:rPr>
                <w:sz w:val="22"/>
              </w:rPr>
            </w:pPr>
            <w:r>
              <w:rPr>
                <w:sz w:val="22"/>
              </w:rPr>
              <w:t>81.72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77.62</w:t>
            </w:r>
          </w:p>
        </w:tc>
        <w:tc>
          <w:tcPr>
            <w:tcW w:w="887" w:type="dxa"/>
          </w:tcPr>
          <w:p>
            <w:pPr>
              <w:pStyle w:val="TableParagraph"/>
              <w:spacing w:before="122"/>
              <w:ind w:right="121"/>
              <w:rPr>
                <w:sz w:val="22"/>
              </w:rPr>
            </w:pPr>
            <w:r>
              <w:rPr>
                <w:sz w:val="22"/>
              </w:rPr>
              <w:t>79.71</w:t>
            </w:r>
          </w:p>
        </w:tc>
        <w:tc>
          <w:tcPr>
            <w:tcW w:w="866" w:type="dxa"/>
          </w:tcPr>
          <w:p>
            <w:pPr>
              <w:pStyle w:val="TableParagraph"/>
              <w:spacing w:before="122"/>
              <w:ind w:right="112"/>
              <w:rPr>
                <w:sz w:val="22"/>
              </w:rPr>
            </w:pPr>
            <w:r>
              <w:rPr>
                <w:sz w:val="22"/>
              </w:rPr>
              <w:t>80.85</w:t>
            </w:r>
          </w:p>
        </w:tc>
        <w:tc>
          <w:tcPr>
            <w:tcW w:w="870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79.53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79.71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8"/>
              <w:rPr>
                <w:sz w:val="22"/>
              </w:rPr>
            </w:pPr>
            <w:r>
              <w:rPr>
                <w:sz w:val="22"/>
              </w:rPr>
              <w:t>80.33</w:t>
            </w:r>
          </w:p>
        </w:tc>
        <w:tc>
          <w:tcPr>
            <w:tcW w:w="862" w:type="dxa"/>
          </w:tcPr>
          <w:p>
            <w:pPr>
              <w:pStyle w:val="TableParagraph"/>
              <w:spacing w:before="122"/>
              <w:ind w:right="109"/>
              <w:rPr>
                <w:sz w:val="22"/>
              </w:rPr>
            </w:pPr>
            <w:r>
              <w:rPr>
                <w:sz w:val="22"/>
              </w:rPr>
              <w:t>80.28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2"/>
              <w:ind w:right="387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</w:tr>
      <w:tr>
        <w:trPr>
          <w:trHeight w:val="519" w:hRule="atLeast"/>
        </w:trPr>
        <w:tc>
          <w:tcPr>
            <w:tcW w:w="2715" w:type="dxa"/>
          </w:tcPr>
          <w:p>
            <w:pPr>
              <w:pStyle w:val="TableParagraph"/>
              <w:spacing w:before="135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FCR</w:t>
            </w:r>
          </w:p>
        </w:tc>
        <w:tc>
          <w:tcPr>
            <w:tcW w:w="915" w:type="dxa"/>
          </w:tcPr>
          <w:p>
            <w:pPr>
              <w:pStyle w:val="TableParagraph"/>
              <w:spacing w:before="135"/>
              <w:ind w:right="133"/>
              <w:rPr>
                <w:sz w:val="22"/>
              </w:rPr>
            </w:pPr>
            <w:r>
              <w:rPr>
                <w:sz w:val="22"/>
              </w:rPr>
              <w:t>8.54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right="135"/>
              <w:rPr>
                <w:sz w:val="22"/>
              </w:rPr>
            </w:pPr>
            <w:r>
              <w:rPr>
                <w:sz w:val="22"/>
              </w:rPr>
              <w:t>7.99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87" w:type="dxa"/>
          </w:tcPr>
          <w:p>
            <w:pPr>
              <w:pStyle w:val="TableParagraph"/>
              <w:spacing w:before="135"/>
              <w:ind w:right="119"/>
              <w:rPr>
                <w:sz w:val="22"/>
              </w:rPr>
            </w:pPr>
            <w:r>
              <w:rPr>
                <w:sz w:val="22"/>
              </w:rPr>
              <w:t>8.21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66" w:type="dxa"/>
          </w:tcPr>
          <w:p>
            <w:pPr>
              <w:pStyle w:val="TableParagraph"/>
              <w:spacing w:before="135"/>
              <w:ind w:right="112"/>
              <w:rPr>
                <w:sz w:val="22"/>
              </w:rPr>
            </w:pPr>
            <w:r>
              <w:rPr>
                <w:sz w:val="22"/>
              </w:rPr>
              <w:t>9.39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70" w:type="dxa"/>
          </w:tcPr>
          <w:p>
            <w:pPr>
              <w:pStyle w:val="TableParagraph"/>
              <w:spacing w:before="135"/>
              <w:ind w:right="149"/>
              <w:rPr>
                <w:sz w:val="22"/>
              </w:rPr>
            </w:pPr>
            <w:r>
              <w:rPr>
                <w:sz w:val="22"/>
              </w:rPr>
              <w:t>7.95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02" w:type="dxa"/>
          </w:tcPr>
          <w:p>
            <w:pPr>
              <w:pStyle w:val="TableParagraph"/>
              <w:spacing w:before="135"/>
              <w:ind w:right="147"/>
              <w:rPr>
                <w:sz w:val="22"/>
              </w:rPr>
            </w:pPr>
            <w:r>
              <w:rPr>
                <w:sz w:val="22"/>
              </w:rPr>
              <w:t>9.30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before="135"/>
              <w:ind w:right="148"/>
              <w:rPr>
                <w:sz w:val="22"/>
              </w:rPr>
            </w:pPr>
            <w:r>
              <w:rPr>
                <w:sz w:val="22"/>
              </w:rPr>
              <w:t>9.22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62" w:type="dxa"/>
          </w:tcPr>
          <w:p>
            <w:pPr>
              <w:pStyle w:val="TableParagraph"/>
              <w:spacing w:before="135"/>
              <w:ind w:right="110"/>
              <w:rPr>
                <w:sz w:val="22"/>
              </w:rPr>
            </w:pPr>
            <w:r>
              <w:rPr>
                <w:sz w:val="22"/>
              </w:rPr>
              <w:t>9.22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5"/>
              <w:ind w:right="387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</w:tr>
      <w:tr>
        <w:trPr>
          <w:trHeight w:val="506" w:hRule="atLeast"/>
        </w:trPr>
        <w:tc>
          <w:tcPr>
            <w:tcW w:w="2715" w:type="dxa"/>
          </w:tcPr>
          <w:p>
            <w:pPr>
              <w:pStyle w:val="TableParagraph"/>
              <w:spacing w:before="122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Mortality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15" w:type="dxa"/>
          </w:tcPr>
          <w:p>
            <w:pPr>
              <w:pStyle w:val="TableParagraph"/>
              <w:spacing w:before="122"/>
              <w:ind w:right="133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87" w:type="dxa"/>
          </w:tcPr>
          <w:p>
            <w:pPr>
              <w:pStyle w:val="TableParagraph"/>
              <w:spacing w:before="122"/>
              <w:ind w:right="12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6" w:type="dxa"/>
          </w:tcPr>
          <w:p>
            <w:pPr>
              <w:pStyle w:val="TableParagraph"/>
              <w:spacing w:before="122"/>
              <w:ind w:right="112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  <w:tc>
          <w:tcPr>
            <w:tcW w:w="870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before="122"/>
              <w:ind w:right="109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2"/>
              <w:ind w:right="387"/>
              <w:rPr>
                <w:sz w:val="22"/>
              </w:rPr>
            </w:pPr>
            <w:r>
              <w:rPr>
                <w:sz w:val="22"/>
              </w:rPr>
              <w:t>2.19</w:t>
            </w:r>
          </w:p>
        </w:tc>
      </w:tr>
      <w:tr>
        <w:trPr>
          <w:trHeight w:val="807" w:hRule="atLeast"/>
        </w:trPr>
        <w:tc>
          <w:tcPr>
            <w:tcW w:w="2715" w:type="dxa"/>
          </w:tcPr>
          <w:p>
            <w:pPr>
              <w:pStyle w:val="TableParagraph"/>
              <w:spacing w:line="380" w:lineRule="exact" w:before="23"/>
              <w:ind w:left="378" w:right="221"/>
              <w:jc w:val="left"/>
              <w:rPr>
                <w:sz w:val="22"/>
              </w:rPr>
            </w:pPr>
            <w:r>
              <w:rPr>
                <w:sz w:val="22"/>
              </w:rPr>
              <w:t>Age of birds at first egg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(days)</w:t>
            </w:r>
          </w:p>
        </w:tc>
        <w:tc>
          <w:tcPr>
            <w:tcW w:w="915" w:type="dxa"/>
          </w:tcPr>
          <w:p>
            <w:pPr>
              <w:pStyle w:val="TableParagraph"/>
              <w:spacing w:before="122"/>
              <w:ind w:right="133"/>
              <w:rPr>
                <w:sz w:val="22"/>
              </w:rPr>
            </w:pPr>
            <w:r>
              <w:rPr>
                <w:sz w:val="22"/>
              </w:rPr>
              <w:t>149.00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147.00</w:t>
            </w:r>
          </w:p>
        </w:tc>
        <w:tc>
          <w:tcPr>
            <w:tcW w:w="887" w:type="dxa"/>
          </w:tcPr>
          <w:p>
            <w:pPr>
              <w:pStyle w:val="TableParagraph"/>
              <w:spacing w:before="122"/>
              <w:ind w:right="121"/>
              <w:rPr>
                <w:sz w:val="22"/>
              </w:rPr>
            </w:pPr>
            <w:r>
              <w:rPr>
                <w:sz w:val="22"/>
              </w:rPr>
              <w:t>149.00</w:t>
            </w:r>
          </w:p>
        </w:tc>
        <w:tc>
          <w:tcPr>
            <w:tcW w:w="866" w:type="dxa"/>
          </w:tcPr>
          <w:p>
            <w:pPr>
              <w:pStyle w:val="TableParagraph"/>
              <w:spacing w:before="122"/>
              <w:ind w:right="112"/>
              <w:rPr>
                <w:sz w:val="22"/>
              </w:rPr>
            </w:pPr>
            <w:r>
              <w:rPr>
                <w:sz w:val="22"/>
              </w:rPr>
              <w:t>154.00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151.00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6"/>
              <w:rPr>
                <w:sz w:val="22"/>
              </w:rPr>
            </w:pPr>
            <w:r>
              <w:rPr>
                <w:sz w:val="22"/>
              </w:rPr>
              <w:t>149.00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2"/>
              <w:ind w:right="148"/>
              <w:rPr>
                <w:sz w:val="22"/>
              </w:rPr>
            </w:pPr>
            <w:r>
              <w:rPr>
                <w:sz w:val="22"/>
              </w:rPr>
              <w:t>152.00</w:t>
            </w:r>
          </w:p>
        </w:tc>
        <w:tc>
          <w:tcPr>
            <w:tcW w:w="862" w:type="dxa"/>
          </w:tcPr>
          <w:p>
            <w:pPr>
              <w:pStyle w:val="TableParagraph"/>
              <w:spacing w:before="122"/>
              <w:ind w:right="109"/>
              <w:rPr>
                <w:sz w:val="22"/>
              </w:rPr>
            </w:pPr>
            <w:r>
              <w:rPr>
                <w:sz w:val="22"/>
              </w:rPr>
              <w:t>153.00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2"/>
              <w:ind w:right="387"/>
              <w:rPr>
                <w:sz w:val="22"/>
              </w:rPr>
            </w:pPr>
            <w:r>
              <w:rPr>
                <w:sz w:val="22"/>
              </w:rPr>
              <w:t>2.42</w:t>
            </w:r>
          </w:p>
        </w:tc>
      </w:tr>
      <w:tr>
        <w:trPr>
          <w:trHeight w:val="647" w:hRule="atLeast"/>
        </w:trPr>
        <w:tc>
          <w:tcPr>
            <w:tcW w:w="2715" w:type="dxa"/>
          </w:tcPr>
          <w:p>
            <w:pPr>
              <w:pStyle w:val="TableParagraph"/>
              <w:spacing w:before="72"/>
              <w:ind w:left="378" w:right="355"/>
              <w:jc w:val="left"/>
              <w:rPr>
                <w:sz w:val="22"/>
              </w:rPr>
            </w:pPr>
            <w:r>
              <w:rPr>
                <w:sz w:val="22"/>
              </w:rPr>
              <w:t>Hen day production 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24th week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15" w:type="dxa"/>
          </w:tcPr>
          <w:p>
            <w:pPr>
              <w:pStyle w:val="TableParagraph"/>
              <w:spacing w:before="72"/>
              <w:ind w:right="133"/>
              <w:rPr>
                <w:sz w:val="22"/>
              </w:rPr>
            </w:pPr>
            <w:r>
              <w:rPr>
                <w:sz w:val="22"/>
              </w:rPr>
              <w:t>46.68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0" w:type="dxa"/>
          </w:tcPr>
          <w:p>
            <w:pPr>
              <w:pStyle w:val="TableParagraph"/>
              <w:spacing w:before="72"/>
              <w:ind w:right="132"/>
              <w:rPr>
                <w:sz w:val="22"/>
              </w:rPr>
            </w:pPr>
            <w:r>
              <w:rPr>
                <w:sz w:val="22"/>
              </w:rPr>
              <w:t>46.93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87" w:type="dxa"/>
          </w:tcPr>
          <w:p>
            <w:pPr>
              <w:pStyle w:val="TableParagraph"/>
              <w:spacing w:before="72"/>
              <w:ind w:right="119"/>
              <w:rPr>
                <w:sz w:val="22"/>
              </w:rPr>
            </w:pPr>
            <w:r>
              <w:rPr>
                <w:sz w:val="22"/>
              </w:rPr>
              <w:t>49.59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66" w:type="dxa"/>
          </w:tcPr>
          <w:p>
            <w:pPr>
              <w:pStyle w:val="TableParagraph"/>
              <w:spacing w:before="72"/>
              <w:ind w:right="111"/>
              <w:rPr>
                <w:sz w:val="22"/>
              </w:rPr>
            </w:pPr>
            <w:r>
              <w:rPr>
                <w:sz w:val="22"/>
              </w:rPr>
              <w:t>37.74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right="147"/>
              <w:rPr>
                <w:sz w:val="22"/>
              </w:rPr>
            </w:pPr>
            <w:r>
              <w:rPr>
                <w:sz w:val="22"/>
              </w:rPr>
              <w:t>58.94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before="72"/>
              <w:ind w:right="146"/>
              <w:rPr>
                <w:sz w:val="22"/>
              </w:rPr>
            </w:pPr>
            <w:r>
              <w:rPr>
                <w:sz w:val="22"/>
              </w:rPr>
              <w:t>32.74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02" w:type="dxa"/>
          </w:tcPr>
          <w:p>
            <w:pPr>
              <w:pStyle w:val="TableParagraph"/>
              <w:spacing w:before="72"/>
              <w:ind w:right="147"/>
              <w:rPr>
                <w:sz w:val="22"/>
              </w:rPr>
            </w:pPr>
            <w:r>
              <w:rPr>
                <w:sz w:val="22"/>
              </w:rPr>
              <w:t>32.74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62" w:type="dxa"/>
          </w:tcPr>
          <w:p>
            <w:pPr>
              <w:pStyle w:val="TableParagraph"/>
              <w:spacing w:before="72"/>
              <w:ind w:right="109"/>
              <w:rPr>
                <w:sz w:val="22"/>
              </w:rPr>
            </w:pPr>
            <w:r>
              <w:rPr>
                <w:sz w:val="22"/>
              </w:rPr>
              <w:t>28.10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85" w:type="dxa"/>
          </w:tcPr>
          <w:p>
            <w:pPr>
              <w:pStyle w:val="TableParagraph"/>
              <w:spacing w:before="72"/>
              <w:ind w:right="387"/>
              <w:rPr>
                <w:sz w:val="22"/>
              </w:rPr>
            </w:pPr>
            <w:r>
              <w:rPr>
                <w:sz w:val="22"/>
              </w:rPr>
              <w:t>6.58</w:t>
            </w:r>
          </w:p>
        </w:tc>
      </w:tr>
      <w:tr>
        <w:trPr>
          <w:trHeight w:val="568" w:hRule="atLeast"/>
        </w:trPr>
        <w:tc>
          <w:tcPr>
            <w:tcW w:w="2715" w:type="dxa"/>
          </w:tcPr>
          <w:p>
            <w:pPr>
              <w:pStyle w:val="TableParagraph"/>
              <w:spacing w:line="252" w:lineRule="exact" w:before="45"/>
              <w:ind w:left="378" w:right="820"/>
              <w:jc w:val="left"/>
              <w:rPr>
                <w:sz w:val="22"/>
              </w:rPr>
            </w:pPr>
            <w:r>
              <w:rPr>
                <w:sz w:val="22"/>
              </w:rPr>
              <w:t>Egg weight at 24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weeks(g)</w:t>
            </w:r>
          </w:p>
        </w:tc>
        <w:tc>
          <w:tcPr>
            <w:tcW w:w="915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55.47</w:t>
            </w:r>
          </w:p>
        </w:tc>
        <w:tc>
          <w:tcPr>
            <w:tcW w:w="900" w:type="dxa"/>
          </w:tcPr>
          <w:p>
            <w:pPr>
              <w:pStyle w:val="TableParagraph"/>
              <w:spacing w:before="58"/>
              <w:ind w:right="134"/>
              <w:rPr>
                <w:sz w:val="22"/>
              </w:rPr>
            </w:pPr>
            <w:r>
              <w:rPr>
                <w:sz w:val="22"/>
              </w:rPr>
              <w:t>56.03</w:t>
            </w:r>
          </w:p>
        </w:tc>
        <w:tc>
          <w:tcPr>
            <w:tcW w:w="887" w:type="dxa"/>
          </w:tcPr>
          <w:p>
            <w:pPr>
              <w:pStyle w:val="TableParagraph"/>
              <w:spacing w:before="58"/>
              <w:ind w:right="121"/>
              <w:rPr>
                <w:sz w:val="22"/>
              </w:rPr>
            </w:pPr>
            <w:r>
              <w:rPr>
                <w:sz w:val="22"/>
              </w:rPr>
              <w:t>55.69</w:t>
            </w:r>
          </w:p>
        </w:tc>
        <w:tc>
          <w:tcPr>
            <w:tcW w:w="866" w:type="dxa"/>
          </w:tcPr>
          <w:p>
            <w:pPr>
              <w:pStyle w:val="TableParagraph"/>
              <w:spacing w:before="58"/>
              <w:ind w:right="112"/>
              <w:rPr>
                <w:sz w:val="22"/>
              </w:rPr>
            </w:pPr>
            <w:r>
              <w:rPr>
                <w:sz w:val="22"/>
              </w:rPr>
              <w:t>53.69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right="146"/>
              <w:rPr>
                <w:sz w:val="22"/>
              </w:rPr>
            </w:pPr>
            <w:r>
              <w:rPr>
                <w:sz w:val="22"/>
              </w:rPr>
              <w:t>56.82</w:t>
            </w:r>
          </w:p>
        </w:tc>
        <w:tc>
          <w:tcPr>
            <w:tcW w:w="902" w:type="dxa"/>
          </w:tcPr>
          <w:p>
            <w:pPr>
              <w:pStyle w:val="TableParagraph"/>
              <w:spacing w:before="58"/>
              <w:ind w:right="146"/>
              <w:rPr>
                <w:sz w:val="22"/>
              </w:rPr>
            </w:pPr>
            <w:r>
              <w:rPr>
                <w:sz w:val="22"/>
              </w:rPr>
              <w:t>54.47</w:t>
            </w:r>
          </w:p>
        </w:tc>
        <w:tc>
          <w:tcPr>
            <w:tcW w:w="902" w:type="dxa"/>
          </w:tcPr>
          <w:p>
            <w:pPr>
              <w:pStyle w:val="TableParagraph"/>
              <w:spacing w:before="58"/>
              <w:ind w:right="148"/>
              <w:rPr>
                <w:sz w:val="22"/>
              </w:rPr>
            </w:pPr>
            <w:r>
              <w:rPr>
                <w:sz w:val="22"/>
              </w:rPr>
              <w:t>52.28</w:t>
            </w:r>
          </w:p>
        </w:tc>
        <w:tc>
          <w:tcPr>
            <w:tcW w:w="862" w:type="dxa"/>
          </w:tcPr>
          <w:p>
            <w:pPr>
              <w:pStyle w:val="TableParagraph"/>
              <w:spacing w:before="58"/>
              <w:ind w:right="109"/>
              <w:rPr>
                <w:sz w:val="22"/>
              </w:rPr>
            </w:pPr>
            <w:r>
              <w:rPr>
                <w:sz w:val="22"/>
              </w:rPr>
              <w:t>57.14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58"/>
              <w:ind w:right="387"/>
              <w:rPr>
                <w:sz w:val="22"/>
              </w:rPr>
            </w:pPr>
            <w:r>
              <w:rPr>
                <w:sz w:val="22"/>
              </w:rPr>
              <w:t>1.86</w:t>
            </w:r>
          </w:p>
        </w:tc>
      </w:tr>
      <w:tr>
        <w:trPr>
          <w:trHeight w:val="553" w:hRule="atLeast"/>
        </w:trPr>
        <w:tc>
          <w:tcPr>
            <w:tcW w:w="27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9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33"/>
              <w:rPr>
                <w:sz w:val="22"/>
              </w:rPr>
            </w:pPr>
            <w:r>
              <w:rPr>
                <w:sz w:val="22"/>
              </w:rPr>
              <w:t>23.98</w:t>
            </w:r>
          </w:p>
        </w:tc>
        <w:tc>
          <w:tcPr>
            <w:tcW w:w="9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34"/>
              <w:rPr>
                <w:sz w:val="22"/>
              </w:rPr>
            </w:pPr>
            <w:r>
              <w:rPr>
                <w:sz w:val="22"/>
              </w:rPr>
              <w:t>22.72</w:t>
            </w:r>
          </w:p>
        </w:tc>
        <w:tc>
          <w:tcPr>
            <w:tcW w:w="8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21"/>
              <w:rPr>
                <w:sz w:val="22"/>
              </w:rPr>
            </w:pPr>
            <w:r>
              <w:rPr>
                <w:sz w:val="22"/>
              </w:rPr>
              <w:t>22.13</w:t>
            </w:r>
          </w:p>
        </w:tc>
        <w:tc>
          <w:tcPr>
            <w:tcW w:w="86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12"/>
              <w:rPr>
                <w:sz w:val="22"/>
              </w:rPr>
            </w:pPr>
            <w:r>
              <w:rPr>
                <w:sz w:val="22"/>
              </w:rPr>
              <w:t>20.99</w:t>
            </w:r>
          </w:p>
        </w:tc>
        <w:tc>
          <w:tcPr>
            <w:tcW w:w="8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46"/>
              <w:rPr>
                <w:sz w:val="22"/>
              </w:rPr>
            </w:pPr>
            <w:r>
              <w:rPr>
                <w:sz w:val="22"/>
              </w:rPr>
              <w:t>22.96</w:t>
            </w:r>
          </w:p>
        </w:tc>
        <w:tc>
          <w:tcPr>
            <w:tcW w:w="90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46"/>
              <w:rPr>
                <w:sz w:val="22"/>
              </w:rPr>
            </w:pPr>
            <w:r>
              <w:rPr>
                <w:sz w:val="22"/>
              </w:rPr>
              <w:t>23.20</w:t>
            </w:r>
          </w:p>
        </w:tc>
        <w:tc>
          <w:tcPr>
            <w:tcW w:w="90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48"/>
              <w:rPr>
                <w:sz w:val="22"/>
              </w:rPr>
            </w:pPr>
            <w:r>
              <w:rPr>
                <w:sz w:val="22"/>
              </w:rPr>
              <w:t>23.85</w:t>
            </w:r>
          </w:p>
        </w:tc>
        <w:tc>
          <w:tcPr>
            <w:tcW w:w="86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09"/>
              <w:rPr>
                <w:sz w:val="22"/>
              </w:rPr>
            </w:pPr>
            <w:r>
              <w:rPr>
                <w:sz w:val="22"/>
              </w:rPr>
              <w:t>22.46</w:t>
            </w:r>
          </w:p>
        </w:tc>
        <w:tc>
          <w:tcPr>
            <w:tcW w:w="108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ind w:left="1540"/>
      </w:pPr>
      <w:r>
        <w:rPr/>
        <w:pict>
          <v:shape style="position:absolute;margin-left:100.350006pt;margin-top:-21.036909pt;width:193.8pt;height:196.2pt;mso-position-horizontal-relative:page;mso-position-vertical-relative:paragraph;z-index:-22440448" coordorigin="2007,-421" coordsize="3876,3924" path="m3034,3286l3032,3257,3026,3226,3017,3194,3005,3162,2989,3128,2969,3094,2946,3060,2920,3026,2890,2991,2856,2955,2378,2478,2375,2475,2368,2473,2360,2473,2352,2476,2347,2479,2336,2487,2324,2500,2316,2510,2311,2520,2309,2524,2309,2528,2309,2532,2311,2539,2314,2542,2792,3020,2817,3046,2839,3071,2859,3096,2876,3119,2890,3143,2902,3165,2911,3187,2918,3208,2922,3228,2924,3248,2923,3267,2920,3285,2915,3302,2907,3319,2896,3334,2883,3348,2869,3361,2854,3371,2838,3379,2820,3384,2802,3387,2783,3387,2763,3386,2743,3381,2721,3374,2699,3365,2676,3353,2652,3338,2627,3321,2602,3301,2576,3278,2549,3252,2077,2779,2073,2777,2066,2774,2063,2774,2059,2774,2055,2776,2045,2781,2034,2789,2022,2801,2014,2812,2011,2817,2008,2825,2007,2830,2007,2833,2010,2840,2012,2844,2498,3329,2533,3363,2568,3393,2603,3419,2637,3442,2670,3462,2703,3477,2734,3489,2764,3497,2794,3502,2822,3503,2849,3501,2876,3495,2901,3487,2925,3475,2947,3459,2968,3441,2988,3418,3004,3394,3017,3369,3026,3343,3032,3315,3034,3286xm3621,2755l3619,2743,3616,2736,3609,2721,3603,2713,3595,2705,2875,1985,2872,1983,2865,1980,2861,1980,2852,1981,2848,1983,2832,1995,2820,2007,2809,2022,2806,2027,2805,2036,2806,2040,2808,2047,2810,2050,3259,2498,3434,2671,3433,2671,3359,2632,3207,2554,3147,2524,3050,2475,2822,2362,2659,2280,2638,2270,2617,2262,2606,2260,2597,2259,2589,2259,2581,2260,2567,2266,2559,2271,2514,2317,2511,2327,2512,2339,2515,2349,2519,2359,2527,2370,2538,2382,3258,3102,3261,3104,3264,3105,3269,3107,3272,3108,3276,3106,3280,3106,3290,3101,3295,3097,3300,3093,3313,3080,3317,3074,3321,3069,3326,3060,3326,3056,3328,3052,3328,3048,3325,3040,3323,3038,2806,2521,2671,2389,2672,2388,2718,2414,2815,2465,3009,2562,3231,2672,3467,2790,3493,2801,3520,2812,3532,2815,3553,2817,3562,2817,3568,2814,3576,2811,3583,2806,3614,2775,3617,2771,3620,2760,3621,2755xm3824,2556l3824,2552,3821,2545,3819,2542,3815,2539,3066,1790,3063,1787,3056,1784,3053,1784,3048,1785,3044,1786,3035,1791,3024,1799,3012,1811,3004,1822,2999,1831,2998,1835,2997,1840,2997,1843,3000,1850,3002,1854,3754,2606,3757,2609,3764,2611,3768,2612,3772,2610,3776,2610,3786,2604,3797,2596,3809,2584,3814,2578,3817,2573,3822,2564,3823,2559,3824,2556xm4146,2231l4144,2221,4138,2211,4051,2076,3748,1602,3562,1311,3551,1300,3547,1297,3543,1295,3538,1294,3533,1295,3527,1299,3516,1308,3494,1329,3486,1340,3484,1344,3483,1353,3483,1356,3487,1365,3536,1439,4010,2163,3944,2120,3217,1648,3208,1642,3200,1639,3196,1639,3188,1640,3184,1642,3175,1649,3153,1670,3139,1689,3137,1694,3138,1705,3141,1709,3146,1715,3152,1720,3160,1726,3239,1777,4052,2297,4059,2301,4062,2302,4065,2303,4068,2304,4075,2305,4078,2304,4081,2302,4084,2302,4088,2300,4104,2289,4132,2261,4140,2250,4143,2245,4146,2235,4146,2231xm4656,1725l4655,1717,4646,1702,4641,1696,4630,1684,4623,1677,4615,1669,4596,1652,4591,1649,4582,1645,4575,1644,4571,1644,4569,1645,4375,1839,4096,1561,4261,1396,4262,1394,4263,1388,4262,1384,4258,1375,4255,1370,4239,1352,4224,1337,4217,1331,4205,1321,4200,1317,4191,1313,4187,1312,4184,1312,4180,1312,4177,1313,4013,1477,3769,1234,3961,1042,3962,1040,3962,1033,3960,1029,3956,1020,3947,1008,3937,996,3922,981,3908,969,3902,965,3897,961,3888,956,3884,955,3877,955,3875,956,3637,1194,3634,1203,3635,1213,3638,1223,3643,1232,3650,1243,3661,1254,4354,1948,4365,1958,4376,1966,4385,1970,4406,1974,4414,1971,4655,1731,4656,1728,4656,1725xm5088,1291l5088,1288,5086,1285,5085,1282,5082,1278,5079,1275,5076,1272,5071,1268,5064,1263,5058,1259,5027,1240,4844,1131,4826,1120,4794,1101,4777,1092,4760,1083,4729,1067,4715,1060,4701,1054,4687,1048,4674,1044,4661,1041,4649,1038,4641,1036,4637,1036,4626,1035,4615,1034,4605,1035,4595,1036,4599,1020,4602,1002,4603,986,4604,968,4603,951,4601,933,4597,915,4592,897,4586,879,4578,861,4568,842,4557,823,4543,805,4528,786,4512,767,4507,762,4507,974,4506,988,4502,1002,4497,1017,4490,1031,4480,1044,4468,1057,4405,1120,4143,858,4198,804,4207,795,4216,787,4224,780,4231,774,4240,768,4248,763,4258,759,4280,753,4301,752,4323,754,4345,762,4368,773,4390,787,4413,805,4436,826,4449,840,4461,855,4472,869,4482,884,4491,899,4497,914,4502,929,4505,944,4507,959,4507,974,4507,762,4498,752,4493,747,4473,728,4453,710,4433,695,4412,681,4392,669,4372,659,4352,651,4331,644,4311,639,4291,637,4272,636,4253,637,4233,641,4215,646,4196,653,4178,662,4170,667,4162,674,4153,681,4146,687,4138,694,4130,701,4121,710,4069,762,4012,819,4009,828,4010,838,4013,848,4018,858,4025,868,4036,879,4758,1602,4762,1605,4765,1606,4769,1607,4772,1607,4776,1606,4780,1605,4785,1603,4790,1600,4795,1597,4800,1592,4813,1580,4818,1574,4821,1569,4824,1564,4826,1559,4827,1555,4828,1552,4828,1548,4827,1544,4825,1541,4823,1538,4820,1534,4489,1203,4510,1182,4521,1171,4532,1160,4543,1150,4555,1142,4567,1137,4580,1133,4594,1131,4607,1131,4622,1132,4637,1135,4652,1139,4669,1145,4685,1151,4702,1159,4720,1169,4738,1179,4757,1190,4776,1201,4947,1305,5004,1340,5010,1343,5015,1346,5020,1348,5024,1350,5028,1350,5032,1350,5037,1349,5042,1347,5047,1344,5052,1340,5057,1335,5071,1322,5077,1315,5080,1310,5084,1305,5087,1300,5088,1291xm5355,961l5353,936,5347,910,5340,883,5329,856,5316,829,5299,801,5279,774,5256,746,5231,719,5208,697,5185,678,5163,662,5141,648,5119,637,5098,628,5077,620,5057,614,5037,610,5017,608,4997,607,4978,606,4959,607,4940,609,4922,611,4904,613,4851,621,4833,624,4816,626,4798,627,4782,627,4765,626,4748,624,4731,621,4715,616,4698,610,4682,601,4666,591,4649,578,4633,563,4622,552,4613,540,4604,528,4596,516,4589,504,4584,492,4579,479,4576,467,4575,455,4574,443,4575,431,4578,419,4582,408,4588,397,4595,386,4604,375,4616,365,4627,357,4640,350,4652,344,4665,341,4678,338,4690,335,4701,334,4724,332,4753,331,4761,329,4765,325,4766,322,4765,316,4764,313,4753,298,4743,286,4715,258,4693,240,4686,236,4673,231,4667,230,4657,231,4643,231,4632,233,4622,235,4600,240,4589,244,4579,248,4568,253,4557,259,4547,265,4538,272,4529,279,4521,287,4506,304,4493,321,4483,339,4475,359,4470,380,4467,401,4466,423,4468,445,4473,469,4480,492,4489,516,4501,540,4516,565,4534,590,4554,614,4577,638,4601,661,4624,680,4646,696,4668,710,4690,721,4711,731,4732,738,4752,744,4772,749,4792,752,4811,753,4831,753,4850,753,4868,751,4905,747,4975,736,4993,735,5010,734,5026,733,5043,734,5059,736,5076,740,5092,744,5109,751,5125,759,5142,769,5158,782,5175,798,5189,813,5202,828,5213,844,5222,859,5230,875,5236,890,5241,904,5244,919,5245,933,5245,947,5243,961,5239,974,5234,987,5228,1000,5219,1011,5210,1022,5196,1035,5181,1046,5166,1054,5150,1060,5135,1065,5120,1069,5105,1072,5092,1074,5079,1075,5066,1076,5055,1076,5032,1076,5023,1078,5018,1083,5017,1085,5016,1088,5017,1091,5018,1095,5023,1104,5027,1110,5044,1130,5062,1147,5071,1155,5078,1161,5094,1173,5102,1176,5118,1180,5129,1181,5154,1179,5165,1178,5177,1176,5190,1173,5203,1169,5216,1164,5230,1159,5243,1152,5257,1144,5270,1135,5283,1125,5295,1113,5311,1095,5325,1076,5336,1055,5345,1033,5351,1010,5355,986,5355,961xm5598,781l5598,778,5595,771,5593,767,5590,764,4841,15,4837,13,4830,10,4827,10,4823,11,4819,12,4809,17,4799,25,4786,37,4779,47,4774,57,4772,61,4771,65,4771,69,4774,76,4776,80,5525,829,5532,835,5539,837,5542,837,5546,836,5550,835,5560,830,5565,827,5571,822,5583,810,5591,799,5594,794,5596,790,5598,781xm5882,497l5882,494,5879,487,5877,484,5200,-193,5338,-332,5339,-334,5339,-341,5338,-345,5336,-350,5334,-354,5330,-360,5320,-371,5313,-378,5306,-386,5298,-394,5279,-411,5273,-415,5264,-420,5260,-421,5253,-421,5250,-420,4909,-78,4908,-76,4908,-72,4908,-69,4909,-65,4914,-56,4918,-50,4923,-44,4935,-31,4950,-15,4957,-9,4964,-4,4969,1,4975,5,4984,9,4987,11,4991,10,4994,11,4997,9,5135,-129,5812,548,5816,551,5823,553,5826,554,5830,552,5834,551,5844,546,5849,543,5855,538,5867,526,5875,515,5880,506,5881,501,5882,49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4.149994pt;margin-top:-39.63689pt;width:48.7pt;height:48.65pt;mso-position-horizontal-relative:page;mso-position-vertical-relative:paragraph;z-index:-22439936" coordorigin="5283,-793" coordsize="974,973" path="m5625,-793l5572,-745,5568,-733,5568,-729,5570,-725,5571,-720,5573,-716,5577,-711,5734,-419,5807,-290,5833,-247,5832,-247,5658,-346,5585,-385,5367,-502,5362,-506,5357,-507,5353,-509,5349,-510,5299,-475,5283,-452,5285,-442,5288,-438,5294,-433,5300,-428,5321,-417,5393,-379,5897,-115,6186,174,6189,177,6196,180,6200,180,6204,178,6208,177,6254,132,6255,127,6256,123,6256,120,6253,113,6251,110,5961,-180,5923,-252,5660,-756,5635,-791,5625,-793xe" filled="true" fillcolor="#ffc000" stroked="false">
            <v:path arrowok="t"/>
            <v:fill opacity="32896f" type="solid"/>
            <w10:wrap type="none"/>
          </v:shape>
        </w:pict>
      </w:r>
      <w:r>
        <w:rPr>
          <w:vertAlign w:val="superscript"/>
        </w:rPr>
        <w:t>a,b,c: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-1"/>
          <w:vertAlign w:val="baseline"/>
        </w:rPr>
        <w:t> </w:t>
      </w:r>
      <w:r>
        <w:rPr>
          <w:vertAlign w:val="baseline"/>
        </w:rPr>
        <w:t>row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superscripts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(p&lt;0.05)</w:t>
      </w:r>
    </w:p>
    <w:p>
      <w:pPr>
        <w:pStyle w:val="BodyText"/>
        <w:spacing w:before="268"/>
        <w:ind w:left="1540" w:right="1754"/>
      </w:pP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spacing w:after="0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numPr>
          <w:ilvl w:val="2"/>
          <w:numId w:val="27"/>
        </w:numPr>
        <w:tabs>
          <w:tab w:pos="2141" w:val="left" w:leader="none"/>
        </w:tabs>
        <w:spacing w:line="240" w:lineRule="auto" w:before="76" w:after="0"/>
        <w:ind w:left="2140" w:right="0" w:hanging="601"/>
        <w:jc w:val="both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540" w:right="1633" w:firstLine="719"/>
        <w:jc w:val="both"/>
      </w:pPr>
      <w:r>
        <w:rPr/>
        <w:drawing>
          <wp:anchor distT="0" distB="0" distL="0" distR="0" allowOverlap="1" layoutInCell="1" locked="0" behindDoc="1" simplePos="0" relativeHeight="480877568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6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of this feeding trial revealed that inclusion of cassava meal products did</w:t>
      </w:r>
      <w:r>
        <w:rPr>
          <w:spacing w:val="1"/>
        </w:rPr>
        <w:t> </w:t>
      </w:r>
      <w:r>
        <w:rPr/>
        <w:t>not adversely affect feed intake, weight gain, age at first egg and mortality. Leeson and</w:t>
      </w:r>
      <w:r>
        <w:rPr>
          <w:spacing w:val="1"/>
        </w:rPr>
        <w:t> </w:t>
      </w:r>
      <w:r>
        <w:rPr/>
        <w:t>Summer (1981) suggested that energy intake of the growing pullet is the limiting factor to</w:t>
      </w:r>
      <w:r>
        <w:rPr>
          <w:spacing w:val="-57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specification,</w:t>
      </w:r>
      <w:r>
        <w:rPr>
          <w:spacing w:val="1"/>
        </w:rPr>
        <w:t> </w:t>
      </w:r>
      <w:r>
        <w:rPr/>
        <w:t>pullets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eight</w:t>
      </w:r>
      <w:r>
        <w:rPr>
          <w:spacing w:val="-57"/>
        </w:rPr>
        <w:t> </w:t>
      </w:r>
      <w:r>
        <w:rPr/>
        <w:t>experimental diets were formulated to contain similar energy levels, the results were</w:t>
      </w:r>
      <w:r>
        <w:rPr>
          <w:spacing w:val="1"/>
        </w:rPr>
        <w:t> </w:t>
      </w:r>
      <w:r>
        <w:rPr/>
        <w:t>expected. These results however confirmed Stevenson and Jackson (1983) who reported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adverse effect on</w:t>
      </w:r>
      <w:r>
        <w:rPr>
          <w:spacing w:val="1"/>
        </w:rPr>
        <w:t> </w:t>
      </w:r>
      <w:r>
        <w:rPr/>
        <w:t>growth performances of poultry</w:t>
      </w:r>
      <w:r>
        <w:rPr>
          <w:spacing w:val="-6"/>
        </w:rPr>
        <w:t> </w:t>
      </w:r>
      <w:r>
        <w:rPr/>
        <w:t>fed up to 50%</w:t>
      </w:r>
      <w:r>
        <w:rPr>
          <w:spacing w:val="-1"/>
        </w:rPr>
        <w:t> </w:t>
      </w:r>
      <w:r>
        <w:rPr/>
        <w:t>cassava.</w:t>
      </w:r>
    </w:p>
    <w:p>
      <w:pPr>
        <w:pStyle w:val="BodyText"/>
        <w:spacing w:line="480" w:lineRule="auto" w:before="1"/>
        <w:ind w:left="1540" w:right="1636" w:firstLine="719"/>
        <w:jc w:val="both"/>
      </w:pPr>
      <w:r>
        <w:rPr/>
        <w:t>Average body weight at 20 weeks was adversely affected by dietary treatment.</w:t>
      </w:r>
      <w:r>
        <w:rPr>
          <w:spacing w:val="1"/>
        </w:rPr>
        <w:t> </w:t>
      </w:r>
      <w:r>
        <w:rPr/>
        <w:t>This agreed with Willies and Kinabo (1980) that observed a linear decreased in weight of</w:t>
      </w:r>
      <w:r>
        <w:rPr>
          <w:spacing w:val="1"/>
        </w:rPr>
        <w:t> </w:t>
      </w:r>
      <w:r>
        <w:rPr/>
        <w:t>poultry resulting from the increased in the quantity of cassava included in the ration.</w:t>
      </w:r>
      <w:r>
        <w:rPr>
          <w:spacing w:val="1"/>
        </w:rPr>
        <w:t> </w:t>
      </w:r>
      <w:r>
        <w:rPr/>
        <w:t>However, there was no significant (p&gt;0.05) effect of the dietary treatment on age at first</w:t>
      </w:r>
      <w:r>
        <w:rPr>
          <w:spacing w:val="1"/>
        </w:rPr>
        <w:t> </w:t>
      </w:r>
      <w:r>
        <w:rPr/>
        <w:t>egg. This result supported the argument that body weight at eighteen weeks has no effect</w:t>
      </w:r>
      <w:r>
        <w:rPr>
          <w:spacing w:val="1"/>
        </w:rPr>
        <w:t> </w:t>
      </w:r>
      <w:r>
        <w:rPr/>
        <w:t>on</w:t>
      </w:r>
      <w:r>
        <w:rPr>
          <w:spacing w:val="44"/>
        </w:rPr>
        <w:t> </w:t>
      </w:r>
      <w:r>
        <w:rPr/>
        <w:t>maturity.</w:t>
      </w:r>
      <w:r>
        <w:rPr>
          <w:spacing w:val="46"/>
        </w:rPr>
        <w:t> </w:t>
      </w:r>
      <w:r>
        <w:rPr/>
        <w:t>Leeson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Summer</w:t>
      </w:r>
      <w:r>
        <w:rPr>
          <w:spacing w:val="43"/>
        </w:rPr>
        <w:t> </w:t>
      </w:r>
      <w:r>
        <w:rPr/>
        <w:t>(1997)</w:t>
      </w:r>
      <w:r>
        <w:rPr>
          <w:spacing w:val="44"/>
        </w:rPr>
        <w:t> </w:t>
      </w:r>
      <w:r>
        <w:rPr/>
        <w:t>stated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argument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often</w:t>
      </w:r>
      <w:r>
        <w:rPr>
          <w:spacing w:val="44"/>
        </w:rPr>
        <w:t> </w:t>
      </w:r>
      <w:r>
        <w:rPr/>
        <w:t>heard</w:t>
      </w:r>
      <w:r>
        <w:rPr>
          <w:spacing w:val="-58"/>
        </w:rPr>
        <w:t> </w:t>
      </w:r>
      <w:r>
        <w:rPr/>
        <w:t>about the role of body weight at maturity, is not in fact, too important, because the pullet</w:t>
      </w:r>
      <w:r>
        <w:rPr>
          <w:spacing w:val="1"/>
        </w:rPr>
        <w:t> </w:t>
      </w:r>
      <w:r>
        <w:rPr/>
        <w:t>will show catch up growth prior to first egg and that small pullet does show some</w:t>
      </w:r>
      <w:r>
        <w:rPr>
          <w:spacing w:val="1"/>
        </w:rPr>
        <w:t> </w:t>
      </w:r>
      <w:r>
        <w:rPr/>
        <w:t>compensatory</w:t>
      </w:r>
      <w:r>
        <w:rPr>
          <w:spacing w:val="-4"/>
        </w:rPr>
        <w:t> </w:t>
      </w:r>
      <w:r>
        <w:rPr/>
        <w:t>growth to the</w:t>
      </w:r>
      <w:r>
        <w:rPr>
          <w:spacing w:val="-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the first egg.</w:t>
      </w:r>
    </w:p>
    <w:p>
      <w:pPr>
        <w:pStyle w:val="BodyText"/>
        <w:spacing w:line="480" w:lineRule="auto"/>
        <w:ind w:left="1540" w:right="1638" w:firstLine="719"/>
        <w:jc w:val="both"/>
      </w:pPr>
      <w:r>
        <w:rPr/>
        <w:t>Egg weight at 24 weeks was not adversely (p&gt;0.05) affected by dietary treatment</w:t>
      </w:r>
      <w:r>
        <w:rPr>
          <w:spacing w:val="1"/>
        </w:rPr>
        <w:t> </w:t>
      </w:r>
      <w:r>
        <w:rPr/>
        <w:t>but hen day production at 24 week was adversely (p&lt;0.05) affected. Lower (p&lt;0.05)</w:t>
      </w:r>
      <w:r>
        <w:rPr>
          <w:spacing w:val="1"/>
        </w:rPr>
        <w:t> </w:t>
      </w:r>
      <w:r>
        <w:rPr/>
        <w:t>weight at 20 weeks of 100% cassava based diet did not affect egg weight at 24 weeks.</w:t>
      </w:r>
      <w:r>
        <w:rPr>
          <w:spacing w:val="1"/>
        </w:rPr>
        <w:t> </w:t>
      </w:r>
      <w:r>
        <w:rPr/>
        <w:t>This result contradicted Leeson and Summer (1983) that concluded that body weight is</w:t>
      </w:r>
      <w:r>
        <w:rPr>
          <w:spacing w:val="1"/>
        </w:rPr>
        <w:t> </w:t>
      </w:r>
      <w:r>
        <w:rPr/>
        <w:t>the major factor controlling</w:t>
      </w:r>
      <w:r>
        <w:rPr>
          <w:spacing w:val="-2"/>
        </w:rPr>
        <w:t> </w:t>
      </w:r>
      <w:r>
        <w:rPr/>
        <w:t>early</w:t>
      </w:r>
      <w:r>
        <w:rPr>
          <w:spacing w:val="-5"/>
        </w:rPr>
        <w:t> </w:t>
      </w:r>
      <w:r>
        <w:rPr/>
        <w:t>egg</w:t>
      </w:r>
      <w:r>
        <w:rPr>
          <w:spacing w:val="-3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numPr>
          <w:ilvl w:val="1"/>
          <w:numId w:val="28"/>
        </w:numPr>
        <w:tabs>
          <w:tab w:pos="1901" w:val="left" w:leader="none"/>
        </w:tabs>
        <w:spacing w:line="240" w:lineRule="auto" w:before="76" w:after="0"/>
        <w:ind w:left="1900" w:right="0" w:hanging="361"/>
        <w:jc w:val="both"/>
      </w:pPr>
      <w:r>
        <w:rPr/>
        <w:t>Trail</w:t>
      </w:r>
      <w:r>
        <w:rPr>
          <w:spacing w:val="-1"/>
        </w:rPr>
        <w:t> </w:t>
      </w:r>
      <w:r>
        <w:rPr/>
        <w:t>III: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phase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8"/>
        </w:numPr>
        <w:tabs>
          <w:tab w:pos="2141" w:val="left" w:leader="none"/>
        </w:tabs>
        <w:spacing w:line="240" w:lineRule="auto" w:before="0" w:after="0"/>
        <w:ind w:left="2140" w:right="0" w:hanging="60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40" w:right="1638" w:firstLine="719"/>
        <w:jc w:val="both"/>
      </w:pPr>
      <w:r>
        <w:rPr/>
        <w:drawing>
          <wp:anchor distT="0" distB="0" distL="0" distR="0" allowOverlap="1" layoutInCell="1" locked="0" behindDoc="1" simplePos="0" relativeHeight="480878080">
            <wp:simplePos x="0" y="0"/>
            <wp:positionH relativeFrom="page">
              <wp:posOffset>1274444</wp:posOffset>
            </wp:positionH>
            <wp:positionV relativeFrom="paragraph">
              <wp:posOffset>904660</wp:posOffset>
            </wp:positionV>
            <wp:extent cx="5084699" cy="5027104"/>
            <wp:effectExtent l="0" t="0" r="0" b="0"/>
            <wp:wrapNone/>
            <wp:docPr id="1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Unpeeled</w:t>
      </w:r>
      <w:r>
        <w:rPr>
          <w:spacing w:val="14"/>
        </w:rPr>
        <w:t> </w:t>
      </w:r>
      <w:r>
        <w:rPr/>
        <w:t>cassava</w:t>
      </w:r>
      <w:r>
        <w:rPr>
          <w:spacing w:val="14"/>
        </w:rPr>
        <w:t> </w:t>
      </w:r>
      <w:r>
        <w:rPr/>
        <w:t>chips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unpeeled</w:t>
      </w:r>
      <w:r>
        <w:rPr>
          <w:spacing w:val="16"/>
        </w:rPr>
        <w:t> </w:t>
      </w:r>
      <w:r>
        <w:rPr/>
        <w:t>cassava</w:t>
      </w:r>
      <w:r>
        <w:rPr>
          <w:spacing w:val="12"/>
        </w:rPr>
        <w:t> </w:t>
      </w:r>
      <w:r>
        <w:rPr/>
        <w:t>pellets</w:t>
      </w:r>
      <w:r>
        <w:rPr>
          <w:spacing w:val="14"/>
        </w:rPr>
        <w:t> </w:t>
      </w:r>
      <w:r>
        <w:rPr/>
        <w:t>were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replace</w:t>
      </w:r>
      <w:r>
        <w:rPr>
          <w:spacing w:val="12"/>
        </w:rPr>
        <w:t> </w:t>
      </w:r>
      <w:r>
        <w:rPr/>
        <w:t>maize</w:t>
      </w:r>
      <w:r>
        <w:rPr>
          <w:spacing w:val="-57"/>
        </w:rPr>
        <w:t> </w:t>
      </w:r>
      <w:r>
        <w:rPr/>
        <w:t>at 25%, 50% and 100% levels. The PCC was only used at 25% in the diet of 240 layers.</w:t>
      </w:r>
      <w:r>
        <w:rPr>
          <w:spacing w:val="1"/>
        </w:rPr>
        <w:t> </w:t>
      </w:r>
      <w:r>
        <w:rPr/>
        <w:t>There were eight experimental diets as shown in table 15 with three replicates of ten birds</w:t>
      </w:r>
      <w:r>
        <w:rPr>
          <w:spacing w:val="-57"/>
        </w:rPr>
        <w:t> </w:t>
      </w:r>
      <w:r>
        <w:rPr/>
        <w:t>each.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8"/>
        </w:numPr>
        <w:tabs>
          <w:tab w:pos="2261" w:val="left" w:leader="none"/>
        </w:tabs>
        <w:spacing w:line="240" w:lineRule="auto" w:before="0" w:after="0"/>
        <w:ind w:left="2260" w:right="0" w:hanging="721"/>
        <w:jc w:val="both"/>
      </w:pPr>
      <w:r>
        <w:rPr/>
        <w:t>Diet</w:t>
      </w:r>
      <w:r>
        <w:rPr>
          <w:spacing w:val="-3"/>
        </w:rPr>
        <w:t> </w:t>
      </w:r>
      <w:r>
        <w:rPr/>
        <w:t>formulation</w:t>
      </w:r>
      <w:r>
        <w:rPr>
          <w:spacing w:val="-2"/>
        </w:rPr>
        <w:t> </w:t>
      </w:r>
      <w:r>
        <w:rPr/>
        <w:t>and bird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40" w:right="1636" w:firstLine="719"/>
        <w:jc w:val="both"/>
      </w:pPr>
      <w:r>
        <w:rPr/>
        <w:t>Thirty weeks old Bovan black hybrid layers that were previously fed commercial</w:t>
      </w:r>
      <w:r>
        <w:rPr>
          <w:spacing w:val="1"/>
        </w:rPr>
        <w:t> </w:t>
      </w:r>
      <w:r>
        <w:rPr/>
        <w:t>layer ration were randomly allotted to eight experimental diets (Table 15). There were</w:t>
      </w:r>
      <w:r>
        <w:rPr>
          <w:spacing w:val="1"/>
        </w:rPr>
        <w:t> </w:t>
      </w:r>
      <w:r>
        <w:rPr/>
        <w:t>three replicates of ten birds each per treatment. The birds were fed </w:t>
      </w:r>
      <w:r>
        <w:rPr>
          <w:i/>
        </w:rPr>
        <w:t>ad libitum</w:t>
      </w:r>
      <w:r>
        <w:rPr/>
        <w:t>. Water and</w:t>
      </w:r>
      <w:r>
        <w:rPr>
          <w:spacing w:val="1"/>
        </w:rPr>
        <w:t> </w:t>
      </w:r>
      <w:r>
        <w:rPr/>
        <w:t>veterinary care were provided adequately. The following parameters were considered: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intake,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gains</w:t>
      </w:r>
      <w:r>
        <w:rPr>
          <w:spacing w:val="2"/>
        </w:rPr>
        <w:t> </w:t>
      </w:r>
      <w:r>
        <w:rPr/>
        <w:t>FCR,</w:t>
      </w:r>
      <w:r>
        <w:rPr>
          <w:spacing w:val="-1"/>
        </w:rPr>
        <w:t> </w:t>
      </w:r>
      <w:r>
        <w:rPr/>
        <w:t>mortality,</w:t>
      </w:r>
      <w:r>
        <w:rPr>
          <w:spacing w:val="-1"/>
        </w:rPr>
        <w:t> </w:t>
      </w:r>
      <w:r>
        <w:rPr/>
        <w:t>egg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and economy</w:t>
      </w:r>
      <w:r>
        <w:rPr>
          <w:spacing w:val="-6"/>
        </w:rPr>
        <w:t> </w:t>
      </w:r>
      <w:r>
        <w:rPr/>
        <w:t>of production.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8"/>
        </w:numPr>
        <w:tabs>
          <w:tab w:pos="2261" w:val="left" w:leader="none"/>
        </w:tabs>
        <w:spacing w:line="240" w:lineRule="auto" w:before="0" w:after="0"/>
        <w:ind w:left="2260" w:right="0" w:hanging="721"/>
        <w:jc w:val="both"/>
      </w:pPr>
      <w:r>
        <w:rPr/>
        <w:t>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40" w:right="164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 of AOAC (1990) while hydrogen cyanide content of feed was determined using</w:t>
      </w:r>
      <w:r>
        <w:rPr>
          <w:spacing w:val="1"/>
        </w:rPr>
        <w:t> </w:t>
      </w:r>
      <w:r>
        <w:rPr/>
        <w:t>alkaline</w:t>
      </w:r>
      <w:r>
        <w:rPr>
          <w:spacing w:val="-1"/>
        </w:rPr>
        <w:t> </w:t>
      </w:r>
      <w:r>
        <w:rPr/>
        <w:t>paper method as</w:t>
      </w:r>
      <w:r>
        <w:rPr>
          <w:spacing w:val="1"/>
        </w:rPr>
        <w:t> </w:t>
      </w:r>
      <w:r>
        <w:rPr/>
        <w:t>described by</w:t>
      </w:r>
      <w:r>
        <w:rPr>
          <w:spacing w:val="-3"/>
        </w:rPr>
        <w:t> </w:t>
      </w:r>
      <w:r>
        <w:rPr/>
        <w:t>Bradbury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 </w:t>
      </w:r>
      <w:r>
        <w:rPr/>
        <w:t>(1999).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28"/>
        </w:numPr>
        <w:tabs>
          <w:tab w:pos="2261" w:val="left" w:leader="none"/>
        </w:tabs>
        <w:spacing w:line="240" w:lineRule="auto" w:before="0" w:after="0"/>
        <w:ind w:left="2260" w:right="0" w:hanging="7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40" w:right="1645" w:firstLine="719"/>
        <w:jc w:val="both"/>
      </w:pPr>
      <w:r>
        <w:rPr/>
        <w:t>All the data obtained in the study were subjected to descriptive analysis and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were analyzed</w:t>
      </w:r>
      <w:r>
        <w:rPr>
          <w:spacing w:val="-1"/>
        </w:rPr>
        <w:t> </w:t>
      </w:r>
      <w:r>
        <w:rPr/>
        <w:t>using Duncan</w:t>
      </w:r>
      <w:r>
        <w:rPr>
          <w:spacing w:val="-1"/>
        </w:rPr>
        <w:t> </w:t>
      </w:r>
      <w:r>
        <w:rPr/>
        <w:t>Multiple Range Test</w:t>
      </w:r>
      <w:r>
        <w:rPr>
          <w:spacing w:val="2"/>
        </w:rPr>
        <w:t> </w:t>
      </w:r>
      <w:r>
        <w:rPr/>
        <w:t>(Duncan,</w:t>
      </w:r>
      <w:r>
        <w:rPr>
          <w:spacing w:val="-1"/>
        </w:rPr>
        <w:t> </w:t>
      </w:r>
      <w:r>
        <w:rPr/>
        <w:t>1955).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pict>
          <v:group style="position:absolute;margin-left:38.349998pt;margin-top:129.963150pt;width:524.4pt;height:402.8pt;mso-position-horizontal-relative:page;mso-position-vertical-relative:paragraph;z-index:-22437888" coordorigin="767,2599" coordsize="10488,8056">
            <v:shape style="position:absolute;left:2007;top:2599;width:8008;height:7917" type="#_x0000_t75" stroked="false">
              <v:imagedata r:id="rId20" o:title=""/>
            </v:shape>
            <v:shape style="position:absolute;left:1771;top:9505;width:9271;height:1150" coordorigin="1772,9505" coordsize="9271,1150" path="m11042,9505l1772,9505,1772,9733,1772,9964,1772,10194,1772,10425,1772,10655,11042,10655,11042,10425,11042,10194,11042,9964,11042,9733,11042,9505xe" filled="true" fillcolor="#ffffff" stroked="false">
              <v:path arrowok="t"/>
              <v:fill type="solid"/>
            </v:shape>
            <v:line style="position:absolute" from="767,8452" to="11255,8452" stroked="true" strokeweight=".75pt" strokecolor="#000000">
              <v:stroke dashstyle="solid"/>
            </v:lin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15:</w:t>
      </w:r>
      <w:r>
        <w:rPr>
          <w:spacing w:val="-2"/>
        </w:rPr>
        <w:t> </w:t>
      </w:r>
      <w:r>
        <w:rPr/>
        <w:t>Gross</w:t>
      </w:r>
      <w:r>
        <w:rPr>
          <w:spacing w:val="-1"/>
        </w:rPr>
        <w:t> </w:t>
      </w:r>
      <w:r>
        <w:rPr/>
        <w:t>compositions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 layer</w:t>
      </w:r>
      <w:r>
        <w:rPr>
          <w:spacing w:val="-3"/>
        </w:rPr>
        <w:t> </w:t>
      </w:r>
      <w:r>
        <w:rPr/>
        <w:t>diets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6"/>
        <w:gridCol w:w="1151"/>
        <w:gridCol w:w="1081"/>
        <w:gridCol w:w="1022"/>
        <w:gridCol w:w="1039"/>
        <w:gridCol w:w="1040"/>
        <w:gridCol w:w="1083"/>
        <w:gridCol w:w="918"/>
        <w:gridCol w:w="1319"/>
      </w:tblGrid>
      <w:tr>
        <w:trPr>
          <w:trHeight w:val="269" w:hRule="atLeast"/>
        </w:trPr>
        <w:tc>
          <w:tcPr>
            <w:tcW w:w="2526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61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49" w:lineRule="exact"/>
              <w:ind w:left="-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104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8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2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7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COMPOSITION%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0"/>
              <w:ind w:left="3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line="252" w:lineRule="exact"/>
              <w:ind w:left="31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251" w:right="236" w:firstLine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UCM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250" w:right="178" w:firstLine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UCM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217" w:right="228" w:hanging="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UCM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239" w:right="279" w:firstLine="6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PCM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32" w:right="278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29" w:right="116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220" w:right="626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314" w:hRule="atLeast"/>
        </w:trPr>
        <w:tc>
          <w:tcPr>
            <w:tcW w:w="2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Maize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51"/>
              <w:rPr>
                <w:sz w:val="22"/>
              </w:rPr>
            </w:pPr>
            <w:r>
              <w:rPr>
                <w:sz w:val="22"/>
              </w:rPr>
              <w:t>41.90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51"/>
              <w:rPr>
                <w:sz w:val="22"/>
              </w:rPr>
            </w:pPr>
            <w:r>
              <w:rPr>
                <w:sz w:val="22"/>
              </w:rPr>
              <w:t>32.40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93"/>
              <w:rPr>
                <w:sz w:val="22"/>
              </w:rPr>
            </w:pPr>
            <w:r>
              <w:rPr>
                <w:sz w:val="22"/>
              </w:rPr>
              <w:t>22.00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94"/>
              <w:rPr>
                <w:sz w:val="22"/>
              </w:rPr>
            </w:pPr>
            <w:r>
              <w:rPr>
                <w:sz w:val="22"/>
              </w:rPr>
              <w:t>32.40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95"/>
              <w:rPr>
                <w:sz w:val="22"/>
              </w:rPr>
            </w:pPr>
            <w:r>
              <w:rPr>
                <w:sz w:val="22"/>
              </w:rPr>
              <w:t>32.40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2"/>
              <w:rPr>
                <w:sz w:val="22"/>
              </w:rPr>
            </w:pPr>
            <w:r>
              <w:rPr>
                <w:sz w:val="22"/>
              </w:rPr>
              <w:t>22.00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6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UCM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10.50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22.00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46.00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PCM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UCP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10.50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22.00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46.00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Wheat bran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4.50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4.50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Corn bran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13.00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5.40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5.40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9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Soya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251"/>
              <w:rPr>
                <w:sz w:val="22"/>
              </w:rPr>
            </w:pPr>
            <w:r>
              <w:rPr>
                <w:sz w:val="22"/>
              </w:rPr>
              <w:t>14.00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9"/>
              <w:ind w:right="251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9"/>
              <w:ind w:right="193"/>
              <w:rPr>
                <w:sz w:val="22"/>
              </w:rPr>
            </w:pPr>
            <w:r>
              <w:rPr>
                <w:sz w:val="22"/>
              </w:rPr>
              <w:t>17.00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9"/>
              <w:ind w:right="243"/>
              <w:rPr>
                <w:sz w:val="22"/>
              </w:rPr>
            </w:pPr>
            <w:r>
              <w:rPr>
                <w:sz w:val="22"/>
              </w:rPr>
              <w:t>19.00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9"/>
              <w:ind w:right="294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9"/>
              <w:ind w:right="295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918" w:type="dxa"/>
          </w:tcPr>
          <w:p>
            <w:pPr>
              <w:pStyle w:val="TableParagraph"/>
              <w:spacing w:before="59"/>
              <w:ind w:right="132"/>
              <w:rPr>
                <w:sz w:val="22"/>
              </w:rPr>
            </w:pPr>
            <w:r>
              <w:rPr>
                <w:sz w:val="22"/>
              </w:rPr>
              <w:t>17.00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9"/>
              <w:ind w:right="642"/>
              <w:rPr>
                <w:sz w:val="22"/>
              </w:rPr>
            </w:pPr>
            <w:r>
              <w:rPr>
                <w:sz w:val="22"/>
              </w:rPr>
              <w:t>19.00</w:t>
            </w:r>
          </w:p>
        </w:tc>
      </w:tr>
      <w:tr>
        <w:trPr>
          <w:trHeight w:val="380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Toasted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soya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5.40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5.40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2526" w:type="dxa"/>
          </w:tcPr>
          <w:p>
            <w:pPr>
              <w:pStyle w:val="TableParagraph"/>
              <w:spacing w:before="60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Palm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cake</w:t>
            </w:r>
          </w:p>
        </w:tc>
        <w:tc>
          <w:tcPr>
            <w:tcW w:w="1151" w:type="dxa"/>
          </w:tcPr>
          <w:p>
            <w:pPr>
              <w:pStyle w:val="TableParagraph"/>
              <w:spacing w:before="60"/>
              <w:ind w:right="251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0"/>
              <w:ind w:right="251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60"/>
              <w:ind w:right="193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60"/>
              <w:ind w:right="24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60"/>
              <w:ind w:right="294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60"/>
              <w:ind w:right="295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918" w:type="dxa"/>
          </w:tcPr>
          <w:p>
            <w:pPr>
              <w:pStyle w:val="TableParagraph"/>
              <w:spacing w:before="60"/>
              <w:ind w:right="132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60"/>
              <w:ind w:right="642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Fish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Oyster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Bone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Salt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379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Premix*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788" w:hRule="atLeast"/>
        </w:trPr>
        <w:tc>
          <w:tcPr>
            <w:tcW w:w="2526" w:type="dxa"/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DL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Methionine</w:t>
            </w:r>
          </w:p>
          <w:p>
            <w:pPr>
              <w:pStyle w:val="TableParagraph"/>
              <w:spacing w:before="127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51" w:type="dxa"/>
          </w:tcPr>
          <w:p>
            <w:pPr>
              <w:pStyle w:val="TableParagraph"/>
              <w:spacing w:before="58"/>
              <w:ind w:left="511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564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left="440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93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8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92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58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59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09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8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52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396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7"/>
              <w:ind w:left="449"/>
              <w:jc w:val="lef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8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0.10</w:t>
            </w:r>
          </w:p>
          <w:p>
            <w:pPr>
              <w:pStyle w:val="TableParagraph"/>
              <w:spacing w:before="128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85" w:hRule="atLeast"/>
        </w:trPr>
        <w:tc>
          <w:tcPr>
            <w:tcW w:w="2526" w:type="dxa"/>
          </w:tcPr>
          <w:p>
            <w:pPr>
              <w:pStyle w:val="TableParagraph"/>
              <w:spacing w:before="65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Cal.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Kcal/Kg</w:t>
            </w:r>
          </w:p>
        </w:tc>
        <w:tc>
          <w:tcPr>
            <w:tcW w:w="1151" w:type="dxa"/>
          </w:tcPr>
          <w:p>
            <w:pPr>
              <w:pStyle w:val="TableParagraph"/>
              <w:spacing w:before="65"/>
              <w:ind w:right="251"/>
              <w:rPr>
                <w:sz w:val="22"/>
              </w:rPr>
            </w:pPr>
            <w:r>
              <w:rPr>
                <w:sz w:val="22"/>
              </w:rPr>
              <w:t>2599</w:t>
            </w:r>
          </w:p>
        </w:tc>
        <w:tc>
          <w:tcPr>
            <w:tcW w:w="1081" w:type="dxa"/>
          </w:tcPr>
          <w:p>
            <w:pPr>
              <w:pStyle w:val="TableParagraph"/>
              <w:spacing w:before="65"/>
              <w:ind w:right="251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65"/>
              <w:ind w:right="193"/>
              <w:rPr>
                <w:sz w:val="22"/>
              </w:rPr>
            </w:pPr>
            <w:r>
              <w:rPr>
                <w:sz w:val="22"/>
              </w:rPr>
              <w:t>2599</w:t>
            </w:r>
          </w:p>
        </w:tc>
        <w:tc>
          <w:tcPr>
            <w:tcW w:w="1039" w:type="dxa"/>
          </w:tcPr>
          <w:p>
            <w:pPr>
              <w:pStyle w:val="TableParagraph"/>
              <w:spacing w:before="65"/>
              <w:ind w:right="243"/>
              <w:rPr>
                <w:sz w:val="22"/>
              </w:rPr>
            </w:pPr>
            <w:r>
              <w:rPr>
                <w:sz w:val="22"/>
              </w:rPr>
              <w:t>2599</w:t>
            </w:r>
          </w:p>
        </w:tc>
        <w:tc>
          <w:tcPr>
            <w:tcW w:w="1040" w:type="dxa"/>
          </w:tcPr>
          <w:p>
            <w:pPr>
              <w:pStyle w:val="TableParagraph"/>
              <w:spacing w:before="65"/>
              <w:ind w:right="297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65"/>
              <w:ind w:right="295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918" w:type="dxa"/>
          </w:tcPr>
          <w:p>
            <w:pPr>
              <w:pStyle w:val="TableParagraph"/>
              <w:spacing w:before="65"/>
              <w:ind w:right="132"/>
              <w:rPr>
                <w:sz w:val="22"/>
              </w:rPr>
            </w:pPr>
            <w:r>
              <w:rPr>
                <w:sz w:val="22"/>
              </w:rPr>
              <w:t>2599</w:t>
            </w:r>
          </w:p>
        </w:tc>
        <w:tc>
          <w:tcPr>
            <w:tcW w:w="1319" w:type="dxa"/>
          </w:tcPr>
          <w:p>
            <w:pPr>
              <w:pStyle w:val="TableParagraph"/>
              <w:spacing w:before="65"/>
              <w:ind w:right="642"/>
              <w:rPr>
                <w:sz w:val="22"/>
              </w:rPr>
            </w:pPr>
            <w:r>
              <w:rPr>
                <w:sz w:val="22"/>
              </w:rPr>
              <w:t>2599</w:t>
            </w:r>
          </w:p>
        </w:tc>
      </w:tr>
      <w:tr>
        <w:trPr>
          <w:trHeight w:val="445" w:hRule="atLeast"/>
        </w:trPr>
        <w:tc>
          <w:tcPr>
            <w:tcW w:w="25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Crude protein</w:t>
            </w:r>
          </w:p>
        </w:tc>
        <w:tc>
          <w:tcPr>
            <w:tcW w:w="115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51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02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193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0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43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04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94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08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295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9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  <w:tc>
          <w:tcPr>
            <w:tcW w:w="131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right="642"/>
              <w:rPr>
                <w:sz w:val="22"/>
              </w:rPr>
            </w:pPr>
            <w:r>
              <w:rPr>
                <w:sz w:val="22"/>
              </w:rPr>
              <w:t>16.70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540" w:right="1754"/>
      </w:pPr>
      <w:r>
        <w:rPr/>
        <w:pict>
          <v:line style="position:absolute;mso-position-horizontal-relative:page;mso-position-vertical-relative:paragraph;z-index:-22437376" from="38.349998pt,-90.356888pt" to="588.149998pt,-90.356888pt" stroked="true" strokeweight=".75pt" strokecolor="#000000">
            <v:stroke dashstyle="solid"/>
            <w10:wrap type="none"/>
          </v:line>
        </w:pict>
      </w: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pStyle w:val="BodyText"/>
        <w:spacing w:before="1"/>
        <w:rPr>
          <w:sz w:val="12"/>
        </w:rPr>
      </w:pPr>
    </w:p>
    <w:p>
      <w:pPr>
        <w:spacing w:before="91"/>
        <w:ind w:left="1540" w:right="1074" w:firstLine="0"/>
        <w:jc w:val="both"/>
        <w:rPr>
          <w:sz w:val="20"/>
        </w:rPr>
      </w:pPr>
      <w:r>
        <w:rPr>
          <w:sz w:val="20"/>
        </w:rPr>
        <w:t>*Premix Content per Kg</w:t>
      </w:r>
      <w:r>
        <w:rPr>
          <w:b/>
          <w:sz w:val="20"/>
        </w:rPr>
        <w:t>: </w:t>
      </w:r>
      <w:r>
        <w:rPr>
          <w:sz w:val="20"/>
        </w:rPr>
        <w:t>Vitamin A 10,000,000.00I.U, Vitamin D</w:t>
      </w:r>
      <w:r>
        <w:rPr>
          <w:sz w:val="20"/>
          <w:vertAlign w:val="subscript"/>
        </w:rPr>
        <w:t>3</w:t>
      </w:r>
      <w:r>
        <w:rPr>
          <w:sz w:val="20"/>
          <w:vertAlign w:val="baseline"/>
        </w:rPr>
        <w:t> 2,000,000.00I.U, Vitamin E 23,000.00mg,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Niacin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Pantothenate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25.00mg,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50.00mg, Choline chloride 400,000.00mg, Manganese 120,000.00mg, Iron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100,000.00mg, Zinc 80,000.00mg,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Copper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8,500.00mg,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Iodine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1,500.00mg,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Cobalt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300.00mg,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Selenium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20.00mg,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Anti-oxidant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120.000.00mg,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numPr>
          <w:ilvl w:val="2"/>
          <w:numId w:val="28"/>
        </w:numPr>
        <w:tabs>
          <w:tab w:pos="2141" w:val="left" w:leader="none"/>
        </w:tabs>
        <w:spacing w:line="240" w:lineRule="auto" w:before="76" w:after="0"/>
        <w:ind w:left="2140" w:right="0" w:hanging="60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540" w:right="1637" w:firstLine="719"/>
        <w:jc w:val="both"/>
      </w:pPr>
      <w:r>
        <w:rPr/>
        <w:t>Chemical compositions of the experimental diets are shown in Table 16. The</w:t>
      </w:r>
      <w:r>
        <w:rPr>
          <w:spacing w:val="1"/>
        </w:rPr>
        <w:t> </w:t>
      </w:r>
      <w:r>
        <w:rPr/>
        <w:t>proximate composition of all the diets were similar (p&gt;0.05). Performance of birds fed</w:t>
      </w:r>
      <w:r>
        <w:rPr>
          <w:spacing w:val="1"/>
        </w:rPr>
        <w:t> </w:t>
      </w:r>
      <w:r>
        <w:rPr/>
        <w:t>25%</w:t>
      </w:r>
      <w:r>
        <w:rPr>
          <w:spacing w:val="19"/>
        </w:rPr>
        <w:t> </w:t>
      </w:r>
      <w:r>
        <w:rPr/>
        <w:t>cassava</w:t>
      </w:r>
      <w:r>
        <w:rPr>
          <w:spacing w:val="20"/>
        </w:rPr>
        <w:t> </w:t>
      </w:r>
      <w:r>
        <w:rPr/>
        <w:t>products</w:t>
      </w:r>
      <w:r>
        <w:rPr>
          <w:spacing w:val="22"/>
        </w:rPr>
        <w:t> </w:t>
      </w:r>
      <w:r>
        <w:rPr/>
        <w:t>were</w:t>
      </w:r>
      <w:r>
        <w:rPr>
          <w:spacing w:val="18"/>
        </w:rPr>
        <w:t> </w:t>
      </w:r>
      <w:r>
        <w:rPr/>
        <w:t>similar</w:t>
      </w:r>
      <w:r>
        <w:rPr>
          <w:spacing w:val="20"/>
        </w:rPr>
        <w:t> </w:t>
      </w:r>
      <w:r>
        <w:rPr/>
        <w:t>(p&gt;0.05)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those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control</w:t>
      </w:r>
      <w:r>
        <w:rPr>
          <w:spacing w:val="20"/>
        </w:rPr>
        <w:t> </w:t>
      </w:r>
      <w:r>
        <w:rPr/>
        <w:t>diet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Table</w:t>
      </w:r>
    </w:p>
    <w:p>
      <w:pPr>
        <w:pStyle w:val="BodyText"/>
        <w:spacing w:line="480" w:lineRule="auto"/>
        <w:ind w:left="1540" w:right="1635"/>
        <w:jc w:val="both"/>
      </w:pPr>
      <w:r>
        <w:rPr/>
        <w:drawing>
          <wp:anchor distT="0" distB="0" distL="0" distR="0" allowOverlap="1" layoutInCell="1" locked="0" behindDoc="1" simplePos="0" relativeHeight="480879616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1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17.</w:t>
      </w:r>
      <w:r>
        <w:rPr>
          <w:spacing w:val="52"/>
        </w:rPr>
        <w:t> </w:t>
      </w:r>
      <w:r>
        <w:rPr/>
        <w:t>Feed</w:t>
      </w:r>
      <w:r>
        <w:rPr>
          <w:spacing w:val="53"/>
        </w:rPr>
        <w:t> </w:t>
      </w:r>
      <w:r>
        <w:rPr/>
        <w:t>intake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birds</w:t>
      </w:r>
      <w:r>
        <w:rPr>
          <w:spacing w:val="54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eight</w:t>
      </w:r>
      <w:r>
        <w:rPr>
          <w:spacing w:val="54"/>
        </w:rPr>
        <w:t> </w:t>
      </w:r>
      <w:r>
        <w:rPr/>
        <w:t>experimental</w:t>
      </w:r>
      <w:r>
        <w:rPr>
          <w:spacing w:val="54"/>
        </w:rPr>
        <w:t> </w:t>
      </w:r>
      <w:r>
        <w:rPr/>
        <w:t>diets</w:t>
      </w:r>
      <w:r>
        <w:rPr>
          <w:spacing w:val="54"/>
        </w:rPr>
        <w:t> </w:t>
      </w:r>
      <w:r>
        <w:rPr/>
        <w:t>were</w:t>
      </w:r>
      <w:r>
        <w:rPr>
          <w:spacing w:val="52"/>
        </w:rPr>
        <w:t> </w:t>
      </w:r>
      <w:r>
        <w:rPr/>
        <w:t>similar</w:t>
      </w:r>
      <w:r>
        <w:rPr>
          <w:spacing w:val="53"/>
        </w:rPr>
        <w:t> </w:t>
      </w:r>
      <w:r>
        <w:rPr/>
        <w:t>(p&gt;0.05).</w:t>
      </w:r>
      <w:r>
        <w:rPr>
          <w:spacing w:val="53"/>
        </w:rPr>
        <w:t> </w:t>
      </w:r>
      <w:r>
        <w:rPr/>
        <w:t>The</w:t>
      </w:r>
      <w:r>
        <w:rPr>
          <w:spacing w:val="-58"/>
        </w:rPr>
        <w:t> </w:t>
      </w:r>
      <w:r>
        <w:rPr/>
        <w:t>highest value was recorded for the control diet (115.9g/day) and the lowest value was</w:t>
      </w:r>
      <w:r>
        <w:rPr>
          <w:spacing w:val="1"/>
        </w:rPr>
        <w:t> </w:t>
      </w:r>
      <w:r>
        <w:rPr/>
        <w:t>recorded for birds fed 25% pellets (106.40g/day). Hen day production of birds fed 50%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diet.</w:t>
      </w:r>
      <w:r>
        <w:rPr>
          <w:spacing w:val="1"/>
        </w:rPr>
        <w:t> </w:t>
      </w:r>
      <w:r>
        <w:rPr/>
        <w:t>However 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cassava chip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25% cassava pellets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(p&gt;0.05)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 diet. Hen day</w:t>
      </w:r>
      <w:r>
        <w:rPr>
          <w:spacing w:val="-6"/>
        </w:rPr>
        <w:t> </w:t>
      </w:r>
      <w:r>
        <w:rPr/>
        <w:t>production ranged from 63.56%</w:t>
      </w:r>
      <w:r>
        <w:rPr>
          <w:spacing w:val="-1"/>
        </w:rPr>
        <w:t> </w:t>
      </w:r>
      <w:r>
        <w:rPr/>
        <w:t>to 70.31%.</w:t>
      </w:r>
    </w:p>
    <w:p>
      <w:pPr>
        <w:pStyle w:val="BodyText"/>
        <w:spacing w:line="480" w:lineRule="auto" w:before="1"/>
        <w:ind w:left="1540" w:right="1638" w:firstLine="719"/>
        <w:jc w:val="both"/>
      </w:pPr>
      <w:r>
        <w:rPr/>
        <w:t>The FCR of bird fed cassava chip and pellets based diets were similar (p&gt;0.05) to</w:t>
      </w:r>
      <w:r>
        <w:rPr>
          <w:spacing w:val="1"/>
        </w:rPr>
        <w:t> </w:t>
      </w:r>
      <w:r>
        <w:rPr/>
        <w:t>the control diet, but 50% cassava pellets (5.15) was significantly (p&lt;0.05) higher than</w:t>
      </w:r>
      <w:r>
        <w:rPr>
          <w:spacing w:val="1"/>
        </w:rPr>
        <w:t> </w:t>
      </w:r>
      <w:r>
        <w:rPr/>
        <w:t>25% cassava</w:t>
      </w:r>
      <w:r>
        <w:rPr>
          <w:spacing w:val="1"/>
        </w:rPr>
        <w:t> </w:t>
      </w:r>
      <w:r>
        <w:rPr/>
        <w:t>chip (4.70). Weight</w:t>
      </w:r>
      <w:r>
        <w:rPr>
          <w:spacing w:val="1"/>
        </w:rPr>
        <w:t> </w:t>
      </w:r>
      <w:r>
        <w:rPr/>
        <w:t>gain of</w:t>
      </w:r>
      <w:r>
        <w:rPr>
          <w:spacing w:val="1"/>
        </w:rPr>
        <w:t> </w:t>
      </w:r>
      <w:r>
        <w:rPr/>
        <w:t>layers fed 50% and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cassava pellets</w:t>
      </w:r>
      <w:r>
        <w:rPr>
          <w:spacing w:val="1"/>
        </w:rPr>
        <w:t> </w:t>
      </w:r>
      <w:r>
        <w:rPr/>
        <w:t>(0.47g/day/ and 0.26g/day/ bird respectively) were significantly (p&lt;0.05) lower than the</w:t>
      </w:r>
      <w:r>
        <w:rPr>
          <w:spacing w:val="1"/>
        </w:rPr>
        <w:t> </w:t>
      </w:r>
      <w:r>
        <w:rPr/>
        <w:t>control diet and 25% unpeeled cassava chips that were 2.12g/day/bird and 2.34g/day/bird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/>
        <w:ind w:left="1540" w:right="1641" w:firstLine="719"/>
        <w:jc w:val="both"/>
      </w:pP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 mortality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similar (p&gt;0.05) values. Birds fed 100% maize (control diet) and 100% cassava chips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highest value (10%).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ranged from 0.0%-10%.</w:t>
      </w:r>
    </w:p>
    <w:p>
      <w:pPr>
        <w:pStyle w:val="BodyText"/>
        <w:spacing w:line="480" w:lineRule="auto" w:before="1"/>
        <w:ind w:left="1540" w:right="1640" w:firstLine="719"/>
        <w:jc w:val="both"/>
      </w:pPr>
      <w:r>
        <w:rPr/>
        <w:t>Result on economy of production calculated as cost per a tray of egg revealed that</w:t>
      </w:r>
      <w:r>
        <w:rPr>
          <w:spacing w:val="-57"/>
        </w:rPr>
        <w:t> </w:t>
      </w:r>
      <w:r>
        <w:rPr/>
        <w:t>birds</w:t>
      </w:r>
      <w:r>
        <w:rPr>
          <w:spacing w:val="57"/>
        </w:rPr>
        <w:t> </w:t>
      </w:r>
      <w:r>
        <w:rPr/>
        <w:t>fed</w:t>
      </w:r>
      <w:r>
        <w:rPr>
          <w:spacing w:val="58"/>
        </w:rPr>
        <w:t> </w:t>
      </w:r>
      <w:r>
        <w:rPr/>
        <w:t>50%</w:t>
      </w:r>
      <w:r>
        <w:rPr>
          <w:spacing w:val="58"/>
        </w:rPr>
        <w:t> </w:t>
      </w:r>
      <w:r>
        <w:rPr/>
        <w:t>cassava  pellets</w:t>
      </w:r>
      <w:r>
        <w:rPr>
          <w:spacing w:val="59"/>
        </w:rPr>
        <w:t> </w:t>
      </w:r>
      <w:r>
        <w:rPr/>
        <w:t>recorded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highest</w:t>
      </w:r>
      <w:r>
        <w:rPr>
          <w:spacing w:val="59"/>
        </w:rPr>
        <w:t> </w:t>
      </w:r>
      <w:r>
        <w:rPr/>
        <w:t>value</w:t>
      </w:r>
      <w:r>
        <w:rPr>
          <w:spacing w:val="58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150.79/tray)  which</w:t>
      </w:r>
      <w:r>
        <w:rPr>
          <w:strike w:val="0"/>
          <w:spacing w:val="57"/>
        </w:rPr>
        <w:t> </w:t>
      </w:r>
      <w:r>
        <w:rPr>
          <w:strike w:val="0"/>
        </w:rPr>
        <w:t>was</w:t>
      </w:r>
      <w:r>
        <w:rPr>
          <w:strike w:val="0"/>
          <w:spacing w:val="-57"/>
        </w:rPr>
        <w:t> </w:t>
      </w:r>
      <w:r>
        <w:rPr>
          <w:strike w:val="0"/>
        </w:rPr>
        <w:t>higher (p&lt;0.05) than birds fed cassava chips based diets, but similar to the control diet</w:t>
      </w:r>
      <w:r>
        <w:rPr>
          <w:strike w:val="0"/>
          <w:spacing w:val="1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142.46/tray).</w:t>
      </w:r>
      <w:r>
        <w:rPr>
          <w:strike w:val="0"/>
          <w:spacing w:val="-1"/>
        </w:rPr>
        <w:t> </w:t>
      </w:r>
      <w:r>
        <w:rPr>
          <w:strike w:val="0"/>
        </w:rPr>
        <w:t>Cost per</w:t>
      </w:r>
      <w:r>
        <w:rPr>
          <w:strike w:val="0"/>
          <w:spacing w:val="1"/>
        </w:rPr>
        <w:t> </w:t>
      </w:r>
      <w:r>
        <w:rPr>
          <w:strike w:val="0"/>
        </w:rPr>
        <w:t>a</w:t>
      </w:r>
      <w:r>
        <w:rPr>
          <w:strike w:val="0"/>
          <w:spacing w:val="-1"/>
        </w:rPr>
        <w:t> </w:t>
      </w:r>
      <w:r>
        <w:rPr>
          <w:strike w:val="0"/>
        </w:rPr>
        <w:t>tray</w:t>
      </w:r>
      <w:r>
        <w:rPr>
          <w:strike w:val="0"/>
          <w:spacing w:val="-5"/>
        </w:rPr>
        <w:t> </w:t>
      </w:r>
      <w:r>
        <w:rPr>
          <w:strike w:val="0"/>
        </w:rPr>
        <w:t>or eggs ranged from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128.89/tray</w:t>
      </w:r>
      <w:r>
        <w:rPr>
          <w:strike w:val="0"/>
          <w:spacing w:val="-5"/>
        </w:rPr>
        <w:t> </w:t>
      </w:r>
      <w:r>
        <w:rPr>
          <w:strike w:val="0"/>
        </w:rPr>
        <w:t>to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150.79/tray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900"/>
        <w:jc w:val="left"/>
      </w:pPr>
      <w:r>
        <w:rPr/>
        <w:drawing>
          <wp:anchor distT="0" distB="0" distL="0" distR="0" allowOverlap="1" layoutInCell="1" locked="0" behindDoc="1" simplePos="0" relativeHeight="480880128">
            <wp:simplePos x="0" y="0"/>
            <wp:positionH relativeFrom="page">
              <wp:posOffset>1274444</wp:posOffset>
            </wp:positionH>
            <wp:positionV relativeFrom="paragraph">
              <wp:posOffset>1650532</wp:posOffset>
            </wp:positionV>
            <wp:extent cx="5084699" cy="5027104"/>
            <wp:effectExtent l="0" t="0" r="0" b="0"/>
            <wp:wrapNone/>
            <wp:docPr id="1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16:</w:t>
      </w:r>
      <w:r>
        <w:rPr>
          <w:spacing w:val="-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 experimental</w:t>
      </w:r>
      <w:r>
        <w:rPr>
          <w:spacing w:val="-1"/>
        </w:rPr>
        <w:t> </w:t>
      </w:r>
      <w:r>
        <w:rPr/>
        <w:t>layer</w:t>
      </w:r>
      <w:r>
        <w:rPr>
          <w:spacing w:val="-3"/>
        </w:rPr>
        <w:t> </w:t>
      </w:r>
      <w:r>
        <w:rPr/>
        <w:t>diets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1105"/>
        <w:gridCol w:w="933"/>
        <w:gridCol w:w="903"/>
        <w:gridCol w:w="1021"/>
        <w:gridCol w:w="1038"/>
        <w:gridCol w:w="1081"/>
        <w:gridCol w:w="940"/>
        <w:gridCol w:w="789"/>
      </w:tblGrid>
      <w:tr>
        <w:trPr>
          <w:trHeight w:val="266" w:hRule="atLeast"/>
        </w:trPr>
        <w:tc>
          <w:tcPr>
            <w:tcW w:w="227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4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1038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9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2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COMPOSITION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0"/>
              <w:ind w:left="32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  <w:p>
            <w:pPr>
              <w:pStyle w:val="TableParagraph"/>
              <w:spacing w:line="252" w:lineRule="exact"/>
              <w:ind w:left="30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243" w:right="150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186" w:right="177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2"/>
              <w:ind w:left="272" w:right="209" w:hanging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UCC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12" w:right="253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PCC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55" w:right="253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54" w:right="113" w:firstLine="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223" w:right="93" w:hanging="9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UCP</w:t>
            </w:r>
          </w:p>
        </w:tc>
      </w:tr>
      <w:tr>
        <w:trPr>
          <w:trHeight w:val="410" w:hRule="atLeast"/>
        </w:trPr>
        <w:tc>
          <w:tcPr>
            <w:tcW w:w="2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4"/>
              <w:rPr>
                <w:sz w:val="24"/>
              </w:rPr>
            </w:pPr>
            <w:r>
              <w:rPr>
                <w:sz w:val="24"/>
              </w:rPr>
              <w:t>90.62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6"/>
              <w:rPr>
                <w:sz w:val="24"/>
              </w:rPr>
            </w:pPr>
            <w:r>
              <w:rPr>
                <w:sz w:val="24"/>
              </w:rPr>
              <w:t>91.03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3"/>
              <w:rPr>
                <w:sz w:val="24"/>
              </w:rPr>
            </w:pPr>
            <w:r>
              <w:rPr>
                <w:sz w:val="24"/>
              </w:rPr>
              <w:t>90.23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5"/>
              <w:rPr>
                <w:sz w:val="24"/>
              </w:rPr>
            </w:pPr>
            <w:r>
              <w:rPr>
                <w:sz w:val="24"/>
              </w:rPr>
              <w:t>90.10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 w:right="253"/>
              <w:jc w:val="center"/>
              <w:rPr>
                <w:sz w:val="24"/>
              </w:rPr>
            </w:pPr>
            <w:r>
              <w:rPr>
                <w:sz w:val="24"/>
              </w:rPr>
              <w:t>89.84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7" w:right="254"/>
              <w:jc w:val="center"/>
              <w:rPr>
                <w:sz w:val="24"/>
              </w:rPr>
            </w:pPr>
            <w:r>
              <w:rPr>
                <w:sz w:val="24"/>
              </w:rPr>
              <w:t>90.60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2"/>
              <w:rPr>
                <w:sz w:val="24"/>
              </w:rPr>
            </w:pPr>
            <w:r>
              <w:rPr>
                <w:sz w:val="24"/>
              </w:rPr>
              <w:t>89.76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2"/>
              <w:rPr>
                <w:sz w:val="24"/>
              </w:rPr>
            </w:pPr>
            <w:r>
              <w:rPr>
                <w:sz w:val="24"/>
              </w:rPr>
              <w:t>89.17</w:t>
            </w:r>
          </w:p>
        </w:tc>
      </w:tr>
      <w:tr>
        <w:trPr>
          <w:trHeight w:val="551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136"/>
              <w:jc w:val="center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135"/>
              <w:jc w:val="center"/>
              <w:rPr>
                <w:sz w:val="24"/>
              </w:rPr>
            </w:pPr>
            <w:r>
              <w:rPr>
                <w:sz w:val="24"/>
              </w:rPr>
              <w:t>5.01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</w:tr>
      <w:tr>
        <w:trPr>
          <w:trHeight w:val="552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136"/>
              <w:jc w:val="center"/>
              <w:rPr>
                <w:sz w:val="24"/>
              </w:rPr>
            </w:pPr>
            <w:r>
              <w:rPr>
                <w:sz w:val="24"/>
              </w:rPr>
              <w:t>4.78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135"/>
              <w:jc w:val="center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  <w:tr>
        <w:trPr>
          <w:trHeight w:val="552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17.92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16.38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253"/>
              <w:jc w:val="center"/>
              <w:rPr>
                <w:sz w:val="24"/>
              </w:rPr>
            </w:pPr>
            <w:r>
              <w:rPr>
                <w:sz w:val="24"/>
              </w:rPr>
              <w:t>17.22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254"/>
              <w:jc w:val="center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</w:tr>
      <w:tr>
        <w:trPr>
          <w:trHeight w:val="552" w:hRule="atLeast"/>
        </w:trPr>
        <w:tc>
          <w:tcPr>
            <w:tcW w:w="2271" w:type="dxa"/>
          </w:tcPr>
          <w:p>
            <w:pPr>
              <w:pStyle w:val="TableParagraph"/>
              <w:spacing w:before="135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9.83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253"/>
              <w:jc w:val="center"/>
              <w:rPr>
                <w:sz w:val="24"/>
              </w:rPr>
            </w:pPr>
            <w:r>
              <w:rPr>
                <w:sz w:val="24"/>
              </w:rPr>
              <w:t>12.24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254"/>
              <w:jc w:val="center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</w:tr>
      <w:tr>
        <w:trPr>
          <w:trHeight w:val="552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55.51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54.37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53.11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55.68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253"/>
              <w:jc w:val="center"/>
              <w:rPr>
                <w:sz w:val="24"/>
              </w:rPr>
            </w:pPr>
            <w:r>
              <w:rPr>
                <w:sz w:val="24"/>
              </w:rPr>
              <w:t>51.92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254"/>
              <w:jc w:val="center"/>
              <w:rPr>
                <w:sz w:val="24"/>
              </w:rPr>
            </w:pPr>
            <w:r>
              <w:rPr>
                <w:sz w:val="24"/>
              </w:rPr>
              <w:t>53.36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52.42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53.43</w:t>
            </w:r>
          </w:p>
        </w:tc>
      </w:tr>
      <w:tr>
        <w:trPr>
          <w:trHeight w:val="552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136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135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551" w:hRule="atLeast"/>
        </w:trPr>
        <w:tc>
          <w:tcPr>
            <w:tcW w:w="227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205" w:right="136"/>
              <w:jc w:val="center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47" w:right="135"/>
              <w:jc w:val="center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940" w:type="dxa"/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3.86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</w:tr>
      <w:tr>
        <w:trPr>
          <w:trHeight w:val="692" w:hRule="atLeast"/>
        </w:trPr>
        <w:tc>
          <w:tcPr>
            <w:tcW w:w="22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Cyanide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110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22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3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166"/>
              <w:rPr>
                <w:sz w:val="24"/>
              </w:rPr>
            </w:pPr>
            <w:r>
              <w:rPr>
                <w:sz w:val="24"/>
              </w:rPr>
              <w:t>6.58</w:t>
            </w:r>
          </w:p>
        </w:tc>
        <w:tc>
          <w:tcPr>
            <w:tcW w:w="90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193"/>
              <w:rPr>
                <w:sz w:val="24"/>
              </w:rPr>
            </w:pPr>
            <w:r>
              <w:rPr>
                <w:sz w:val="24"/>
              </w:rPr>
              <w:t>18.34</w:t>
            </w:r>
          </w:p>
        </w:tc>
        <w:tc>
          <w:tcPr>
            <w:tcW w:w="102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225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03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205" w:right="136"/>
              <w:jc w:val="center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left="247" w:right="135"/>
              <w:jc w:val="center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94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132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8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3"/>
              <w:ind w:right="112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540" w:right="1835"/>
      </w:pPr>
      <w:r>
        <w:rPr/>
        <w:t>UCC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Unpeeled Cassava</w:t>
      </w:r>
      <w:r>
        <w:rPr>
          <w:spacing w:val="-2"/>
        </w:rPr>
        <w:t> </w:t>
      </w:r>
      <w:r>
        <w:rPr/>
        <w:t>Chip;</w:t>
      </w:r>
      <w:r>
        <w:rPr>
          <w:spacing w:val="-1"/>
        </w:rPr>
        <w:t> </w:t>
      </w:r>
      <w:r>
        <w:rPr/>
        <w:t>PCC =</w:t>
      </w:r>
      <w:r>
        <w:rPr>
          <w:spacing w:val="-2"/>
        </w:rPr>
        <w:t> </w:t>
      </w:r>
      <w:r>
        <w:rPr/>
        <w:t>Peeled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Chip</w:t>
      </w:r>
      <w:r>
        <w:rPr>
          <w:spacing w:val="-1"/>
        </w:rPr>
        <w:t> </w:t>
      </w:r>
      <w:r>
        <w:rPr/>
        <w:t>UCP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Unpeeled</w:t>
      </w:r>
      <w:r>
        <w:rPr>
          <w:spacing w:val="-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Pellet</w:t>
      </w:r>
    </w:p>
    <w:p>
      <w:pPr>
        <w:spacing w:after="0"/>
        <w:sectPr>
          <w:pgSz w:w="12240" w:h="15840"/>
          <w:pgMar w:header="0" w:footer="1068" w:top="1360" w:bottom="1260" w:left="260" w:right="160"/>
        </w:sectPr>
      </w:pPr>
    </w:p>
    <w:p>
      <w:pPr>
        <w:pStyle w:val="Heading2"/>
        <w:spacing w:before="76"/>
        <w:ind w:left="1540"/>
        <w:jc w:val="left"/>
      </w:pPr>
      <w:r>
        <w:rPr/>
        <w:drawing>
          <wp:anchor distT="0" distB="0" distL="0" distR="0" allowOverlap="1" layoutInCell="1" locked="0" behindDoc="1" simplePos="0" relativeHeight="480881152">
            <wp:simplePos x="0" y="0"/>
            <wp:positionH relativeFrom="page">
              <wp:posOffset>1274444</wp:posOffset>
            </wp:positionH>
            <wp:positionV relativeFrom="paragraph">
              <wp:posOffset>1650532</wp:posOffset>
            </wp:positionV>
            <wp:extent cx="5084699" cy="5027104"/>
            <wp:effectExtent l="0" t="0" r="0" b="0"/>
            <wp:wrapNone/>
            <wp:docPr id="17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.000004pt;margin-top:31.583115pt;width:517.650025pt;height:1.44pt;mso-position-horizontal-relative:page;mso-position-vertical-relative:paragraph;z-index:-22434816" filled="true" fillcolor="#008000" stroked="false">
            <v:fill type="solid"/>
            <w10:wrap type="none"/>
          </v:rect>
        </w:pict>
      </w:r>
      <w:r>
        <w:rPr/>
        <w:pict>
          <v:rect style="position:absolute;margin-left:42pt;margin-top:88.223145pt;width:99.024pt;height:.48pt;mso-position-horizontal-relative:page;mso-position-vertical-relative:paragraph;z-index:-2243430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17:</w:t>
      </w:r>
      <w:r>
        <w:rPr>
          <w:spacing w:val="-3"/>
        </w:rPr>
        <w:t> </w:t>
      </w:r>
      <w:r>
        <w:rPr/>
        <w:t>Performance of</w:t>
      </w:r>
      <w:r>
        <w:rPr>
          <w:spacing w:val="-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935"/>
        <w:gridCol w:w="900"/>
        <w:gridCol w:w="3037"/>
        <w:gridCol w:w="981"/>
        <w:gridCol w:w="906"/>
        <w:gridCol w:w="937"/>
        <w:gridCol w:w="670"/>
      </w:tblGrid>
      <w:tr>
        <w:trPr>
          <w:trHeight w:val="266" w:hRule="atLeast"/>
        </w:trPr>
        <w:tc>
          <w:tcPr>
            <w:tcW w:w="3825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03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76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TREATMENTS</w:t>
            </w:r>
          </w:p>
        </w:tc>
        <w:tc>
          <w:tcPr>
            <w:tcW w:w="3494" w:type="dxa"/>
            <w:gridSpan w:val="4"/>
            <w:vMerge w:val="restart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990" w:type="dxa"/>
          </w:tcPr>
          <w:p>
            <w:pPr>
              <w:pStyle w:val="TableParagraph"/>
              <w:spacing w:line="249" w:lineRule="exact" w:before="7"/>
              <w:ind w:left="44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93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3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9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99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spacing w:line="249" w:lineRule="exact" w:before="7"/>
              <w:ind w:left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7"/>
              <w:ind w:right="147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971" w:val="left" w:leader="none"/>
                <w:tab w:pos="2071" w:val="left" w:leader="none"/>
              </w:tabs>
              <w:spacing w:line="249" w:lineRule="exact" w:before="7"/>
              <w:ind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  <w:tab/>
              <w:t>100%</w:t>
              <w:tab/>
              <w:t>25%</w:t>
            </w:r>
          </w:p>
        </w:tc>
        <w:tc>
          <w:tcPr>
            <w:tcW w:w="981" w:type="dxa"/>
          </w:tcPr>
          <w:p>
            <w:pPr>
              <w:pStyle w:val="TableParagraph"/>
              <w:spacing w:line="249" w:lineRule="exact" w:before="7"/>
              <w:ind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906" w:type="dxa"/>
          </w:tcPr>
          <w:p>
            <w:pPr>
              <w:pStyle w:val="TableParagraph"/>
              <w:spacing w:line="249" w:lineRule="exact" w:before="7"/>
              <w:ind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937" w:type="dxa"/>
          </w:tcPr>
          <w:p>
            <w:pPr>
              <w:pStyle w:val="TableParagraph"/>
              <w:spacing w:line="249" w:lineRule="exact" w:before="7"/>
              <w:ind w:left="2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670" w:type="dxa"/>
          </w:tcPr>
          <w:p>
            <w:pPr>
              <w:pStyle w:val="TableParagraph"/>
              <w:spacing w:line="250" w:lineRule="exact" w:before="5"/>
              <w:ind w:left="49"/>
              <w:jc w:val="center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284" w:hRule="atLeast"/>
        </w:trPr>
        <w:tc>
          <w:tcPr>
            <w:tcW w:w="199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2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right="151"/>
              <w:rPr>
                <w:b/>
                <w:sz w:val="22"/>
              </w:rPr>
            </w:pPr>
            <w:r>
              <w:rPr>
                <w:b/>
                <w:sz w:val="22"/>
              </w:rPr>
              <w:t>UCM</w:t>
            </w:r>
          </w:p>
        </w:tc>
        <w:tc>
          <w:tcPr>
            <w:tcW w:w="303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82" w:val="left" w:leader="none"/>
                <w:tab w:pos="2095" w:val="left" w:leader="none"/>
              </w:tabs>
              <w:spacing w:line="239" w:lineRule="exact"/>
              <w:ind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UCM</w:t>
              <w:tab/>
              <w:t>UCM</w:t>
              <w:tab/>
              <w:t>PCM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right="119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right="122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32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1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Feed intake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g/day/bird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115.90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right="148"/>
              <w:rPr>
                <w:sz w:val="22"/>
              </w:rPr>
            </w:pPr>
            <w:r>
              <w:rPr>
                <w:sz w:val="22"/>
              </w:rPr>
              <w:t>108.78</w:t>
            </w:r>
          </w:p>
        </w:tc>
        <w:tc>
          <w:tcPr>
            <w:tcW w:w="303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82" w:val="left" w:leader="none"/>
                <w:tab w:pos="2071" w:val="left" w:leader="none"/>
              </w:tabs>
              <w:spacing w:line="249" w:lineRule="exact"/>
              <w:ind w:right="124"/>
              <w:rPr>
                <w:sz w:val="22"/>
              </w:rPr>
            </w:pPr>
            <w:r>
              <w:rPr>
                <w:sz w:val="22"/>
              </w:rPr>
              <w:t>108.00</w:t>
              <w:tab/>
              <w:t>108.70</w:t>
              <w:tab/>
              <w:t>109.81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right="116"/>
              <w:rPr>
                <w:sz w:val="22"/>
              </w:rPr>
            </w:pPr>
            <w:r>
              <w:rPr>
                <w:sz w:val="22"/>
              </w:rPr>
              <w:t>106.0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right="121"/>
              <w:rPr>
                <w:sz w:val="22"/>
              </w:rPr>
            </w:pPr>
            <w:r>
              <w:rPr>
                <w:sz w:val="22"/>
              </w:rPr>
              <w:t>109.52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108.00</w:t>
            </w:r>
          </w:p>
        </w:tc>
        <w:tc>
          <w:tcPr>
            <w:tcW w:w="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8.79</w:t>
            </w:r>
          </w:p>
        </w:tc>
      </w:tr>
      <w:tr>
        <w:trPr>
          <w:trHeight w:val="436" w:hRule="atLeast"/>
        </w:trPr>
        <w:tc>
          <w:tcPr>
            <w:tcW w:w="1990" w:type="dxa"/>
          </w:tcPr>
          <w:p>
            <w:pPr>
              <w:pStyle w:val="TableParagraph"/>
              <w:spacing w:before="3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Wt.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(g)</w:t>
            </w:r>
          </w:p>
        </w:tc>
        <w:tc>
          <w:tcPr>
            <w:tcW w:w="935" w:type="dxa"/>
          </w:tcPr>
          <w:p>
            <w:pPr>
              <w:pStyle w:val="TableParagraph"/>
              <w:spacing w:before="39"/>
              <w:ind w:left="300"/>
              <w:jc w:val="left"/>
              <w:rPr>
                <w:sz w:val="22"/>
              </w:rPr>
            </w:pPr>
            <w:r>
              <w:rPr>
                <w:sz w:val="22"/>
              </w:rPr>
              <w:t>2.12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00" w:type="dxa"/>
          </w:tcPr>
          <w:p>
            <w:pPr>
              <w:pStyle w:val="TableParagraph"/>
              <w:spacing w:before="39"/>
              <w:ind w:right="148"/>
              <w:rPr>
                <w:sz w:val="22"/>
              </w:rPr>
            </w:pPr>
            <w:r>
              <w:rPr>
                <w:sz w:val="22"/>
              </w:rPr>
              <w:t>2.45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071" w:val="left" w:leader="none"/>
              </w:tabs>
              <w:spacing w:before="39"/>
              <w:ind w:right="124"/>
              <w:rPr>
                <w:sz w:val="22"/>
              </w:rPr>
            </w:pPr>
            <w:r>
              <w:rPr>
                <w:sz w:val="22"/>
              </w:rPr>
              <w:t>1.62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</w:t>
            </w:r>
            <w:r>
              <w:rPr>
                <w:sz w:val="22"/>
                <w:vertAlign w:val="baseline"/>
              </w:rPr>
              <w:tab/>
              <w:t>1.05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a</w:t>
            </w:r>
            <w:r>
              <w:rPr>
                <w:sz w:val="22"/>
                <w:vertAlign w:val="baseline"/>
              </w:rPr>
              <w:tab/>
              <w:t>1.51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81" w:type="dxa"/>
          </w:tcPr>
          <w:p>
            <w:pPr>
              <w:pStyle w:val="TableParagraph"/>
              <w:spacing w:before="39"/>
              <w:ind w:right="117"/>
              <w:rPr>
                <w:sz w:val="22"/>
              </w:rPr>
            </w:pPr>
            <w:r>
              <w:rPr>
                <w:sz w:val="22"/>
              </w:rPr>
              <w:t>1.39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06" w:type="dxa"/>
          </w:tcPr>
          <w:p>
            <w:pPr>
              <w:pStyle w:val="TableParagraph"/>
              <w:spacing w:before="39"/>
              <w:ind w:right="121"/>
              <w:rPr>
                <w:sz w:val="22"/>
              </w:rPr>
            </w:pPr>
            <w:r>
              <w:rPr>
                <w:sz w:val="22"/>
              </w:rPr>
              <w:t>0.17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37" w:type="dxa"/>
          </w:tcPr>
          <w:p>
            <w:pPr>
              <w:pStyle w:val="TableParagraph"/>
              <w:spacing w:before="37"/>
              <w:ind w:left="276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670" w:type="dxa"/>
          </w:tcPr>
          <w:p>
            <w:pPr>
              <w:pStyle w:val="TableParagraph"/>
              <w:spacing w:before="39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</w:tr>
      <w:tr>
        <w:trPr>
          <w:trHeight w:val="571" w:hRule="atLeast"/>
        </w:trPr>
        <w:tc>
          <w:tcPr>
            <w:tcW w:w="1990" w:type="dxa"/>
          </w:tcPr>
          <w:p>
            <w:pPr>
              <w:pStyle w:val="TableParagraph"/>
              <w:spacing w:before="15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FCR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kg/tray</w:t>
            </w:r>
          </w:p>
        </w:tc>
        <w:tc>
          <w:tcPr>
            <w:tcW w:w="935" w:type="dxa"/>
          </w:tcPr>
          <w:p>
            <w:pPr>
              <w:pStyle w:val="TableParagraph"/>
              <w:spacing w:before="154"/>
              <w:ind w:left="266"/>
              <w:jc w:val="left"/>
              <w:rPr>
                <w:sz w:val="22"/>
              </w:rPr>
            </w:pPr>
            <w:r>
              <w:rPr>
                <w:sz w:val="22"/>
              </w:rPr>
              <w:t>4.95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0" w:type="dxa"/>
          </w:tcPr>
          <w:p>
            <w:pPr>
              <w:pStyle w:val="TableParagraph"/>
              <w:spacing w:before="154"/>
              <w:ind w:right="151"/>
              <w:rPr>
                <w:sz w:val="22"/>
              </w:rPr>
            </w:pPr>
            <w:r>
              <w:rPr>
                <w:sz w:val="22"/>
              </w:rPr>
              <w:t>4.70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071" w:val="left" w:leader="none"/>
              </w:tabs>
              <w:spacing w:before="154"/>
              <w:ind w:right="123"/>
              <w:rPr>
                <w:sz w:val="22"/>
              </w:rPr>
            </w:pPr>
            <w:r>
              <w:rPr>
                <w:sz w:val="22"/>
              </w:rPr>
              <w:t>4.87</w:t>
            </w:r>
            <w:r>
              <w:rPr>
                <w:sz w:val="22"/>
                <w:vertAlign w:val="superscript"/>
              </w:rPr>
              <w:t>ab</w:t>
            </w:r>
            <w:r>
              <w:rPr>
                <w:sz w:val="22"/>
                <w:vertAlign w:val="baseline"/>
              </w:rPr>
              <w:tab/>
              <w:t>4.84</w:t>
            </w:r>
            <w:r>
              <w:rPr>
                <w:sz w:val="22"/>
                <w:vertAlign w:val="superscript"/>
              </w:rPr>
              <w:t>ab</w:t>
            </w:r>
            <w:r>
              <w:rPr>
                <w:sz w:val="22"/>
                <w:vertAlign w:val="baseline"/>
              </w:rPr>
              <w:tab/>
              <w:t>5.01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81" w:type="dxa"/>
          </w:tcPr>
          <w:p>
            <w:pPr>
              <w:pStyle w:val="TableParagraph"/>
              <w:spacing w:before="154"/>
              <w:ind w:right="115"/>
              <w:rPr>
                <w:sz w:val="22"/>
              </w:rPr>
            </w:pPr>
            <w:r>
              <w:rPr>
                <w:sz w:val="22"/>
              </w:rPr>
              <w:t>4.98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6" w:type="dxa"/>
          </w:tcPr>
          <w:p>
            <w:pPr>
              <w:pStyle w:val="TableParagraph"/>
              <w:spacing w:before="154"/>
              <w:ind w:right="118"/>
              <w:rPr>
                <w:sz w:val="22"/>
              </w:rPr>
            </w:pPr>
            <w:r>
              <w:rPr>
                <w:sz w:val="22"/>
              </w:rPr>
              <w:t>5.15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37" w:type="dxa"/>
          </w:tcPr>
          <w:p>
            <w:pPr>
              <w:pStyle w:val="TableParagraph"/>
              <w:spacing w:before="153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5.10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670" w:type="dxa"/>
          </w:tcPr>
          <w:p>
            <w:pPr>
              <w:pStyle w:val="TableParagraph"/>
              <w:spacing w:before="154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</w:tr>
      <w:tr>
        <w:trPr>
          <w:trHeight w:val="532" w:hRule="atLeast"/>
        </w:trPr>
        <w:tc>
          <w:tcPr>
            <w:tcW w:w="1990" w:type="dxa"/>
          </w:tcPr>
          <w:p>
            <w:pPr>
              <w:pStyle w:val="TableParagraph"/>
              <w:spacing w:before="13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Mortality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35" w:type="dxa"/>
          </w:tcPr>
          <w:p>
            <w:pPr>
              <w:pStyle w:val="TableParagraph"/>
              <w:spacing w:before="134"/>
              <w:ind w:left="288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right="147"/>
              <w:rPr>
                <w:sz w:val="22"/>
              </w:rPr>
            </w:pPr>
            <w:r>
              <w:rPr>
                <w:sz w:val="22"/>
              </w:rPr>
              <w:t>4.50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971" w:val="left" w:leader="none"/>
                <w:tab w:pos="2071" w:val="left" w:leader="none"/>
              </w:tabs>
              <w:spacing w:before="134"/>
              <w:ind w:right="124"/>
              <w:rPr>
                <w:sz w:val="22"/>
              </w:rPr>
            </w:pPr>
            <w:r>
              <w:rPr>
                <w:sz w:val="22"/>
              </w:rPr>
              <w:t>0.00</w:t>
              <w:tab/>
              <w:t>10.00</w:t>
              <w:tab/>
              <w:t>3.50</w:t>
            </w:r>
          </w:p>
        </w:tc>
        <w:tc>
          <w:tcPr>
            <w:tcW w:w="981" w:type="dxa"/>
          </w:tcPr>
          <w:p>
            <w:pPr>
              <w:pStyle w:val="TableParagraph"/>
              <w:spacing w:before="134"/>
              <w:ind w:right="11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06" w:type="dxa"/>
          </w:tcPr>
          <w:p>
            <w:pPr>
              <w:pStyle w:val="TableParagraph"/>
              <w:spacing w:before="134"/>
              <w:ind w:right="121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spacing w:before="134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3.01</w:t>
            </w:r>
          </w:p>
        </w:tc>
      </w:tr>
      <w:tr>
        <w:trPr>
          <w:trHeight w:val="572" w:hRule="atLeast"/>
        </w:trPr>
        <w:tc>
          <w:tcPr>
            <w:tcW w:w="1990" w:type="dxa"/>
          </w:tcPr>
          <w:p>
            <w:pPr>
              <w:pStyle w:val="TableParagraph"/>
              <w:spacing w:before="15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HDP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35" w:type="dxa"/>
          </w:tcPr>
          <w:p>
            <w:pPr>
              <w:pStyle w:val="TableParagraph"/>
              <w:spacing w:before="155"/>
              <w:ind w:left="225"/>
              <w:jc w:val="left"/>
              <w:rPr>
                <w:sz w:val="22"/>
              </w:rPr>
            </w:pPr>
            <w:r>
              <w:rPr>
                <w:sz w:val="22"/>
              </w:rPr>
              <w:t>70.31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00" w:type="dxa"/>
          </w:tcPr>
          <w:p>
            <w:pPr>
              <w:pStyle w:val="TableParagraph"/>
              <w:spacing w:before="155"/>
              <w:ind w:right="147"/>
              <w:rPr>
                <w:sz w:val="22"/>
              </w:rPr>
            </w:pPr>
            <w:r>
              <w:rPr>
                <w:sz w:val="22"/>
              </w:rPr>
              <w:t>68.63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133" w:val="left" w:leader="none"/>
              </w:tabs>
              <w:spacing w:before="155"/>
              <w:ind w:right="124"/>
              <w:rPr>
                <w:sz w:val="22"/>
              </w:rPr>
            </w:pPr>
            <w:r>
              <w:rPr>
                <w:sz w:val="22"/>
              </w:rPr>
              <w:t>66.55</w:t>
            </w:r>
            <w:r>
              <w:rPr>
                <w:sz w:val="22"/>
                <w:vertAlign w:val="superscript"/>
              </w:rPr>
              <w:t>abc</w:t>
            </w:r>
            <w:r>
              <w:rPr>
                <w:sz w:val="22"/>
                <w:vertAlign w:val="baseline"/>
              </w:rPr>
              <w:tab/>
              <w:t>67.39</w:t>
            </w:r>
            <w:r>
              <w:rPr>
                <w:sz w:val="22"/>
                <w:vertAlign w:val="superscript"/>
              </w:rPr>
              <w:t>abc</w:t>
            </w:r>
            <w:r>
              <w:rPr>
                <w:sz w:val="22"/>
                <w:vertAlign w:val="baseline"/>
              </w:rPr>
              <w:tab/>
              <w:t>65.87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981" w:type="dxa"/>
          </w:tcPr>
          <w:p>
            <w:pPr>
              <w:pStyle w:val="TableParagraph"/>
              <w:spacing w:before="155"/>
              <w:ind w:right="117"/>
              <w:rPr>
                <w:sz w:val="22"/>
              </w:rPr>
            </w:pPr>
            <w:r>
              <w:rPr>
                <w:sz w:val="22"/>
              </w:rPr>
              <w:t>66.42</w:t>
            </w:r>
            <w:r>
              <w:rPr>
                <w:sz w:val="22"/>
                <w:vertAlign w:val="superscript"/>
              </w:rPr>
              <w:t>abc</w:t>
            </w:r>
          </w:p>
        </w:tc>
        <w:tc>
          <w:tcPr>
            <w:tcW w:w="906" w:type="dxa"/>
          </w:tcPr>
          <w:p>
            <w:pPr>
              <w:pStyle w:val="TableParagraph"/>
              <w:spacing w:before="155"/>
              <w:ind w:right="120"/>
              <w:rPr>
                <w:sz w:val="22"/>
              </w:rPr>
            </w:pPr>
            <w:r>
              <w:rPr>
                <w:sz w:val="22"/>
              </w:rPr>
              <w:t>63.73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937" w:type="dxa"/>
          </w:tcPr>
          <w:p>
            <w:pPr>
              <w:pStyle w:val="TableParagraph"/>
              <w:spacing w:before="153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63.56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670" w:type="dxa"/>
          </w:tcPr>
          <w:p>
            <w:pPr>
              <w:pStyle w:val="TableParagraph"/>
              <w:spacing w:before="155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</w:tr>
      <w:tr>
        <w:trPr>
          <w:trHeight w:val="550" w:hRule="atLeast"/>
        </w:trPr>
        <w:tc>
          <w:tcPr>
            <w:tcW w:w="1990" w:type="dxa"/>
          </w:tcPr>
          <w:p>
            <w:pPr>
              <w:pStyle w:val="TableParagraph"/>
              <w:spacing w:before="13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Egg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Weight (g)</w:t>
            </w:r>
          </w:p>
        </w:tc>
        <w:tc>
          <w:tcPr>
            <w:tcW w:w="935" w:type="dxa"/>
          </w:tcPr>
          <w:p>
            <w:pPr>
              <w:pStyle w:val="TableParagraph"/>
              <w:spacing w:before="134"/>
              <w:ind w:left="288"/>
              <w:jc w:val="left"/>
              <w:rPr>
                <w:sz w:val="22"/>
              </w:rPr>
            </w:pPr>
            <w:r>
              <w:rPr>
                <w:sz w:val="22"/>
              </w:rPr>
              <w:t>56.84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right="147"/>
              <w:rPr>
                <w:sz w:val="22"/>
              </w:rPr>
            </w:pPr>
            <w:r>
              <w:rPr>
                <w:sz w:val="22"/>
              </w:rPr>
              <w:t>57.04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071" w:val="left" w:leader="none"/>
              </w:tabs>
              <w:spacing w:before="134"/>
              <w:ind w:right="124"/>
              <w:rPr>
                <w:sz w:val="22"/>
              </w:rPr>
            </w:pPr>
            <w:r>
              <w:rPr>
                <w:sz w:val="22"/>
              </w:rPr>
              <w:t>57.75</w:t>
              <w:tab/>
              <w:t>56.38</w:t>
              <w:tab/>
              <w:t>57.13</w:t>
            </w:r>
          </w:p>
        </w:tc>
        <w:tc>
          <w:tcPr>
            <w:tcW w:w="981" w:type="dxa"/>
          </w:tcPr>
          <w:p>
            <w:pPr>
              <w:pStyle w:val="TableParagraph"/>
              <w:spacing w:before="134"/>
              <w:ind w:right="116"/>
              <w:rPr>
                <w:sz w:val="22"/>
              </w:rPr>
            </w:pPr>
            <w:r>
              <w:rPr>
                <w:sz w:val="22"/>
              </w:rPr>
              <w:t>59.53</w:t>
            </w:r>
          </w:p>
        </w:tc>
        <w:tc>
          <w:tcPr>
            <w:tcW w:w="906" w:type="dxa"/>
          </w:tcPr>
          <w:p>
            <w:pPr>
              <w:pStyle w:val="TableParagraph"/>
              <w:spacing w:before="134"/>
              <w:ind w:right="121"/>
              <w:rPr>
                <w:sz w:val="22"/>
              </w:rPr>
            </w:pPr>
            <w:r>
              <w:rPr>
                <w:sz w:val="22"/>
              </w:rPr>
              <w:t>57.65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57.13</w:t>
            </w:r>
          </w:p>
        </w:tc>
        <w:tc>
          <w:tcPr>
            <w:tcW w:w="670" w:type="dxa"/>
          </w:tcPr>
          <w:p>
            <w:pPr>
              <w:pStyle w:val="TableParagraph"/>
              <w:spacing w:before="134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3.77</w:t>
            </w:r>
          </w:p>
        </w:tc>
      </w:tr>
      <w:tr>
        <w:trPr>
          <w:trHeight w:val="536" w:hRule="atLeast"/>
        </w:trPr>
        <w:tc>
          <w:tcPr>
            <w:tcW w:w="1990" w:type="dxa"/>
          </w:tcPr>
          <w:p>
            <w:pPr>
              <w:pStyle w:val="TableParagraph"/>
              <w:spacing w:before="13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Cost/kg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feed(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935" w:type="dxa"/>
          </w:tcPr>
          <w:p>
            <w:pPr>
              <w:pStyle w:val="TableParagraph"/>
              <w:spacing w:before="133"/>
              <w:ind w:left="288"/>
              <w:jc w:val="left"/>
              <w:rPr>
                <w:sz w:val="22"/>
              </w:rPr>
            </w:pPr>
            <w:r>
              <w:rPr>
                <w:sz w:val="22"/>
              </w:rPr>
              <w:t>28.78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47"/>
              <w:rPr>
                <w:sz w:val="22"/>
              </w:rPr>
            </w:pPr>
            <w:r>
              <w:rPr>
                <w:sz w:val="22"/>
              </w:rPr>
              <w:t>28.33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071" w:val="left" w:leader="none"/>
              </w:tabs>
              <w:spacing w:before="133"/>
              <w:ind w:right="124"/>
              <w:rPr>
                <w:sz w:val="22"/>
              </w:rPr>
            </w:pPr>
            <w:r>
              <w:rPr>
                <w:sz w:val="22"/>
              </w:rPr>
              <w:t>27.72</w:t>
              <w:tab/>
              <w:t>26.63</w:t>
              <w:tab/>
              <w:t>28.53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right="116"/>
              <w:rPr>
                <w:sz w:val="22"/>
              </w:rPr>
            </w:pPr>
            <w:r>
              <w:rPr>
                <w:sz w:val="22"/>
              </w:rPr>
              <w:t>28.23</w:t>
            </w:r>
          </w:p>
        </w:tc>
        <w:tc>
          <w:tcPr>
            <w:tcW w:w="906" w:type="dxa"/>
          </w:tcPr>
          <w:p>
            <w:pPr>
              <w:pStyle w:val="TableParagraph"/>
              <w:spacing w:before="133"/>
              <w:ind w:right="121"/>
              <w:rPr>
                <w:sz w:val="22"/>
              </w:rPr>
            </w:pPr>
            <w:r>
              <w:rPr>
                <w:sz w:val="22"/>
              </w:rPr>
              <w:t>29.28</w:t>
            </w:r>
          </w:p>
        </w:tc>
        <w:tc>
          <w:tcPr>
            <w:tcW w:w="937" w:type="dxa"/>
          </w:tcPr>
          <w:p>
            <w:pPr>
              <w:pStyle w:val="TableParagraph"/>
              <w:spacing w:before="131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28.47</w:t>
            </w:r>
          </w:p>
        </w:tc>
        <w:tc>
          <w:tcPr>
            <w:tcW w:w="67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1990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Cost/tray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of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eggs</w:t>
            </w:r>
          </w:p>
        </w:tc>
        <w:tc>
          <w:tcPr>
            <w:tcW w:w="935" w:type="dxa"/>
          </w:tcPr>
          <w:p>
            <w:pPr>
              <w:pStyle w:val="TableParagraph"/>
              <w:spacing w:before="148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142.46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0" w:type="dxa"/>
          </w:tcPr>
          <w:p>
            <w:pPr>
              <w:pStyle w:val="TableParagraph"/>
              <w:spacing w:before="148"/>
              <w:ind w:right="147"/>
              <w:rPr>
                <w:sz w:val="22"/>
              </w:rPr>
            </w:pPr>
            <w:r>
              <w:rPr>
                <w:sz w:val="22"/>
              </w:rPr>
              <w:t>133.15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3037" w:type="dxa"/>
          </w:tcPr>
          <w:p>
            <w:pPr>
              <w:pStyle w:val="TableParagraph"/>
              <w:tabs>
                <w:tab w:pos="1082" w:val="left" w:leader="none"/>
                <w:tab w:pos="2009" w:val="left" w:leader="none"/>
              </w:tabs>
              <w:spacing w:before="148"/>
              <w:ind w:right="123"/>
              <w:rPr>
                <w:sz w:val="22"/>
              </w:rPr>
            </w:pPr>
            <w:r>
              <w:rPr>
                <w:sz w:val="22"/>
              </w:rPr>
              <w:t>135.00</w:t>
            </w:r>
            <w:r>
              <w:rPr>
                <w:sz w:val="22"/>
                <w:vertAlign w:val="superscript"/>
              </w:rPr>
              <w:t>b</w:t>
            </w:r>
            <w:r>
              <w:rPr>
                <w:sz w:val="22"/>
                <w:vertAlign w:val="baseline"/>
              </w:rPr>
              <w:tab/>
              <w:t>128.89</w:t>
            </w:r>
            <w:r>
              <w:rPr>
                <w:sz w:val="22"/>
                <w:vertAlign w:val="superscript"/>
              </w:rPr>
              <w:t>b</w:t>
            </w:r>
            <w:r>
              <w:rPr>
                <w:sz w:val="22"/>
                <w:vertAlign w:val="baseline"/>
              </w:rPr>
              <w:tab/>
              <w:t>142.94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81" w:type="dxa"/>
          </w:tcPr>
          <w:p>
            <w:pPr>
              <w:pStyle w:val="TableParagraph"/>
              <w:spacing w:before="148"/>
              <w:ind w:right="115"/>
              <w:rPr>
                <w:sz w:val="22"/>
              </w:rPr>
            </w:pPr>
            <w:r>
              <w:rPr>
                <w:sz w:val="22"/>
              </w:rPr>
              <w:t>143.08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6" w:type="dxa"/>
          </w:tcPr>
          <w:p>
            <w:pPr>
              <w:pStyle w:val="TableParagraph"/>
              <w:spacing w:before="148"/>
              <w:ind w:right="120"/>
              <w:rPr>
                <w:sz w:val="22"/>
              </w:rPr>
            </w:pPr>
            <w:r>
              <w:rPr>
                <w:sz w:val="22"/>
              </w:rPr>
              <w:t>150.79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37" w:type="dxa"/>
          </w:tcPr>
          <w:p>
            <w:pPr>
              <w:pStyle w:val="TableParagraph"/>
              <w:spacing w:before="148"/>
              <w:ind w:left="207"/>
              <w:jc w:val="left"/>
              <w:rPr>
                <w:sz w:val="22"/>
              </w:rPr>
            </w:pPr>
            <w:r>
              <w:rPr>
                <w:sz w:val="22"/>
              </w:rPr>
              <w:t>145.48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670" w:type="dxa"/>
          </w:tcPr>
          <w:p>
            <w:pPr>
              <w:pStyle w:val="TableParagraph"/>
              <w:spacing w:before="148"/>
              <w:ind w:left="66"/>
              <w:jc w:val="center"/>
              <w:rPr>
                <w:sz w:val="22"/>
              </w:rPr>
            </w:pPr>
            <w:r>
              <w:rPr>
                <w:sz w:val="22"/>
              </w:rPr>
              <w:t>5.33</w:t>
            </w:r>
          </w:p>
        </w:tc>
      </w:tr>
      <w:tr>
        <w:trPr>
          <w:trHeight w:val="396" w:hRule="atLeast"/>
        </w:trPr>
        <w:tc>
          <w:tcPr>
            <w:tcW w:w="1990" w:type="dxa"/>
          </w:tcPr>
          <w:p>
            <w:pPr>
              <w:pStyle w:val="TableParagraph"/>
              <w:spacing w:line="256" w:lineRule="exact" w:before="120"/>
              <w:ind w:left="107"/>
              <w:jc w:val="left"/>
              <w:rPr>
                <w:sz w:val="24"/>
              </w:rPr>
            </w:pPr>
            <w:r>
              <w:rPr>
                <w:strike/>
                <w:sz w:val="24"/>
              </w:rPr>
              <w:t>(N)</w:t>
            </w:r>
          </w:p>
        </w:tc>
        <w:tc>
          <w:tcPr>
            <w:tcW w:w="9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03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41.280003pt;margin-top:14.324279pt;width:518.380025pt;height:1.44pt;mso-position-horizontal-relative:page;mso-position-vertical-relative:paragraph;z-index:-15665152;mso-wrap-distance-left:0;mso-wrap-distance-right:0" filled="true" fillcolor="#008000" stroked="false">
            <v:fill type="solid"/>
            <w10:wrap type="topAndBottom"/>
          </v:rect>
        </w:pict>
      </w:r>
    </w:p>
    <w:p>
      <w:pPr>
        <w:pStyle w:val="BodyText"/>
        <w:ind w:left="1540"/>
      </w:pPr>
      <w:r>
        <w:rPr>
          <w:vertAlign w:val="superscript"/>
        </w:rPr>
        <w:t>abc: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</w:t>
      </w:r>
      <w:r>
        <w:rPr>
          <w:spacing w:val="-1"/>
          <w:vertAlign w:val="baseline"/>
        </w:rPr>
        <w:t> </w:t>
      </w:r>
      <w:r>
        <w:rPr>
          <w:vertAlign w:val="baseline"/>
        </w:rPr>
        <w:t>row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superscripts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different (p&gt;0.05)</w:t>
      </w:r>
    </w:p>
    <w:p>
      <w:pPr>
        <w:pStyle w:val="BodyText"/>
        <w:spacing w:before="239"/>
        <w:ind w:left="1540" w:right="1754"/>
      </w:pPr>
      <w:r>
        <w:rPr/>
        <w:t>UCC = Unpeeled Cassava Chip; PCC = Peeled Cassava Chip; UCP = Unpeeled Cassava</w:t>
      </w:r>
      <w:r>
        <w:rPr>
          <w:spacing w:val="-58"/>
        </w:rPr>
        <w:t> </w:t>
      </w:r>
      <w:r>
        <w:rPr/>
        <w:t>Pellet</w:t>
      </w:r>
    </w:p>
    <w:p>
      <w:pPr>
        <w:spacing w:after="0"/>
        <w:sectPr>
          <w:pgSz w:w="12240" w:h="15840"/>
          <w:pgMar w:header="0" w:footer="1068" w:top="1360" w:bottom="1260" w:left="260" w:right="160"/>
        </w:sectPr>
      </w:pPr>
    </w:p>
    <w:p>
      <w:pPr>
        <w:pStyle w:val="BodyText"/>
        <w:spacing w:line="480" w:lineRule="auto" w:before="72"/>
        <w:ind w:left="1540" w:right="1637" w:firstLine="599"/>
        <w:jc w:val="both"/>
      </w:pPr>
      <w:r>
        <w:rPr/>
        <w:drawing>
          <wp:anchor distT="0" distB="0" distL="0" distR="0" allowOverlap="1" layoutInCell="1" locked="0" behindDoc="1" simplePos="0" relativeHeight="48088268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Egg quality characteristics</w:t>
      </w:r>
      <w:r>
        <w:rPr>
          <w:spacing w:val="1"/>
        </w:rPr>
        <w:t> </w:t>
      </w:r>
      <w:r>
        <w:rPr/>
        <w:t>(Table 18)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egg quality parameters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not significantly (p&gt;0.05) affected by dietary treatments, except albumen weight that was</w:t>
      </w:r>
      <w:r>
        <w:rPr>
          <w:spacing w:val="1"/>
        </w:rPr>
        <w:t> </w:t>
      </w:r>
      <w:r>
        <w:rPr/>
        <w:t>significant (p&lt;0.05) as shown in table 18.</w:t>
      </w:r>
      <w:r>
        <w:rPr>
          <w:spacing w:val="1"/>
        </w:rPr>
        <w:t> </w:t>
      </w:r>
      <w:r>
        <w:rPr/>
        <w:t>Albumen weight of 25% UCP was the highest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diets.</w:t>
      </w:r>
      <w:r>
        <w:rPr>
          <w:spacing w:val="-57"/>
        </w:rPr>
        <w:t> </w:t>
      </w:r>
      <w:r>
        <w:rPr/>
        <w:t>Albumen weight tends to reduce with increase in inclusion level of cassava in the diet.</w:t>
      </w:r>
      <w:r>
        <w:rPr>
          <w:spacing w:val="1"/>
        </w:rPr>
        <w:t> </w:t>
      </w:r>
      <w:r>
        <w:rPr/>
        <w:t>Ranges of yolk weight, albumen weight and shell weight were 14.14g – 15.11; 34.68g -</w:t>
      </w:r>
      <w:r>
        <w:rPr>
          <w:spacing w:val="1"/>
        </w:rPr>
        <w:t> </w:t>
      </w:r>
      <w:r>
        <w:rPr/>
        <w:t>40.80g</w:t>
      </w:r>
      <w:r>
        <w:rPr>
          <w:spacing w:val="-3"/>
        </w:rPr>
        <w:t> </w:t>
      </w:r>
      <w:r>
        <w:rPr/>
        <w:t>and 6.24g -</w:t>
      </w:r>
      <w:r>
        <w:rPr>
          <w:spacing w:val="-1"/>
        </w:rPr>
        <w:t> </w:t>
      </w:r>
      <w:r>
        <w:rPr/>
        <w:t>6.67g.</w:t>
      </w:r>
    </w:p>
    <w:p>
      <w:pPr>
        <w:pStyle w:val="BodyText"/>
        <w:spacing w:line="480" w:lineRule="auto" w:before="1"/>
        <w:ind w:left="1540" w:right="1639" w:firstLine="719"/>
        <w:jc w:val="both"/>
      </w:pPr>
      <w:r>
        <w:rPr/>
        <w:t>Yolk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</w:t>
      </w:r>
      <w:r>
        <w:rPr>
          <w:spacing w:val="60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values lower than that of control diet and progressively reduced with increase in inclusion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cassava.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thickness was</w:t>
      </w:r>
      <w:r>
        <w:rPr>
          <w:spacing w:val="-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(p&gt;0.05)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2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/>
        <w:ind w:left="1067" w:right="1068"/>
        <w:jc w:val="center"/>
      </w:pPr>
      <w:r>
        <w:rPr/>
        <w:pict>
          <v:group style="position:absolute;margin-left:164.899994pt;margin-top:22.643127pt;width:496.8pt;height:395.85pt;mso-position-horizontal-relative:page;mso-position-vertical-relative:paragraph;z-index:-22433280" coordorigin="3298,453" coordsize="9936,7917">
            <v:shape style="position:absolute;left:3312;top:452;width:8502;height:7917" type="#_x0000_t75" stroked="false">
              <v:imagedata r:id="rId23" o:title=""/>
            </v:shape>
            <v:shape style="position:absolute;left:3298;top:645;width:9936;height:6741" coordorigin="3298,645" coordsize="9936,6741" path="m13233,645l10137,645,10108,645,6493,645,6493,674,10108,674,10137,674,13233,674,13233,645xm13233,7357l12508,7357,12494,7357,12480,7357,11701,7357,11687,7357,11673,7357,10912,7357,10897,7357,10883,7357,10122,7357,10108,7357,10093,7357,9179,7357,9165,7357,9150,7357,8279,7357,8264,7357,8250,7357,7379,7357,7364,7357,7350,7357,6479,7357,6464,7357,6450,7357,5487,7357,5473,7357,5459,7357,3298,7357,3298,7385,5459,7385,5473,7385,5487,7385,6450,7385,6464,7385,6479,7385,7350,7385,7364,7385,7379,7385,8250,7385,8264,7385,8279,7385,9150,7385,9165,7385,9179,7385,10093,7385,10108,7385,10122,7385,10883,7385,10897,7385,10912,7385,11673,7385,11687,7385,11701,7385,12480,7385,12494,7385,12508,7385,13233,7385,13233,7357xe" filled="true" fillcolor="#008000" stroked="false">
              <v:path arrowok="t"/>
              <v:fill type="solid"/>
            </v:shape>
            <v:shape style="position:absolute;left:8170;top:681;width:155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TREATMENTS</w:t>
                    </w:r>
                  </w:p>
                </w:txbxContent>
              </v:textbox>
              <w10:wrap type="none"/>
            </v:shape>
            <v:shape style="position:absolute;left:3847;top:957;width:110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Parameters</w:t>
                    </w:r>
                  </w:p>
                </w:txbxContent>
              </v:textbox>
              <w10:wrap type="none"/>
            </v:shape>
            <v:shape style="position:absolute;left:3600;top:7347;width:8633;height:8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a,b: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 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same row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 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 are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UCC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Unpeeled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Chips; PCC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Peeled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 Chips; UCP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Unpeeled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Pellets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18:</w:t>
      </w:r>
      <w:r>
        <w:rPr>
          <w:spacing w:val="-2"/>
        </w:rPr>
        <w:t> </w:t>
      </w:r>
      <w:r>
        <w:rPr/>
        <w:t>Egg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birds</w:t>
      </w:r>
      <w:r>
        <w:rPr>
          <w:spacing w:val="-1"/>
        </w:rPr>
        <w:t> </w:t>
      </w:r>
      <w:r>
        <w:rPr/>
        <w:t>fed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981"/>
        <w:gridCol w:w="901"/>
        <w:gridCol w:w="900"/>
        <w:gridCol w:w="891"/>
        <w:gridCol w:w="898"/>
        <w:gridCol w:w="789"/>
        <w:gridCol w:w="798"/>
        <w:gridCol w:w="794"/>
        <w:gridCol w:w="738"/>
      </w:tblGrid>
      <w:tr>
        <w:trPr>
          <w:trHeight w:val="244" w:hRule="atLeast"/>
        </w:trPr>
        <w:tc>
          <w:tcPr>
            <w:tcW w:w="223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4" w:lineRule="exact"/>
              <w:ind w:right="167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901" w:type="dxa"/>
          </w:tcPr>
          <w:p>
            <w:pPr>
              <w:pStyle w:val="TableParagraph"/>
              <w:spacing w:line="224" w:lineRule="exact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900" w:type="dxa"/>
          </w:tcPr>
          <w:p>
            <w:pPr>
              <w:pStyle w:val="TableParagraph"/>
              <w:spacing w:line="224" w:lineRule="exact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891" w:type="dxa"/>
          </w:tcPr>
          <w:p>
            <w:pPr>
              <w:pStyle w:val="TableParagraph"/>
              <w:spacing w:line="224" w:lineRule="exact"/>
              <w:ind w:left="146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right="111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789" w:type="dxa"/>
          </w:tcPr>
          <w:p>
            <w:pPr>
              <w:pStyle w:val="TableParagraph"/>
              <w:spacing w:line="224" w:lineRule="exact"/>
              <w:ind w:right="110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798" w:type="dxa"/>
          </w:tcPr>
          <w:p>
            <w:pPr>
              <w:pStyle w:val="TableParagraph"/>
              <w:spacing w:line="224" w:lineRule="exact"/>
              <w:ind w:right="120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/>
              <w:ind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738" w:type="dxa"/>
          </w:tcPr>
          <w:p>
            <w:pPr>
              <w:pStyle w:val="TableParagraph"/>
              <w:spacing w:line="224" w:lineRule="exact"/>
              <w:ind w:left="86" w:righ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±SEM</w:t>
            </w:r>
          </w:p>
        </w:tc>
      </w:tr>
      <w:tr>
        <w:trPr>
          <w:trHeight w:val="244" w:hRule="atLeast"/>
        </w:trPr>
        <w:tc>
          <w:tcPr>
            <w:tcW w:w="22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70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70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70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46" w:righ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10"/>
              <w:rPr>
                <w:b/>
                <w:sz w:val="22"/>
              </w:rPr>
            </w:pPr>
            <w:r>
              <w:rPr>
                <w:b/>
                <w:sz w:val="22"/>
              </w:rPr>
              <w:t>PCC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Egg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weight (g)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67"/>
              <w:rPr>
                <w:sz w:val="22"/>
              </w:rPr>
            </w:pPr>
            <w:r>
              <w:rPr>
                <w:sz w:val="22"/>
              </w:rPr>
              <w:t>59.5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65"/>
              <w:rPr>
                <w:sz w:val="22"/>
              </w:rPr>
            </w:pPr>
            <w:r>
              <w:rPr>
                <w:sz w:val="22"/>
              </w:rPr>
              <w:t>57.43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65"/>
              <w:rPr>
                <w:sz w:val="22"/>
              </w:rPr>
            </w:pPr>
            <w:r>
              <w:rPr>
                <w:sz w:val="22"/>
              </w:rPr>
              <w:t>55.62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26" w:right="139"/>
              <w:jc w:val="center"/>
              <w:rPr>
                <w:sz w:val="22"/>
              </w:rPr>
            </w:pPr>
            <w:r>
              <w:rPr>
                <w:sz w:val="22"/>
              </w:rPr>
              <w:t>55.8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1"/>
              <w:rPr>
                <w:sz w:val="22"/>
              </w:rPr>
            </w:pPr>
            <w:r>
              <w:rPr>
                <w:sz w:val="22"/>
              </w:rPr>
              <w:t>58.25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0"/>
              <w:rPr>
                <w:sz w:val="22"/>
              </w:rPr>
            </w:pPr>
            <w:r>
              <w:rPr>
                <w:sz w:val="22"/>
              </w:rPr>
              <w:t>62.38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0"/>
              <w:rPr>
                <w:sz w:val="22"/>
              </w:rPr>
            </w:pPr>
            <w:r>
              <w:rPr>
                <w:sz w:val="22"/>
              </w:rPr>
              <w:t>58.65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rPr>
                <w:sz w:val="22"/>
              </w:rPr>
            </w:pPr>
            <w:r>
              <w:rPr>
                <w:sz w:val="22"/>
              </w:rPr>
              <w:t>57.85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2232" w:type="dxa"/>
          </w:tcPr>
          <w:p>
            <w:pPr>
              <w:pStyle w:val="TableParagraph"/>
              <w:spacing w:before="145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Yolk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(g)</w:t>
            </w:r>
          </w:p>
        </w:tc>
        <w:tc>
          <w:tcPr>
            <w:tcW w:w="981" w:type="dxa"/>
          </w:tcPr>
          <w:p>
            <w:pPr>
              <w:pStyle w:val="TableParagraph"/>
              <w:spacing w:before="145"/>
              <w:ind w:right="167"/>
              <w:rPr>
                <w:sz w:val="22"/>
              </w:rPr>
            </w:pPr>
            <w:r>
              <w:rPr>
                <w:sz w:val="22"/>
              </w:rPr>
              <w:t>15.03</w:t>
            </w:r>
          </w:p>
        </w:tc>
        <w:tc>
          <w:tcPr>
            <w:tcW w:w="901" w:type="dxa"/>
          </w:tcPr>
          <w:p>
            <w:pPr>
              <w:pStyle w:val="TableParagraph"/>
              <w:spacing w:before="145"/>
              <w:ind w:right="165"/>
              <w:rPr>
                <w:sz w:val="22"/>
              </w:rPr>
            </w:pPr>
            <w:r>
              <w:rPr>
                <w:sz w:val="22"/>
              </w:rPr>
              <w:t>14.19</w:t>
            </w:r>
          </w:p>
        </w:tc>
        <w:tc>
          <w:tcPr>
            <w:tcW w:w="900" w:type="dxa"/>
          </w:tcPr>
          <w:p>
            <w:pPr>
              <w:pStyle w:val="TableParagraph"/>
              <w:spacing w:before="145"/>
              <w:ind w:right="165"/>
              <w:rPr>
                <w:sz w:val="22"/>
              </w:rPr>
            </w:pPr>
            <w:r>
              <w:rPr>
                <w:sz w:val="22"/>
              </w:rPr>
              <w:t>14.14</w:t>
            </w:r>
          </w:p>
        </w:tc>
        <w:tc>
          <w:tcPr>
            <w:tcW w:w="891" w:type="dxa"/>
          </w:tcPr>
          <w:p>
            <w:pPr>
              <w:pStyle w:val="TableParagraph"/>
              <w:spacing w:before="145"/>
              <w:ind w:left="146" w:right="70"/>
              <w:jc w:val="center"/>
              <w:rPr>
                <w:sz w:val="22"/>
              </w:rPr>
            </w:pPr>
            <w:r>
              <w:rPr>
                <w:sz w:val="22"/>
              </w:rPr>
              <w:t>14.20</w:t>
            </w:r>
          </w:p>
        </w:tc>
        <w:tc>
          <w:tcPr>
            <w:tcW w:w="898" w:type="dxa"/>
          </w:tcPr>
          <w:p>
            <w:pPr>
              <w:pStyle w:val="TableParagraph"/>
              <w:spacing w:before="145"/>
              <w:ind w:right="111"/>
              <w:rPr>
                <w:sz w:val="22"/>
              </w:rPr>
            </w:pPr>
            <w:r>
              <w:rPr>
                <w:sz w:val="22"/>
              </w:rPr>
              <w:t>14.46</w:t>
            </w:r>
          </w:p>
        </w:tc>
        <w:tc>
          <w:tcPr>
            <w:tcW w:w="789" w:type="dxa"/>
          </w:tcPr>
          <w:p>
            <w:pPr>
              <w:pStyle w:val="TableParagraph"/>
              <w:spacing w:before="145"/>
              <w:ind w:right="110"/>
              <w:rPr>
                <w:sz w:val="22"/>
              </w:rPr>
            </w:pPr>
            <w:r>
              <w:rPr>
                <w:sz w:val="22"/>
              </w:rPr>
              <w:t>15.11</w:t>
            </w:r>
          </w:p>
        </w:tc>
        <w:tc>
          <w:tcPr>
            <w:tcW w:w="798" w:type="dxa"/>
          </w:tcPr>
          <w:p>
            <w:pPr>
              <w:pStyle w:val="TableParagraph"/>
              <w:spacing w:before="145"/>
              <w:ind w:right="120"/>
              <w:rPr>
                <w:sz w:val="22"/>
              </w:rPr>
            </w:pPr>
            <w:r>
              <w:rPr>
                <w:sz w:val="22"/>
              </w:rPr>
              <w:t>14.86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right="106"/>
              <w:rPr>
                <w:sz w:val="22"/>
              </w:rPr>
            </w:pPr>
            <w:r>
              <w:rPr>
                <w:sz w:val="22"/>
              </w:rPr>
              <w:t>14.69</w:t>
            </w:r>
          </w:p>
        </w:tc>
        <w:tc>
          <w:tcPr>
            <w:tcW w:w="738" w:type="dxa"/>
          </w:tcPr>
          <w:p>
            <w:pPr>
              <w:pStyle w:val="TableParagraph"/>
              <w:spacing w:before="145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0.93</w:t>
            </w:r>
          </w:p>
        </w:tc>
      </w:tr>
      <w:tr>
        <w:trPr>
          <w:trHeight w:val="506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Yolk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height (cm)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1.66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1.63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1.64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326" w:right="139"/>
              <w:jc w:val="center"/>
              <w:rPr>
                <w:sz w:val="22"/>
              </w:rPr>
            </w:pPr>
            <w:r>
              <w:rPr>
                <w:sz w:val="22"/>
              </w:rPr>
              <w:t>1.63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1.66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1.69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1.59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</w:tr>
      <w:tr>
        <w:trPr>
          <w:trHeight w:val="492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Yolk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25.26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24.65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25.45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146" w:right="70"/>
              <w:jc w:val="center"/>
              <w:rPr>
                <w:sz w:val="22"/>
              </w:rPr>
            </w:pPr>
            <w:r>
              <w:rPr>
                <w:sz w:val="22"/>
              </w:rPr>
              <w:t>25.40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24.80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24.27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25.34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25.40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</w:tr>
      <w:tr>
        <w:trPr>
          <w:trHeight w:val="520" w:hRule="atLeast"/>
        </w:trPr>
        <w:tc>
          <w:tcPr>
            <w:tcW w:w="2232" w:type="dxa"/>
          </w:tcPr>
          <w:p>
            <w:pPr>
              <w:pStyle w:val="TableParagraph"/>
              <w:spacing w:before="136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Albumen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(g)</w:t>
            </w:r>
          </w:p>
        </w:tc>
        <w:tc>
          <w:tcPr>
            <w:tcW w:w="981" w:type="dxa"/>
          </w:tcPr>
          <w:p>
            <w:pPr>
              <w:pStyle w:val="TableParagraph"/>
              <w:spacing w:before="136"/>
              <w:ind w:right="166"/>
              <w:rPr>
                <w:sz w:val="22"/>
              </w:rPr>
            </w:pPr>
            <w:r>
              <w:rPr>
                <w:sz w:val="22"/>
              </w:rPr>
              <w:t>37.96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01" w:type="dxa"/>
          </w:tcPr>
          <w:p>
            <w:pPr>
              <w:pStyle w:val="TableParagraph"/>
              <w:spacing w:before="136"/>
              <w:ind w:right="165"/>
              <w:rPr>
                <w:sz w:val="22"/>
              </w:rPr>
            </w:pPr>
            <w:r>
              <w:rPr>
                <w:sz w:val="22"/>
              </w:rPr>
              <w:t>37.00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00" w:type="dxa"/>
          </w:tcPr>
          <w:p>
            <w:pPr>
              <w:pStyle w:val="TableParagraph"/>
              <w:spacing w:before="136"/>
              <w:ind w:right="165"/>
              <w:rPr>
                <w:sz w:val="22"/>
              </w:rPr>
            </w:pPr>
            <w:r>
              <w:rPr>
                <w:sz w:val="22"/>
              </w:rPr>
              <w:t>35.21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91" w:type="dxa"/>
          </w:tcPr>
          <w:p>
            <w:pPr>
              <w:pStyle w:val="TableParagraph"/>
              <w:spacing w:before="136"/>
              <w:ind w:left="146" w:right="139"/>
              <w:jc w:val="center"/>
              <w:rPr>
                <w:sz w:val="22"/>
              </w:rPr>
            </w:pPr>
            <w:r>
              <w:rPr>
                <w:sz w:val="22"/>
              </w:rPr>
              <w:t>34.68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98" w:type="dxa"/>
          </w:tcPr>
          <w:p>
            <w:pPr>
              <w:pStyle w:val="TableParagraph"/>
              <w:spacing w:before="136"/>
              <w:ind w:right="110"/>
              <w:rPr>
                <w:sz w:val="22"/>
              </w:rPr>
            </w:pPr>
            <w:r>
              <w:rPr>
                <w:sz w:val="22"/>
              </w:rPr>
              <w:t>37.66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89" w:type="dxa"/>
          </w:tcPr>
          <w:p>
            <w:pPr>
              <w:pStyle w:val="TableParagraph"/>
              <w:spacing w:before="136"/>
              <w:ind w:right="110"/>
              <w:rPr>
                <w:sz w:val="22"/>
              </w:rPr>
            </w:pPr>
            <w:r>
              <w:rPr>
                <w:sz w:val="22"/>
              </w:rPr>
              <w:t>40.80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798" w:type="dxa"/>
          </w:tcPr>
          <w:p>
            <w:pPr>
              <w:pStyle w:val="TableParagraph"/>
              <w:spacing w:before="136"/>
              <w:ind w:right="120"/>
              <w:rPr>
                <w:sz w:val="22"/>
              </w:rPr>
            </w:pPr>
            <w:r>
              <w:rPr>
                <w:sz w:val="22"/>
              </w:rPr>
              <w:t>37.33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794" w:type="dxa"/>
          </w:tcPr>
          <w:p>
            <w:pPr>
              <w:pStyle w:val="TableParagraph"/>
              <w:spacing w:before="136"/>
              <w:ind w:right="107"/>
              <w:rPr>
                <w:sz w:val="22"/>
              </w:rPr>
            </w:pPr>
            <w:r>
              <w:rPr>
                <w:sz w:val="22"/>
              </w:rPr>
              <w:t>36.49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738" w:type="dxa"/>
          </w:tcPr>
          <w:p>
            <w:pPr>
              <w:pStyle w:val="TableParagraph"/>
              <w:spacing w:before="136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2.23</w:t>
            </w:r>
          </w:p>
        </w:tc>
      </w:tr>
      <w:tr>
        <w:trPr>
          <w:trHeight w:val="506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Albumen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63.73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64.48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64.31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146" w:right="70"/>
              <w:jc w:val="center"/>
              <w:rPr>
                <w:sz w:val="22"/>
              </w:rPr>
            </w:pPr>
            <w:r>
              <w:rPr>
                <w:sz w:val="22"/>
              </w:rPr>
              <w:t>62.23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63.93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65.33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63.63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63.09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2.52</w:t>
            </w:r>
          </w:p>
        </w:tc>
      </w:tr>
      <w:tr>
        <w:trPr>
          <w:trHeight w:val="505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wt.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(g)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6.51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6.24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6.27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326" w:right="139"/>
              <w:jc w:val="center"/>
              <w:rPr>
                <w:sz w:val="22"/>
              </w:rPr>
            </w:pPr>
            <w:r>
              <w:rPr>
                <w:sz w:val="22"/>
              </w:rPr>
              <w:t>6.92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6.63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6.47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6.46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6.67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</w:tr>
      <w:tr>
        <w:trPr>
          <w:trHeight w:val="505" w:hRule="atLeast"/>
        </w:trPr>
        <w:tc>
          <w:tcPr>
            <w:tcW w:w="2232" w:type="dxa"/>
          </w:tcPr>
          <w:p>
            <w:pPr>
              <w:pStyle w:val="TableParagraph"/>
              <w:spacing w:before="121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Shell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981" w:type="dxa"/>
          </w:tcPr>
          <w:p>
            <w:pPr>
              <w:pStyle w:val="TableParagraph"/>
              <w:spacing w:before="121"/>
              <w:ind w:right="167"/>
              <w:rPr>
                <w:sz w:val="22"/>
              </w:rPr>
            </w:pPr>
            <w:r>
              <w:rPr>
                <w:sz w:val="22"/>
              </w:rPr>
              <w:t>11.94</w:t>
            </w:r>
          </w:p>
        </w:tc>
        <w:tc>
          <w:tcPr>
            <w:tcW w:w="901" w:type="dxa"/>
          </w:tcPr>
          <w:p>
            <w:pPr>
              <w:pStyle w:val="TableParagraph"/>
              <w:spacing w:before="121"/>
              <w:ind w:right="165"/>
              <w:rPr>
                <w:sz w:val="22"/>
              </w:rPr>
            </w:pPr>
            <w:r>
              <w:rPr>
                <w:sz w:val="22"/>
              </w:rPr>
              <w:t>10.87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1"/>
              <w:ind w:right="165"/>
              <w:rPr>
                <w:sz w:val="22"/>
              </w:rPr>
            </w:pPr>
            <w:r>
              <w:rPr>
                <w:sz w:val="22"/>
              </w:rPr>
              <w:t>11.25</w:t>
            </w:r>
          </w:p>
        </w:tc>
        <w:tc>
          <w:tcPr>
            <w:tcW w:w="891" w:type="dxa"/>
          </w:tcPr>
          <w:p>
            <w:pPr>
              <w:pStyle w:val="TableParagraph"/>
              <w:spacing w:before="121"/>
              <w:ind w:left="146" w:right="70"/>
              <w:jc w:val="center"/>
              <w:rPr>
                <w:sz w:val="22"/>
              </w:rPr>
            </w:pPr>
            <w:r>
              <w:rPr>
                <w:sz w:val="22"/>
              </w:rPr>
              <w:t>12.37</w:t>
            </w:r>
          </w:p>
        </w:tc>
        <w:tc>
          <w:tcPr>
            <w:tcW w:w="898" w:type="dxa"/>
          </w:tcPr>
          <w:p>
            <w:pPr>
              <w:pStyle w:val="TableParagraph"/>
              <w:spacing w:before="121"/>
              <w:ind w:right="111"/>
              <w:rPr>
                <w:sz w:val="22"/>
              </w:rPr>
            </w:pPr>
            <w:r>
              <w:rPr>
                <w:sz w:val="22"/>
              </w:rPr>
              <w:t>11.27</w:t>
            </w:r>
          </w:p>
        </w:tc>
        <w:tc>
          <w:tcPr>
            <w:tcW w:w="789" w:type="dxa"/>
          </w:tcPr>
          <w:p>
            <w:pPr>
              <w:pStyle w:val="TableParagraph"/>
              <w:spacing w:before="121"/>
              <w:ind w:right="110"/>
              <w:rPr>
                <w:sz w:val="22"/>
              </w:rPr>
            </w:pPr>
            <w:r>
              <w:rPr>
                <w:sz w:val="22"/>
              </w:rPr>
              <w:t>10.40</w:t>
            </w:r>
          </w:p>
        </w:tc>
        <w:tc>
          <w:tcPr>
            <w:tcW w:w="798" w:type="dxa"/>
          </w:tcPr>
          <w:p>
            <w:pPr>
              <w:pStyle w:val="TableParagraph"/>
              <w:spacing w:before="121"/>
              <w:ind w:right="120"/>
              <w:rPr>
                <w:sz w:val="22"/>
              </w:rPr>
            </w:pPr>
            <w:r>
              <w:rPr>
                <w:sz w:val="22"/>
              </w:rPr>
              <w:t>11.65</w:t>
            </w:r>
          </w:p>
        </w:tc>
        <w:tc>
          <w:tcPr>
            <w:tcW w:w="794" w:type="dxa"/>
          </w:tcPr>
          <w:p>
            <w:pPr>
              <w:pStyle w:val="TableParagraph"/>
              <w:spacing w:before="121"/>
              <w:ind w:right="106"/>
              <w:rPr>
                <w:sz w:val="22"/>
              </w:rPr>
            </w:pPr>
            <w:r>
              <w:rPr>
                <w:sz w:val="22"/>
              </w:rPr>
              <w:t>11.51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1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</w:tr>
      <w:tr>
        <w:trPr>
          <w:trHeight w:val="506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Shell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Thickness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0.41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0.37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326" w:right="139"/>
              <w:jc w:val="center"/>
              <w:rPr>
                <w:sz w:val="22"/>
              </w:rPr>
            </w:pPr>
            <w:r>
              <w:rPr>
                <w:sz w:val="22"/>
              </w:rPr>
              <w:t>0.41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0.38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0.37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0.38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</w:tr>
      <w:tr>
        <w:trPr>
          <w:trHeight w:val="506" w:hRule="atLeast"/>
        </w:trPr>
        <w:tc>
          <w:tcPr>
            <w:tcW w:w="2232" w:type="dxa"/>
          </w:tcPr>
          <w:p>
            <w:pPr>
              <w:pStyle w:val="TableParagraph"/>
              <w:spacing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Yolk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Colour</w:t>
            </w:r>
          </w:p>
        </w:tc>
        <w:tc>
          <w:tcPr>
            <w:tcW w:w="981" w:type="dxa"/>
          </w:tcPr>
          <w:p>
            <w:pPr>
              <w:pStyle w:val="TableParagraph"/>
              <w:spacing w:before="122"/>
              <w:ind w:right="167"/>
              <w:rPr>
                <w:sz w:val="22"/>
              </w:rPr>
            </w:pPr>
            <w:r>
              <w:rPr>
                <w:sz w:val="22"/>
              </w:rPr>
              <w:t>1.71</w:t>
            </w:r>
          </w:p>
        </w:tc>
        <w:tc>
          <w:tcPr>
            <w:tcW w:w="901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  <w:tc>
          <w:tcPr>
            <w:tcW w:w="900" w:type="dxa"/>
          </w:tcPr>
          <w:p>
            <w:pPr>
              <w:pStyle w:val="TableParagraph"/>
              <w:spacing w:before="122"/>
              <w:ind w:right="165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891" w:type="dxa"/>
          </w:tcPr>
          <w:p>
            <w:pPr>
              <w:pStyle w:val="TableParagraph"/>
              <w:spacing w:before="122"/>
              <w:ind w:left="326" w:right="139"/>
              <w:jc w:val="center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  <w:tc>
          <w:tcPr>
            <w:tcW w:w="898" w:type="dxa"/>
          </w:tcPr>
          <w:p>
            <w:pPr>
              <w:pStyle w:val="TableParagraph"/>
              <w:spacing w:before="122"/>
              <w:ind w:right="111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789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  <w:tc>
          <w:tcPr>
            <w:tcW w:w="798" w:type="dxa"/>
          </w:tcPr>
          <w:p>
            <w:pPr>
              <w:pStyle w:val="TableParagraph"/>
              <w:spacing w:before="122"/>
              <w:ind w:right="120"/>
              <w:rPr>
                <w:sz w:val="22"/>
              </w:rPr>
            </w:pPr>
            <w:r>
              <w:rPr>
                <w:sz w:val="22"/>
              </w:rPr>
              <w:t>1.69</w:t>
            </w:r>
          </w:p>
        </w:tc>
        <w:tc>
          <w:tcPr>
            <w:tcW w:w="794" w:type="dxa"/>
          </w:tcPr>
          <w:p>
            <w:pPr>
              <w:pStyle w:val="TableParagraph"/>
              <w:spacing w:before="122"/>
              <w:ind w:right="106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1.34</w:t>
            </w:r>
          </w:p>
        </w:tc>
      </w:tr>
      <w:tr>
        <w:trPr>
          <w:trHeight w:val="375" w:hRule="atLeast"/>
        </w:trPr>
        <w:tc>
          <w:tcPr>
            <w:tcW w:w="2232" w:type="dxa"/>
          </w:tcPr>
          <w:p>
            <w:pPr>
              <w:pStyle w:val="TableParagraph"/>
              <w:spacing w:line="233" w:lineRule="exact" w:before="122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Shell Surface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981" w:type="dxa"/>
          </w:tcPr>
          <w:p>
            <w:pPr>
              <w:pStyle w:val="TableParagraph"/>
              <w:spacing w:line="233" w:lineRule="exact" w:before="122"/>
              <w:ind w:right="167"/>
              <w:rPr>
                <w:sz w:val="22"/>
              </w:rPr>
            </w:pPr>
            <w:r>
              <w:rPr>
                <w:sz w:val="22"/>
              </w:rPr>
              <w:t>71.98</w:t>
            </w:r>
          </w:p>
        </w:tc>
        <w:tc>
          <w:tcPr>
            <w:tcW w:w="901" w:type="dxa"/>
          </w:tcPr>
          <w:p>
            <w:pPr>
              <w:pStyle w:val="TableParagraph"/>
              <w:spacing w:line="233" w:lineRule="exact" w:before="122"/>
              <w:ind w:right="165"/>
              <w:rPr>
                <w:sz w:val="22"/>
              </w:rPr>
            </w:pPr>
            <w:r>
              <w:rPr>
                <w:sz w:val="22"/>
              </w:rPr>
              <w:t>72.15</w:t>
            </w:r>
          </w:p>
        </w:tc>
        <w:tc>
          <w:tcPr>
            <w:tcW w:w="900" w:type="dxa"/>
          </w:tcPr>
          <w:p>
            <w:pPr>
              <w:pStyle w:val="TableParagraph"/>
              <w:spacing w:line="233" w:lineRule="exact" w:before="122"/>
              <w:ind w:right="165"/>
              <w:rPr>
                <w:sz w:val="22"/>
              </w:rPr>
            </w:pPr>
            <w:r>
              <w:rPr>
                <w:sz w:val="22"/>
              </w:rPr>
              <w:t>72.76</w:t>
            </w:r>
          </w:p>
        </w:tc>
        <w:tc>
          <w:tcPr>
            <w:tcW w:w="891" w:type="dxa"/>
          </w:tcPr>
          <w:p>
            <w:pPr>
              <w:pStyle w:val="TableParagraph"/>
              <w:spacing w:line="233" w:lineRule="exact" w:before="122"/>
              <w:ind w:left="146" w:right="70"/>
              <w:jc w:val="center"/>
              <w:rPr>
                <w:sz w:val="22"/>
              </w:rPr>
            </w:pPr>
            <w:r>
              <w:rPr>
                <w:sz w:val="22"/>
              </w:rPr>
              <w:t>71.59</w:t>
            </w:r>
          </w:p>
        </w:tc>
        <w:tc>
          <w:tcPr>
            <w:tcW w:w="898" w:type="dxa"/>
          </w:tcPr>
          <w:p>
            <w:pPr>
              <w:pStyle w:val="TableParagraph"/>
              <w:spacing w:line="233" w:lineRule="exact" w:before="122"/>
              <w:ind w:right="111"/>
              <w:rPr>
                <w:sz w:val="22"/>
              </w:rPr>
            </w:pPr>
            <w:r>
              <w:rPr>
                <w:sz w:val="22"/>
              </w:rPr>
              <w:t>72.23</w:t>
            </w:r>
          </w:p>
        </w:tc>
        <w:tc>
          <w:tcPr>
            <w:tcW w:w="789" w:type="dxa"/>
          </w:tcPr>
          <w:p>
            <w:pPr>
              <w:pStyle w:val="TableParagraph"/>
              <w:spacing w:line="233" w:lineRule="exact" w:before="122"/>
              <w:ind w:right="110"/>
              <w:rPr>
                <w:sz w:val="22"/>
              </w:rPr>
            </w:pPr>
            <w:r>
              <w:rPr>
                <w:sz w:val="22"/>
              </w:rPr>
              <w:t>74.30</w:t>
            </w:r>
          </w:p>
        </w:tc>
        <w:tc>
          <w:tcPr>
            <w:tcW w:w="798" w:type="dxa"/>
          </w:tcPr>
          <w:p>
            <w:pPr>
              <w:pStyle w:val="TableParagraph"/>
              <w:spacing w:line="233" w:lineRule="exact" w:before="122"/>
              <w:ind w:right="120"/>
              <w:rPr>
                <w:sz w:val="22"/>
              </w:rPr>
            </w:pPr>
            <w:r>
              <w:rPr>
                <w:sz w:val="22"/>
              </w:rPr>
              <w:t>72.67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 w:before="122"/>
              <w:ind w:right="106"/>
              <w:rPr>
                <w:sz w:val="22"/>
              </w:rPr>
            </w:pPr>
            <w:r>
              <w:rPr>
                <w:sz w:val="22"/>
              </w:rPr>
              <w:t>72.23</w:t>
            </w:r>
          </w:p>
        </w:tc>
        <w:tc>
          <w:tcPr>
            <w:tcW w:w="738" w:type="dxa"/>
          </w:tcPr>
          <w:p>
            <w:pPr>
              <w:pStyle w:val="TableParagraph"/>
              <w:spacing w:line="233" w:lineRule="exact" w:before="122"/>
              <w:ind w:left="147" w:right="14"/>
              <w:jc w:val="center"/>
              <w:rPr>
                <w:sz w:val="22"/>
              </w:rPr>
            </w:pPr>
            <w:r>
              <w:rPr>
                <w:sz w:val="22"/>
              </w:rPr>
              <w:t>2.93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footerReference w:type="default" r:id="rId22"/>
          <w:pgSz w:w="15840" w:h="12240" w:orient="landscape"/>
          <w:pgMar w:footer="1068" w:header="0" w:top="1140" w:bottom="1260" w:left="2260" w:right="2260"/>
        </w:sectPr>
      </w:pPr>
    </w:p>
    <w:p>
      <w:pPr>
        <w:spacing w:before="76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4.4.3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697" w:firstLine="719"/>
        <w:jc w:val="both"/>
      </w:pPr>
      <w:r>
        <w:rPr/>
        <w:t>Proximate composition of cassava based diets were similar (p&gt;0.05) to the control</w:t>
      </w:r>
      <w:r>
        <w:rPr>
          <w:spacing w:val="-57"/>
        </w:rPr>
        <w:t> </w:t>
      </w:r>
      <w:r>
        <w:rPr/>
        <w:t>diet. Fibre content of unpeeled cassava based diets were also similar (p&gt;0.05) to 100%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(control diet) due</w:t>
      </w:r>
      <w:r>
        <w:rPr>
          <w:spacing w:val="-1"/>
        </w:rPr>
        <w:t> </w:t>
      </w:r>
      <w:r>
        <w:rPr/>
        <w:t>to reduction</w:t>
      </w:r>
      <w:r>
        <w:rPr>
          <w:spacing w:val="-1"/>
        </w:rPr>
        <w:t> </w:t>
      </w:r>
      <w:r>
        <w:rPr/>
        <w:t>in other fiber</w:t>
      </w:r>
      <w:r>
        <w:rPr>
          <w:spacing w:val="1"/>
        </w:rPr>
        <w:t> </w:t>
      </w:r>
      <w:r>
        <w:rPr/>
        <w:t>sources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diets.</w:t>
      </w:r>
    </w:p>
    <w:p>
      <w:pPr>
        <w:pStyle w:val="BodyText"/>
        <w:spacing w:line="480" w:lineRule="auto"/>
        <w:ind w:left="220" w:right="696" w:firstLine="719"/>
        <w:jc w:val="both"/>
      </w:pPr>
      <w:r>
        <w:rPr/>
        <w:drawing>
          <wp:anchor distT="0" distB="0" distL="0" distR="0" allowOverlap="1" layoutInCell="1" locked="0" behindDoc="1" simplePos="0" relativeHeight="480883712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17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Feed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diets were formulated to be isocaloric. Birds eat primarily to satisfy their</w:t>
      </w:r>
      <w:r>
        <w:rPr>
          <w:spacing w:val="1"/>
        </w:rPr>
        <w:t> </w:t>
      </w:r>
      <w:r>
        <w:rPr/>
        <w:t>energy requirement (Smith, 1992). However, this result revealed that pelletization did not</w:t>
      </w:r>
      <w:r>
        <w:rPr>
          <w:spacing w:val="-57"/>
        </w:rPr>
        <w:t> </w:t>
      </w:r>
      <w:r>
        <w:rPr/>
        <w:t>improve feed intake of layers on cassava based diets contrary to Balagopalan </w:t>
      </w:r>
      <w:r>
        <w:rPr>
          <w:i/>
        </w:rPr>
        <w:t>et al. </w:t>
      </w:r>
      <w:r>
        <w:rPr/>
        <w:t>(1988)</w:t>
      </w:r>
      <w:r>
        <w:rPr>
          <w:spacing w:val="-57"/>
        </w:rPr>
        <w:t> </w:t>
      </w:r>
      <w:r>
        <w:rPr/>
        <w:t>probably due to large size of cassava pellets used (Mosobalaje </w:t>
      </w:r>
      <w:r>
        <w:rPr>
          <w:i/>
        </w:rPr>
        <w:t>et al</w:t>
      </w:r>
      <w:r>
        <w:rPr/>
        <w:t>., 2007). Pellet size of</w:t>
      </w:r>
      <w:r>
        <w:rPr>
          <w:spacing w:val="1"/>
        </w:rPr>
        <w:t> </w:t>
      </w:r>
      <w:r>
        <w:rPr/>
        <w:t>5mm</w:t>
      </w:r>
      <w:r>
        <w:rPr>
          <w:spacing w:val="24"/>
        </w:rPr>
        <w:t> </w:t>
      </w:r>
      <w:r>
        <w:rPr/>
        <w:t>used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bigger</w:t>
      </w:r>
      <w:r>
        <w:rPr>
          <w:spacing w:val="23"/>
        </w:rPr>
        <w:t> </w:t>
      </w:r>
      <w:r>
        <w:rPr/>
        <w:t>than</w:t>
      </w:r>
      <w:r>
        <w:rPr>
          <w:spacing w:val="23"/>
        </w:rPr>
        <w:t> </w:t>
      </w:r>
      <w:r>
        <w:rPr/>
        <w:t>sieve</w:t>
      </w:r>
      <w:r>
        <w:rPr>
          <w:spacing w:val="24"/>
        </w:rPr>
        <w:t> </w:t>
      </w:r>
      <w:r>
        <w:rPr/>
        <w:t>size</w:t>
      </w:r>
      <w:r>
        <w:rPr>
          <w:spacing w:val="22"/>
        </w:rPr>
        <w:t> </w:t>
      </w:r>
      <w:r>
        <w:rPr/>
        <w:t>recommended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layers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Portella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>
          <w:i/>
          <w:spacing w:val="25"/>
        </w:rPr>
        <w:t> </w:t>
      </w:r>
      <w:r>
        <w:rPr/>
        <w:t>(1988).</w:t>
      </w:r>
      <w:r>
        <w:rPr>
          <w:spacing w:val="-57"/>
        </w:rPr>
        <w:t> </w:t>
      </w:r>
      <w:r>
        <w:rPr/>
        <w:t>An attempt to mill it to desire size produced powdery form because pellets produced were</w:t>
      </w:r>
      <w:r>
        <w:rPr>
          <w:spacing w:val="-57"/>
        </w:rPr>
        <w:t> </w:t>
      </w:r>
      <w:r>
        <w:rPr/>
        <w:t>native pellets which according to</w:t>
      </w:r>
      <w:r>
        <w:rPr>
          <w:spacing w:val="60"/>
        </w:rPr>
        <w:t> </w:t>
      </w:r>
      <w:r>
        <w:rPr/>
        <w:t>Leeson and Summer (1997) were only the original</w:t>
      </w:r>
      <w:r>
        <w:rPr>
          <w:spacing w:val="1"/>
        </w:rPr>
        <w:t> </w:t>
      </w:r>
      <w:r>
        <w:rPr/>
        <w:t>mash</w:t>
      </w:r>
      <w:r>
        <w:rPr>
          <w:spacing w:val="-1"/>
        </w:rPr>
        <w:t> </w:t>
      </w:r>
      <w:r>
        <w:rPr/>
        <w:t>enclosed in a</w:t>
      </w:r>
      <w:r>
        <w:rPr>
          <w:spacing w:val="-1"/>
        </w:rPr>
        <w:t> </w:t>
      </w:r>
      <w:r>
        <w:rPr/>
        <w:t>hard</w:t>
      </w:r>
      <w:r>
        <w:rPr>
          <w:spacing w:val="1"/>
        </w:rPr>
        <w:t> </w:t>
      </w:r>
      <w:r>
        <w:rPr/>
        <w:t>capsule.</w:t>
      </w:r>
    </w:p>
    <w:p>
      <w:pPr>
        <w:pStyle w:val="BodyText"/>
        <w:spacing w:line="480" w:lineRule="auto" w:before="1"/>
        <w:ind w:left="220" w:right="694" w:firstLine="719"/>
        <w:jc w:val="both"/>
      </w:pPr>
      <w:r>
        <w:rPr/>
        <w:t>Hen day production and weight gains of birds fed 50% and 100% cassava chips</w:t>
      </w:r>
      <w:r>
        <w:rPr>
          <w:spacing w:val="1"/>
        </w:rPr>
        <w:t> </w:t>
      </w:r>
      <w:r>
        <w:rPr/>
        <w:t>were similar to the control diet and confirm Hamid and Jalaludin (1972) that 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production. Large pellet size might have affected egg production, weight gain and feed</w:t>
      </w:r>
      <w:r>
        <w:rPr>
          <w:spacing w:val="1"/>
        </w:rPr>
        <w:t> </w:t>
      </w:r>
      <w:r>
        <w:rPr/>
        <w:t>efficiency ratio. Leeson and Summer (1997) stated that birds fed fine or coarse-ground</w:t>
      </w:r>
      <w:r>
        <w:rPr>
          <w:spacing w:val="1"/>
        </w:rPr>
        <w:t> </w:t>
      </w:r>
      <w:r>
        <w:rPr/>
        <w:t>corn</w:t>
      </w:r>
      <w:r>
        <w:rPr>
          <w:spacing w:val="-1"/>
        </w:rPr>
        <w:t> </w:t>
      </w:r>
      <w:r>
        <w:rPr/>
        <w:t>seem to exhibit</w:t>
      </w:r>
      <w:r>
        <w:rPr>
          <w:spacing w:val="1"/>
        </w:rPr>
        <w:t> </w:t>
      </w:r>
      <w:r>
        <w:rPr/>
        <w:t>lower digestibility</w:t>
      </w:r>
      <w:r>
        <w:rPr>
          <w:spacing w:val="-5"/>
        </w:rPr>
        <w:t> </w:t>
      </w:r>
      <w:r>
        <w:rPr/>
        <w:t>value.</w:t>
      </w:r>
    </w:p>
    <w:p>
      <w:pPr>
        <w:pStyle w:val="BodyText"/>
        <w:spacing w:line="480" w:lineRule="auto" w:before="1"/>
        <w:ind w:left="220" w:right="698" w:firstLine="719"/>
        <w:jc w:val="both"/>
      </w:pPr>
      <w:r>
        <w:rPr/>
        <w:t>Mortality values of cassava based diets were similar to the control diet.This result</w:t>
      </w:r>
      <w:r>
        <w:rPr>
          <w:spacing w:val="1"/>
        </w:rPr>
        <w:t> </w:t>
      </w:r>
      <w:r>
        <w:rPr/>
        <w:t>revealed that well processed cassava might not be toxic to laying birds. Cyanide content</w:t>
      </w:r>
      <w:r>
        <w:rPr>
          <w:spacing w:val="1"/>
        </w:rPr>
        <w:t> </w:t>
      </w:r>
      <w:r>
        <w:rPr/>
        <w:t>of cassava used ranged between 35.34 and 57.08ppm and confirmed Tewe (2004) that</w:t>
      </w:r>
      <w:r>
        <w:rPr>
          <w:spacing w:val="1"/>
        </w:rPr>
        <w:t> </w:t>
      </w:r>
      <w:r>
        <w:rPr/>
        <w:t>cyanide</w:t>
      </w:r>
      <w:r>
        <w:rPr>
          <w:spacing w:val="12"/>
        </w:rPr>
        <w:t> </w:t>
      </w:r>
      <w:r>
        <w:rPr/>
        <w:t>levels</w:t>
      </w:r>
      <w:r>
        <w:rPr>
          <w:spacing w:val="12"/>
        </w:rPr>
        <w:t> </w:t>
      </w:r>
      <w:r>
        <w:rPr/>
        <w:t>less</w:t>
      </w:r>
      <w:r>
        <w:rPr>
          <w:spacing w:val="13"/>
        </w:rPr>
        <w:t> </w:t>
      </w:r>
      <w:r>
        <w:rPr/>
        <w:t>than</w:t>
      </w:r>
      <w:r>
        <w:rPr>
          <w:spacing w:val="15"/>
        </w:rPr>
        <w:t> </w:t>
      </w:r>
      <w:r>
        <w:rPr/>
        <w:t>100ppm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cassava</w:t>
      </w:r>
      <w:r>
        <w:rPr>
          <w:spacing w:val="10"/>
        </w:rPr>
        <w:t> </w:t>
      </w:r>
      <w:r>
        <w:rPr/>
        <w:t>product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safe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animals.</w:t>
      </w:r>
      <w:r>
        <w:rPr>
          <w:spacing w:val="12"/>
        </w:rPr>
        <w:t> </w:t>
      </w:r>
      <w:r>
        <w:rPr/>
        <w:t>Tewe</w:t>
      </w:r>
      <w:r>
        <w:rPr>
          <w:spacing w:val="12"/>
        </w:rPr>
        <w:t> </w:t>
      </w:r>
      <w:r>
        <w:rPr/>
        <w:t>(1986)</w:t>
      </w:r>
    </w:p>
    <w:p>
      <w:pPr>
        <w:spacing w:after="0" w:line="480" w:lineRule="auto"/>
        <w:jc w:val="both"/>
        <w:sectPr>
          <w:footerReference w:type="default" r:id="rId24"/>
          <w:pgSz w:w="12240" w:h="15840"/>
          <w:pgMar w:footer="1068" w:header="0" w:top="1360" w:bottom="1260" w:left="1580" w:right="1100"/>
          <w:pgNumType w:start="79"/>
        </w:sectPr>
      </w:pPr>
    </w:p>
    <w:p>
      <w:pPr>
        <w:pStyle w:val="BodyText"/>
        <w:spacing w:line="480" w:lineRule="auto" w:before="72"/>
        <w:ind w:left="220" w:right="699"/>
        <w:jc w:val="both"/>
      </w:pPr>
      <w:r>
        <w:rPr/>
        <w:t>and Ngoka </w:t>
      </w:r>
      <w:r>
        <w:rPr>
          <w:i/>
        </w:rPr>
        <w:t>et al</w:t>
      </w:r>
      <w:r>
        <w:rPr/>
        <w:t>. (1986) also reported little or no mortality when cassava was used to</w:t>
      </w:r>
      <w:r>
        <w:rPr>
          <w:spacing w:val="1"/>
        </w:rPr>
        <w:t> </w:t>
      </w:r>
      <w:r>
        <w:rPr/>
        <w:t>completely</w:t>
      </w:r>
      <w:r>
        <w:rPr>
          <w:spacing w:val="-2"/>
        </w:rPr>
        <w:t> </w:t>
      </w:r>
      <w:r>
        <w:rPr/>
        <w:t>replace</w:t>
      </w:r>
      <w:r>
        <w:rPr>
          <w:spacing w:val="-1"/>
        </w:rPr>
        <w:t> </w:t>
      </w:r>
      <w:r>
        <w:rPr/>
        <w:t>maize.</w:t>
      </w:r>
    </w:p>
    <w:p>
      <w:pPr>
        <w:pStyle w:val="BodyText"/>
        <w:spacing w:line="480" w:lineRule="auto"/>
        <w:ind w:left="220" w:right="698" w:firstLine="719"/>
        <w:jc w:val="both"/>
      </w:pPr>
      <w:r>
        <w:rPr/>
        <w:drawing>
          <wp:anchor distT="0" distB="0" distL="0" distR="0" allowOverlap="1" layoutInCell="1" locked="0" behindDoc="1" simplePos="0" relativeHeight="480884224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8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pelleting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consequently affected economy of production of cassava pellet based</w:t>
      </w:r>
      <w:r>
        <w:rPr>
          <w:spacing w:val="1"/>
        </w:rPr>
        <w:t> </w:t>
      </w:r>
      <w:r>
        <w:rPr/>
        <w:t>diets. Price of</w:t>
      </w:r>
      <w:r>
        <w:rPr>
          <w:spacing w:val="1"/>
        </w:rPr>
        <w:t> </w:t>
      </w:r>
      <w:r>
        <w:rPr/>
        <w:t>cassava pellets used was</w:t>
      </w:r>
      <w:r>
        <w:rPr>
          <w:spacing w:val="1"/>
        </w:rPr>
        <w:t> </w:t>
      </w:r>
      <w:r>
        <w:rPr/>
        <w:t>higher than 60% cost of maize recommended by</w:t>
      </w:r>
      <w:r>
        <w:rPr>
          <w:spacing w:val="60"/>
        </w:rPr>
        <w:t> </w:t>
      </w:r>
      <w:r>
        <w:rPr/>
        <w:t>Khajarern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(1979).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costs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chip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 were</w:t>
      </w:r>
      <w:r>
        <w:rPr>
          <w:spacing w:val="-3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diets.</w:t>
      </w:r>
    </w:p>
    <w:p>
      <w:pPr>
        <w:pStyle w:val="BodyText"/>
        <w:spacing w:line="480" w:lineRule="auto"/>
        <w:ind w:left="220" w:right="697" w:firstLine="719"/>
        <w:jc w:val="both"/>
      </w:pPr>
      <w:r>
        <w:rPr/>
        <w:t>Egg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dietary</w:t>
      </w:r>
      <w:r>
        <w:rPr>
          <w:spacing w:val="-57"/>
        </w:rPr>
        <w:t> </w:t>
      </w:r>
      <w:r>
        <w:rPr/>
        <w:t>treatment. Higher (p&gt;0.05) albumen weight of birds fed 25% UCP might be due to bigger</w:t>
      </w:r>
      <w:r>
        <w:rPr>
          <w:spacing w:val="-57"/>
        </w:rPr>
        <w:t> </w:t>
      </w:r>
      <w:r>
        <w:rPr/>
        <w:t>egg size as albumen percentage was not significant (p&gt;0.05). Austic and Nesheim (1990)</w:t>
      </w:r>
      <w:r>
        <w:rPr>
          <w:spacing w:val="1"/>
        </w:rPr>
        <w:t> </w:t>
      </w:r>
      <w:r>
        <w:rPr/>
        <w:t>stated that the weight of an egg equals the weight of the parts (albumen and yolk). The</w:t>
      </w:r>
      <w:r>
        <w:rPr>
          <w:spacing w:val="1"/>
        </w:rPr>
        <w:t> </w:t>
      </w:r>
      <w:r>
        <w:rPr/>
        <w:t>higher the weight of an egg the higher the weight of the parts especially egg yolk and</w:t>
      </w:r>
      <w:r>
        <w:rPr>
          <w:spacing w:val="1"/>
        </w:rPr>
        <w:t> </w:t>
      </w:r>
      <w:r>
        <w:rPr/>
        <w:t>albumen. The results of this study revealed that the higher the albumen percentage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shell percentage.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Heading2"/>
        <w:spacing w:before="76"/>
        <w:ind w:left="286" w:right="768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290" w:right="768" w:firstLine="0"/>
        <w:jc w:val="center"/>
        <w:rPr>
          <w:b/>
          <w:sz w:val="24"/>
        </w:rPr>
      </w:pPr>
      <w:r>
        <w:rPr>
          <w:b/>
          <w:sz w:val="24"/>
        </w:rPr>
        <w:t>EVALUATION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(CRP)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REPLACEMENTS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MAIZE IN CHICK,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GROWER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1"/>
          <w:numId w:val="2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84736">
            <wp:simplePos x="0" y="0"/>
            <wp:positionH relativeFrom="page">
              <wp:posOffset>1274444</wp:posOffset>
            </wp:positionH>
            <wp:positionV relativeFrom="paragraph">
              <wp:posOffset>199937</wp:posOffset>
            </wp:positionV>
            <wp:extent cx="5084699" cy="5027104"/>
            <wp:effectExtent l="0" t="0" r="0" b="0"/>
            <wp:wrapNone/>
            <wp:docPr id="1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3" w:firstLine="719"/>
        <w:jc w:val="both"/>
      </w:pPr>
      <w:r>
        <w:rPr/>
        <w:t>Cassava is being transformed from a famine security and subsistence crop to an</w:t>
      </w:r>
      <w:r>
        <w:rPr>
          <w:spacing w:val="1"/>
        </w:rPr>
        <w:t> </w:t>
      </w:r>
      <w:r>
        <w:rPr/>
        <w:t>industrial crop notably in livestock feeding in Asia and Latin American. Its industrial</w:t>
      </w:r>
      <w:r>
        <w:rPr>
          <w:spacing w:val="1"/>
        </w:rPr>
        <w:t> </w:t>
      </w:r>
      <w:r>
        <w:rPr/>
        <w:t>potential</w:t>
      </w:r>
      <w:r>
        <w:rPr>
          <w:spacing w:val="19"/>
        </w:rPr>
        <w:t> </w:t>
      </w:r>
      <w:r>
        <w:rPr/>
        <w:t>has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/>
        <w:t>been</w:t>
      </w:r>
      <w:r>
        <w:rPr>
          <w:spacing w:val="19"/>
        </w:rPr>
        <w:t> </w:t>
      </w:r>
      <w:r>
        <w:rPr/>
        <w:t>exploited</w:t>
      </w:r>
      <w:r>
        <w:rPr>
          <w:spacing w:val="18"/>
        </w:rPr>
        <w:t> </w:t>
      </w:r>
      <w:r>
        <w:rPr/>
        <w:t>beyond</w:t>
      </w:r>
      <w:r>
        <w:rPr>
          <w:spacing w:val="20"/>
        </w:rPr>
        <w:t> </w:t>
      </w:r>
      <w:r>
        <w:rPr/>
        <w:t>increase</w:t>
      </w:r>
      <w:r>
        <w:rPr>
          <w:spacing w:val="20"/>
        </w:rPr>
        <w:t> </w:t>
      </w:r>
      <w:r>
        <w:rPr/>
        <w:t>marketing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processed</w:t>
      </w:r>
      <w:r>
        <w:rPr>
          <w:spacing w:val="21"/>
        </w:rPr>
        <w:t> </w:t>
      </w:r>
      <w:r>
        <w:rPr/>
        <w:t>cassava</w:t>
      </w:r>
      <w:r>
        <w:rPr>
          <w:spacing w:val="20"/>
        </w:rPr>
        <w:t> </w:t>
      </w:r>
      <w:r>
        <w:rPr/>
        <w:t>“gari”</w:t>
      </w:r>
      <w:r>
        <w:rPr>
          <w:spacing w:val="-57"/>
        </w:rPr>
        <w:t> </w:t>
      </w:r>
      <w:r>
        <w:rPr/>
        <w:t>in urban and export market in Nigeria (Nweke </w:t>
      </w:r>
      <w:r>
        <w:rPr>
          <w:i/>
        </w:rPr>
        <w:t>et al</w:t>
      </w:r>
      <w:r>
        <w:rPr/>
        <w:t>, 2002). Cassava usage for livestock</w:t>
      </w:r>
      <w:r>
        <w:rPr>
          <w:spacing w:val="1"/>
        </w:rPr>
        <w:t> </w:t>
      </w:r>
      <w:r>
        <w:rPr/>
        <w:t>feeds stand at 5%, 2%, 5% and 1% of total production in Nigeria, Ghana, Cote d vore and</w:t>
      </w:r>
      <w:r>
        <w:rPr>
          <w:spacing w:val="-57"/>
        </w:rPr>
        <w:t> </w:t>
      </w:r>
      <w:r>
        <w:rPr/>
        <w:t>Liberia respectively in year 2000 (Tewe, 2004). However in Vietnam, most of 2.0 million</w:t>
      </w:r>
      <w:r>
        <w:rPr>
          <w:spacing w:val="-57"/>
        </w:rPr>
        <w:t> </w:t>
      </w:r>
      <w:r>
        <w:rPr/>
        <w:t>tonnes of cassava produced is used in animal feeding (Le Du Ngoan and Ly, 2002) and</w:t>
      </w:r>
      <w:r>
        <w:rPr>
          <w:spacing w:val="1"/>
        </w:rPr>
        <w:t> </w:t>
      </w:r>
      <w:r>
        <w:rPr/>
        <w:t>about 10 - 14 million tonnes of total 18 -22 million tonnes of fresh tuber produced in</w:t>
      </w:r>
      <w:r>
        <w:rPr>
          <w:spacing w:val="1"/>
        </w:rPr>
        <w:t> </w:t>
      </w:r>
      <w:r>
        <w:rPr/>
        <w:t>Thailand were processed into dried cassava chips and pellet for animal feed (Kanto and</w:t>
      </w:r>
      <w:r>
        <w:rPr>
          <w:spacing w:val="1"/>
        </w:rPr>
        <w:t> </w:t>
      </w:r>
      <w:r>
        <w:rPr/>
        <w:t>Juttuporpong,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220" w:right="693" w:firstLine="719"/>
        <w:jc w:val="both"/>
      </w:pPr>
      <w:r>
        <w:rPr/>
        <w:t>Nigeria is the world‟s leading producer of cassava with about 49.5 million tonnes</w:t>
      </w:r>
      <w:r>
        <w:rPr>
          <w:spacing w:val="1"/>
        </w:rPr>
        <w:t> </w:t>
      </w:r>
      <w:r>
        <w:rPr/>
        <w:t>annually (FAO, 2008). In spite of this, there has been a shortage of this root crop even</w:t>
      </w:r>
      <w:r>
        <w:rPr>
          <w:spacing w:val="1"/>
        </w:rPr>
        <w:t> </w:t>
      </w:r>
      <w:r>
        <w:rPr/>
        <w:t>with its present status as a traditional staple in Nigeria. This is due to cyclic glut that is</w:t>
      </w:r>
      <w:r>
        <w:rPr>
          <w:spacing w:val="1"/>
        </w:rPr>
        <w:t> </w:t>
      </w:r>
      <w:r>
        <w:rPr/>
        <w:t>always experienced after large harvest (Tewe, 2002). During this glut, producers loss</w:t>
      </w:r>
      <w:r>
        <w:rPr>
          <w:spacing w:val="1"/>
        </w:rPr>
        <w:t> </w:t>
      </w:r>
      <w:r>
        <w:rPr/>
        <w:t>money (Nweke </w:t>
      </w:r>
      <w:r>
        <w:rPr>
          <w:i/>
        </w:rPr>
        <w:t>et al</w:t>
      </w:r>
      <w:r>
        <w:rPr/>
        <w:t>, 2002) and that discouraged further production that later cause</w:t>
      </w:r>
      <w:r>
        <w:rPr>
          <w:spacing w:val="1"/>
        </w:rPr>
        <w:t> </w:t>
      </w:r>
      <w:r>
        <w:rPr/>
        <w:t>scarcity. Development of cassava into industrial raw materials have been</w:t>
      </w:r>
      <w:r>
        <w:rPr>
          <w:spacing w:val="60"/>
        </w:rPr>
        <w:t> </w:t>
      </w:r>
      <w:r>
        <w:rPr/>
        <w:t>hampered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shortages and</w:t>
      </w:r>
      <w:r>
        <w:rPr>
          <w:spacing w:val="-1"/>
        </w:rPr>
        <w:t> </w:t>
      </w:r>
      <w:r>
        <w:rPr/>
        <w:t>high cost of</w:t>
      </w:r>
      <w:r>
        <w:rPr>
          <w:spacing w:val="-1"/>
        </w:rPr>
        <w:t> </w:t>
      </w:r>
      <w:r>
        <w:rPr/>
        <w:t>cassava after its cycle of glut.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spacing w:line="480" w:lineRule="auto" w:before="72"/>
        <w:ind w:left="220" w:right="693" w:firstLine="719"/>
        <w:jc w:val="both"/>
      </w:pPr>
      <w:r>
        <w:rPr/>
        <w:drawing>
          <wp:anchor distT="0" distB="0" distL="0" distR="0" allowOverlap="1" layoutInCell="1" locked="0" behindDoc="1" simplePos="0" relativeHeight="48088524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8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Usage of cassava in livestock production will take care of the cycle of glut that</w:t>
      </w:r>
      <w:r>
        <w:rPr>
          <w:spacing w:val="1"/>
        </w:rPr>
        <w:t> </w:t>
      </w:r>
      <w:r>
        <w:rPr/>
        <w:t>accompanies over- production of cassava over time. Expansion of cassava production and</w:t>
      </w:r>
      <w:r>
        <w:rPr>
          <w:spacing w:val="-57"/>
        </w:rPr>
        <w:t> </w:t>
      </w:r>
      <w:r>
        <w:rPr/>
        <w:t>utilization will create job opportunities which will make significant impact in poverty</w:t>
      </w:r>
      <w:r>
        <w:rPr>
          <w:spacing w:val="1"/>
        </w:rPr>
        <w:t> </w:t>
      </w:r>
      <w:r>
        <w:rPr/>
        <w:t>alleviation.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skyrocketing</w:t>
      </w:r>
      <w:r>
        <w:rPr>
          <w:spacing w:val="-4"/>
        </w:rPr>
        <w:t> </w:t>
      </w:r>
      <w:r>
        <w:rPr/>
        <w:t>price</w:t>
      </w:r>
      <w:r>
        <w:rPr>
          <w:spacing w:val="-1"/>
        </w:rPr>
        <w:t> </w:t>
      </w:r>
      <w:r>
        <w:rPr/>
        <w:t>of maize. (Tewe, 2002)</w:t>
      </w:r>
    </w:p>
    <w:p>
      <w:pPr>
        <w:pStyle w:val="BodyText"/>
        <w:spacing w:line="480" w:lineRule="auto"/>
        <w:ind w:left="220" w:right="698" w:firstLine="719"/>
        <w:jc w:val="both"/>
      </w:pPr>
      <w:r>
        <w:rPr/>
        <w:t>Excessive fine nature of cassava root meal and its cyanogenic content are the</w:t>
      </w:r>
      <w:r>
        <w:rPr>
          <w:spacing w:val="1"/>
        </w:rPr>
        <w:t> </w:t>
      </w:r>
      <w:r>
        <w:rPr/>
        <w:t>major limitations of cassava inclusion in livestock feed. However, processing into pellet</w:t>
      </w:r>
      <w:r>
        <w:rPr>
          <w:spacing w:val="1"/>
        </w:rPr>
        <w:t> </w:t>
      </w:r>
      <w:r>
        <w:rPr/>
        <w:t>and grit will eliminate dustiness and sun-dying will reduce cyanide content to levels that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non-toxic to animal.</w:t>
      </w:r>
    </w:p>
    <w:p>
      <w:pPr>
        <w:pStyle w:val="BodyText"/>
        <w:spacing w:line="480" w:lineRule="auto" w:before="1"/>
        <w:ind w:left="220" w:right="696" w:firstLine="719"/>
        <w:jc w:val="both"/>
      </w:pPr>
      <w:r>
        <w:rPr/>
        <w:t>Unavailability of pelleting machine and the consequent</w:t>
      </w:r>
      <w:r>
        <w:rPr>
          <w:spacing w:val="1"/>
        </w:rPr>
        <w:t> </w:t>
      </w:r>
      <w:r>
        <w:rPr/>
        <w:t>high cost</w:t>
      </w:r>
      <w:r>
        <w:rPr>
          <w:spacing w:val="60"/>
        </w:rPr>
        <w:t> </w:t>
      </w:r>
      <w:r>
        <w:rPr/>
        <w:t>of pelleting</w:t>
      </w:r>
      <w:r>
        <w:rPr>
          <w:spacing w:val="1"/>
        </w:rPr>
        <w:t> </w:t>
      </w:r>
      <w:r>
        <w:rPr/>
        <w:t>make the use of cassava pellet in livestock feed in Nigeria uneconomical (Mosobalaje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2007). Garri, a roasted or gelatinized granule, is widely processed in Nigeria. 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 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“cassava grit”. Cassava grit is produced like garri except that there were no peeling and</w:t>
      </w:r>
      <w:r>
        <w:rPr>
          <w:spacing w:val="1"/>
        </w:rPr>
        <w:t> </w:t>
      </w:r>
      <w:r>
        <w:rPr/>
        <w:t>fermentation.</w:t>
      </w:r>
    </w:p>
    <w:p>
      <w:pPr>
        <w:pStyle w:val="BodyText"/>
        <w:spacing w:line="480" w:lineRule="auto" w:before="1"/>
        <w:ind w:left="220" w:right="694" w:firstLine="719"/>
        <w:jc w:val="both"/>
      </w:pPr>
      <w:r>
        <w:rPr/>
        <w:t>This study was designed to investigate the effects of replacing maize with cassava</w:t>
      </w:r>
      <w:r>
        <w:rPr>
          <w:spacing w:val="-57"/>
        </w:rPr>
        <w:t> </w:t>
      </w:r>
      <w:r>
        <w:rPr/>
        <w:t>root products in the diet of chicks, grower and layer. Three experimental trials were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as described below.</w:t>
      </w:r>
    </w:p>
    <w:p>
      <w:pPr>
        <w:pStyle w:val="BodyText"/>
        <w:spacing w:line="480" w:lineRule="auto"/>
        <w:ind w:left="220" w:right="7125"/>
      </w:pPr>
      <w:r>
        <w:rPr/>
        <w:t>Trial I – chick phase</w:t>
      </w:r>
      <w:r>
        <w:rPr>
          <w:spacing w:val="1"/>
        </w:rPr>
        <w:t> </w:t>
      </w:r>
      <w:r>
        <w:rPr/>
        <w:t>Trial</w:t>
      </w:r>
      <w:r>
        <w:rPr>
          <w:spacing w:val="-3"/>
        </w:rPr>
        <w:t> </w:t>
      </w:r>
      <w:r>
        <w:rPr/>
        <w:t>II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grower</w:t>
      </w:r>
      <w:r>
        <w:rPr>
          <w:spacing w:val="-4"/>
        </w:rPr>
        <w:t> </w:t>
      </w:r>
      <w:r>
        <w:rPr/>
        <w:t>phase</w:t>
      </w:r>
      <w:r>
        <w:rPr>
          <w:spacing w:val="-57"/>
        </w:rPr>
        <w:t> </w:t>
      </w:r>
      <w:r>
        <w:rPr/>
        <w:t>Trial</w:t>
      </w:r>
      <w:r>
        <w:rPr>
          <w:spacing w:val="1"/>
        </w:rPr>
        <w:t> </w:t>
      </w:r>
      <w:r>
        <w:rPr/>
        <w:t>III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layer phase</w:t>
      </w:r>
    </w:p>
    <w:p>
      <w:pPr>
        <w:spacing w:after="0" w:line="480" w:lineRule="auto"/>
        <w:sectPr>
          <w:pgSz w:w="12240" w:h="15840"/>
          <w:pgMar w:header="0" w:footer="1068" w:top="1360" w:bottom="1260" w:left="1580" w:right="1100"/>
        </w:sectPr>
      </w:pPr>
    </w:p>
    <w:p>
      <w:pPr>
        <w:pStyle w:val="Heading2"/>
        <w:numPr>
          <w:ilvl w:val="1"/>
          <w:numId w:val="29"/>
        </w:numPr>
        <w:tabs>
          <w:tab w:pos="588" w:val="left" w:leader="none"/>
        </w:tabs>
        <w:spacing w:line="480" w:lineRule="auto" w:before="76" w:after="0"/>
        <w:ind w:left="220" w:right="705" w:firstLine="0"/>
        <w:jc w:val="both"/>
      </w:pPr>
      <w:r>
        <w:rPr/>
        <w:t>Trial I: Effects of replacement of maize with cassava root products in the diet of</w:t>
      </w:r>
      <w:r>
        <w:rPr>
          <w:spacing w:val="1"/>
        </w:rPr>
        <w:t> </w:t>
      </w:r>
      <w:r>
        <w:rPr/>
        <w:t>chick pullets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40" w:lineRule="auto" w:before="0" w:after="0"/>
        <w:ind w:left="820" w:right="0" w:hanging="60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methods</w:t>
      </w:r>
    </w:p>
    <w:p>
      <w:pPr>
        <w:pStyle w:val="BodyText"/>
        <w:rPr>
          <w:b/>
        </w:rPr>
      </w:pPr>
    </w:p>
    <w:p>
      <w:pPr>
        <w:pStyle w:val="Heading2"/>
        <w:numPr>
          <w:ilvl w:val="3"/>
          <w:numId w:val="2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85760">
            <wp:simplePos x="0" y="0"/>
            <wp:positionH relativeFrom="page">
              <wp:posOffset>1274444</wp:posOffset>
            </wp:positionH>
            <wp:positionV relativeFrom="paragraph">
              <wp:posOffset>199937</wp:posOffset>
            </wp:positionV>
            <wp:extent cx="5084699" cy="5027104"/>
            <wp:effectExtent l="0" t="0" r="0" b="0"/>
            <wp:wrapNone/>
            <wp:docPr id="18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Feeding</w:t>
      </w:r>
      <w:r>
        <w:rPr>
          <w:spacing w:val="-2"/>
        </w:rPr>
        <w:t> </w:t>
      </w:r>
      <w:r>
        <w:rPr/>
        <w:t>trial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3" w:firstLine="719"/>
        <w:jc w:val="both"/>
      </w:pPr>
      <w:r>
        <w:rPr/>
        <w:t>Seven experimental diets were formulated. Diet I was maize based and served as</w:t>
      </w:r>
      <w:r>
        <w:rPr>
          <w:spacing w:val="1"/>
        </w:rPr>
        <w:t> </w:t>
      </w:r>
      <w:r>
        <w:rPr/>
        <w:t>the Control Diet (CD). Replacement of maize with 50% UCC, UCP and UCG constitute</w:t>
      </w:r>
      <w:r>
        <w:rPr>
          <w:spacing w:val="1"/>
        </w:rPr>
        <w:t> </w:t>
      </w:r>
      <w:r>
        <w:rPr/>
        <w:t>diets 2, 3 and 4, while 100% replacement formed diets 5, 6 and 7 respectively. Diets were</w:t>
      </w:r>
      <w:r>
        <w:rPr>
          <w:spacing w:val="-57"/>
        </w:rPr>
        <w:t> </w:t>
      </w:r>
      <w:r>
        <w:rPr/>
        <w:t>formulated to be balanced for all nutrients. Two hundred and ten Bovan brown from a</w:t>
      </w:r>
      <w:r>
        <w:rPr>
          <w:spacing w:val="1"/>
        </w:rPr>
        <w:t> </w:t>
      </w:r>
      <w:r>
        <w:rPr/>
        <w:t>commercial hatchery in</w:t>
      </w:r>
      <w:r>
        <w:rPr>
          <w:spacing w:val="60"/>
        </w:rPr>
        <w:t> </w:t>
      </w:r>
      <w:r>
        <w:rPr/>
        <w:t>Ibadan were used. Thirty birds were randomly allocated to each</w:t>
      </w:r>
      <w:r>
        <w:rPr>
          <w:spacing w:val="1"/>
        </w:rPr>
        <w:t> </w:t>
      </w:r>
      <w:r>
        <w:rPr/>
        <w:t>of the seven experimental diets and there were three replicates of ten birds per treatment.</w:t>
      </w:r>
      <w:r>
        <w:rPr>
          <w:spacing w:val="1"/>
        </w:rPr>
        <w:t> </w:t>
      </w:r>
      <w:r>
        <w:rPr/>
        <w:t>Birds were provided with experimental feed and water ad </w:t>
      </w:r>
      <w:r>
        <w:rPr>
          <w:i/>
        </w:rPr>
        <w:t>libitum. </w:t>
      </w:r>
      <w:r>
        <w:rPr/>
        <w:t>Parameters considered</w:t>
      </w:r>
      <w:r>
        <w:rPr>
          <w:spacing w:val="1"/>
        </w:rPr>
        <w:t> </w:t>
      </w:r>
      <w:r>
        <w:rPr/>
        <w:t>were, feed intake, final body weight, weight gain, feed conversion ratio, mortality and</w:t>
      </w:r>
      <w:r>
        <w:rPr>
          <w:spacing w:val="1"/>
        </w:rPr>
        <w:t> </w:t>
      </w:r>
      <w:r>
        <w:rPr/>
        <w:t>economy of production. Gross composition of the experimental diets is shown in Table</w:t>
      </w:r>
      <w:r>
        <w:rPr>
          <w:spacing w:val="1"/>
        </w:rPr>
        <w:t> </w:t>
      </w:r>
      <w:r>
        <w:rPr/>
        <w:t>19.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ind w:left="220"/>
      </w:pPr>
      <w:r>
        <w:rPr/>
        <w:drawing>
          <wp:anchor distT="0" distB="0" distL="0" distR="0" allowOverlap="1" layoutInCell="1" locked="0" behindDoc="1" simplePos="0" relativeHeight="480886272">
            <wp:simplePos x="0" y="0"/>
            <wp:positionH relativeFrom="page">
              <wp:posOffset>1274444</wp:posOffset>
            </wp:positionH>
            <wp:positionV relativeFrom="paragraph">
              <wp:posOffset>1251498</wp:posOffset>
            </wp:positionV>
            <wp:extent cx="5084699" cy="5027104"/>
            <wp:effectExtent l="0" t="0" r="0" b="0"/>
            <wp:wrapNone/>
            <wp:docPr id="18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19:</w:t>
      </w:r>
      <w:r>
        <w:rPr>
          <w:spacing w:val="-3"/>
        </w:rPr>
        <w:t> </w:t>
      </w:r>
      <w:r>
        <w:rPr/>
        <w:t>Gross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chick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7"/>
        <w:gridCol w:w="1098"/>
        <w:gridCol w:w="899"/>
        <w:gridCol w:w="901"/>
        <w:gridCol w:w="900"/>
        <w:gridCol w:w="899"/>
        <w:gridCol w:w="900"/>
        <w:gridCol w:w="1119"/>
      </w:tblGrid>
      <w:tr>
        <w:trPr>
          <w:trHeight w:val="415" w:hRule="atLeast"/>
        </w:trPr>
        <w:tc>
          <w:tcPr>
            <w:tcW w:w="2627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98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right="16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</w:tc>
        <w:tc>
          <w:tcPr>
            <w:tcW w:w="2700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left="461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2918" w:type="dxa"/>
            <w:gridSpan w:val="3"/>
          </w:tcPr>
          <w:p>
            <w:pPr>
              <w:pStyle w:val="TableParagraph"/>
              <w:spacing w:line="272" w:lineRule="exact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 Substitution</w:t>
            </w:r>
          </w:p>
        </w:tc>
      </w:tr>
      <w:tr>
        <w:trPr>
          <w:trHeight w:val="687" w:hRule="atLeast"/>
        </w:trPr>
        <w:tc>
          <w:tcPr>
            <w:tcW w:w="2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6"/>
              <w:ind w:left="371" w:right="97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2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7"/>
              <w:rPr>
                <w:sz w:val="24"/>
              </w:rPr>
            </w:pPr>
            <w:r>
              <w:rPr>
                <w:sz w:val="24"/>
              </w:rPr>
              <w:t>44.50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6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Toasted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soya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</w:tr>
      <w:tr>
        <w:trPr>
          <w:trHeight w:val="1103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Wheat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offal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7.20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</w:tr>
      <w:tr>
        <w:trPr>
          <w:trHeight w:val="550" w:hRule="atLeast"/>
        </w:trPr>
        <w:tc>
          <w:tcPr>
            <w:tcW w:w="2627" w:type="dxa"/>
          </w:tcPr>
          <w:p>
            <w:pPr>
              <w:pStyle w:val="TableParagraph"/>
              <w:spacing w:before="13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1"/>
              <w:ind w:right="11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1"/>
              <w:ind w:right="116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1"/>
              <w:ind w:right="11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1"/>
              <w:ind w:right="11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1"/>
              <w:ind w:right="116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1"/>
              <w:ind w:right="116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1"/>
              <w:ind w:right="334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</w:tr>
      <w:tr>
        <w:trPr>
          <w:trHeight w:val="551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(72%)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meal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Oyster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Premix*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52" w:hRule="atLeast"/>
        </w:trPr>
        <w:tc>
          <w:tcPr>
            <w:tcW w:w="2627" w:type="dxa"/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Methionine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  <w:tr>
        <w:trPr>
          <w:trHeight w:val="621" w:hRule="atLeast"/>
        </w:trPr>
        <w:tc>
          <w:tcPr>
            <w:tcW w:w="26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L-Lysine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11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right="33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467" w:hRule="atLeast"/>
        </w:trPr>
        <w:tc>
          <w:tcPr>
            <w:tcW w:w="26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7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6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7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7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6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116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8"/>
              <w:ind w:right="334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690" w:hRule="atLeast"/>
        </w:trPr>
        <w:tc>
          <w:tcPr>
            <w:tcW w:w="2627" w:type="dxa"/>
          </w:tcPr>
          <w:p>
            <w:pPr>
              <w:pStyle w:val="TableParagraph"/>
              <w:spacing w:line="270" w:lineRule="atLeast" w:before="118"/>
              <w:ind w:left="112" w:right="1226"/>
              <w:jc w:val="left"/>
              <w:rPr>
                <w:sz w:val="24"/>
              </w:rPr>
            </w:pPr>
            <w:r>
              <w:rPr>
                <w:sz w:val="24"/>
              </w:rPr>
              <w:t>Crude value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(Kcal/kgME)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4"/>
              <w:ind w:right="117"/>
              <w:rPr>
                <w:sz w:val="20"/>
              </w:rPr>
            </w:pPr>
            <w:r>
              <w:rPr>
                <w:sz w:val="20"/>
              </w:rPr>
              <w:t>2875.36</w:t>
            </w:r>
          </w:p>
        </w:tc>
        <w:tc>
          <w:tcPr>
            <w:tcW w:w="899" w:type="dxa"/>
          </w:tcPr>
          <w:p>
            <w:pPr>
              <w:pStyle w:val="TableParagraph"/>
              <w:spacing w:before="134"/>
              <w:ind w:right="116"/>
              <w:rPr>
                <w:sz w:val="20"/>
              </w:rPr>
            </w:pPr>
            <w:r>
              <w:rPr>
                <w:sz w:val="20"/>
              </w:rPr>
              <w:t>2875.46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right="117"/>
              <w:rPr>
                <w:sz w:val="20"/>
              </w:rPr>
            </w:pPr>
            <w:r>
              <w:rPr>
                <w:sz w:val="20"/>
              </w:rPr>
              <w:t>2875.37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right="117"/>
              <w:rPr>
                <w:sz w:val="20"/>
              </w:rPr>
            </w:pPr>
            <w:r>
              <w:rPr>
                <w:sz w:val="20"/>
              </w:rPr>
              <w:t>2875.67</w:t>
            </w:r>
          </w:p>
        </w:tc>
        <w:tc>
          <w:tcPr>
            <w:tcW w:w="899" w:type="dxa"/>
          </w:tcPr>
          <w:p>
            <w:pPr>
              <w:pStyle w:val="TableParagraph"/>
              <w:spacing w:before="134"/>
              <w:ind w:right="116"/>
              <w:rPr>
                <w:sz w:val="20"/>
              </w:rPr>
            </w:pPr>
            <w:r>
              <w:rPr>
                <w:sz w:val="20"/>
              </w:rPr>
              <w:t>2875.47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right="116"/>
              <w:rPr>
                <w:sz w:val="20"/>
              </w:rPr>
            </w:pPr>
            <w:r>
              <w:rPr>
                <w:sz w:val="20"/>
              </w:rPr>
              <w:t>2875.47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4"/>
              <w:ind w:right="334"/>
              <w:rPr>
                <w:sz w:val="20"/>
              </w:rPr>
            </w:pPr>
            <w:r>
              <w:rPr>
                <w:sz w:val="20"/>
              </w:rPr>
              <w:t>2875.47</w:t>
            </w:r>
          </w:p>
        </w:tc>
      </w:tr>
      <w:tr>
        <w:trPr>
          <w:trHeight w:val="557" w:hRule="atLeast"/>
        </w:trPr>
        <w:tc>
          <w:tcPr>
            <w:tcW w:w="26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Calculated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09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7"/>
              <w:rPr>
                <w:sz w:val="24"/>
              </w:rPr>
            </w:pPr>
            <w:r>
              <w:rPr>
                <w:sz w:val="24"/>
              </w:rPr>
              <w:t>20.39</w:t>
            </w:r>
          </w:p>
        </w:tc>
        <w:tc>
          <w:tcPr>
            <w:tcW w:w="8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6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9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7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9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7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8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6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9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116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111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71" w:lineRule="exact"/>
              <w:ind w:right="334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</w:tr>
    </w:tbl>
    <w:p>
      <w:pPr>
        <w:spacing w:before="0"/>
        <w:ind w:left="220" w:right="0" w:firstLine="0"/>
        <w:jc w:val="both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220" w:right="128" w:firstLine="0"/>
        <w:jc w:val="both"/>
        <w:rPr>
          <w:sz w:val="20"/>
        </w:rPr>
      </w:pPr>
      <w:r>
        <w:rPr>
          <w:sz w:val="20"/>
        </w:rPr>
        <w:t>* Premix Content per kg</w:t>
      </w:r>
      <w:r>
        <w:rPr>
          <w:b/>
          <w:sz w:val="20"/>
        </w:rPr>
        <w:t>: </w:t>
      </w:r>
      <w:r>
        <w:rPr>
          <w:sz w:val="20"/>
        </w:rPr>
        <w:t>Vitamin A 12,500,000.00I.U, Vitamin D</w:t>
      </w:r>
      <w:r>
        <w:rPr>
          <w:sz w:val="20"/>
          <w:vertAlign w:val="subscript"/>
        </w:rPr>
        <w:t>3</w:t>
      </w:r>
      <w:r>
        <w:rPr>
          <w:sz w:val="20"/>
          <w:vertAlign w:val="baseline"/>
        </w:rPr>
        <w:t> 2,500,000.00I.U, Vitamin E 40,000.00mg,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Niacin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Pantothenate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25.00mg,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1000.00mg,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holine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chloride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500,000.00mg,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Manganese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120,000.00mg,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Iron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100,000.00mg,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Zinc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Copper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Iodine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Cobalt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Selenium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Anti-oxidant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120.000.00mg,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68" w:top="1500" w:bottom="1260" w:left="1580" w:right="1100"/>
        </w:sectPr>
      </w:pPr>
    </w:p>
    <w:p>
      <w:pPr>
        <w:pStyle w:val="Heading2"/>
        <w:numPr>
          <w:ilvl w:val="3"/>
          <w:numId w:val="29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r>
        <w:rPr/>
        <w:t>Blood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697" w:firstLine="719"/>
        <w:jc w:val="both"/>
      </w:pPr>
      <w:r>
        <w:rPr/>
        <w:drawing>
          <wp:anchor distT="0" distB="0" distL="0" distR="0" allowOverlap="1" layoutInCell="1" locked="0" behindDoc="1" simplePos="0" relativeHeight="48088678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19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27"/>
        </w:rPr>
        <w:t> </w:t>
      </w:r>
      <w:r>
        <w:rPr/>
        <w:t>six</w:t>
      </w:r>
      <w:r>
        <w:rPr>
          <w:spacing w:val="30"/>
        </w:rPr>
        <w:t> </w:t>
      </w:r>
      <w:r>
        <w:rPr/>
        <w:t>week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age,</w:t>
      </w:r>
      <w:r>
        <w:rPr>
          <w:spacing w:val="28"/>
        </w:rPr>
        <w:t> </w:t>
      </w:r>
      <w:r>
        <w:rPr/>
        <w:t>three</w:t>
      </w:r>
      <w:r>
        <w:rPr>
          <w:spacing w:val="26"/>
        </w:rPr>
        <w:t> </w:t>
      </w:r>
      <w:r>
        <w:rPr/>
        <w:t>birds</w:t>
      </w:r>
      <w:r>
        <w:rPr>
          <w:spacing w:val="28"/>
        </w:rPr>
        <w:t> </w:t>
      </w:r>
      <w:r>
        <w:rPr/>
        <w:t>per</w:t>
      </w:r>
      <w:r>
        <w:rPr>
          <w:spacing w:val="29"/>
        </w:rPr>
        <w:t> </w:t>
      </w:r>
      <w:r>
        <w:rPr/>
        <w:t>replicate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randomly</w:t>
      </w:r>
      <w:r>
        <w:rPr>
          <w:spacing w:val="23"/>
        </w:rPr>
        <w:t> </w:t>
      </w:r>
      <w:r>
        <w:rPr/>
        <w:t>selected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blood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wing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EDTA</w:t>
      </w:r>
      <w:r>
        <w:rPr>
          <w:spacing w:val="1"/>
        </w:rPr>
        <w:t> </w:t>
      </w:r>
      <w:r>
        <w:rPr/>
        <w:t>bottles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heamatological</w:t>
      </w:r>
      <w:r>
        <w:rPr>
          <w:spacing w:val="59"/>
        </w:rPr>
        <w:t> </w:t>
      </w:r>
      <w:r>
        <w:rPr/>
        <w:t>parameters.</w:t>
      </w:r>
      <w:r>
        <w:rPr>
          <w:spacing w:val="58"/>
        </w:rPr>
        <w:t> </w:t>
      </w:r>
      <w:r>
        <w:rPr/>
        <w:t>Blood</w:t>
      </w:r>
      <w:r>
        <w:rPr>
          <w:spacing w:val="58"/>
        </w:rPr>
        <w:t> </w:t>
      </w:r>
      <w:r>
        <w:rPr/>
        <w:t>collected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serum</w:t>
      </w:r>
      <w:r>
        <w:rPr>
          <w:spacing w:val="59"/>
        </w:rPr>
        <w:t> </w:t>
      </w:r>
      <w:r>
        <w:rPr/>
        <w:t>metabolites</w:t>
      </w:r>
      <w:r>
        <w:rPr>
          <w:spacing w:val="-58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was allowed to</w:t>
      </w:r>
      <w:r>
        <w:rPr>
          <w:spacing w:val="-1"/>
        </w:rPr>
        <w:t> </w:t>
      </w:r>
      <w:r>
        <w:rPr/>
        <w:t>clot and serum decanted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centrifugation.</w:t>
      </w:r>
    </w:p>
    <w:p>
      <w:pPr>
        <w:pStyle w:val="BodyText"/>
        <w:spacing w:line="480" w:lineRule="auto"/>
        <w:ind w:left="220" w:right="694" w:firstLine="719"/>
        <w:jc w:val="both"/>
      </w:pPr>
      <w:r>
        <w:rPr/>
        <w:t>Packed Cell Volume (PCV), Hemoglobin Concentration (Hb), Red Blood Cell</w:t>
      </w:r>
      <w:r>
        <w:rPr>
          <w:spacing w:val="1"/>
        </w:rPr>
        <w:t> </w:t>
      </w:r>
      <w:r>
        <w:rPr/>
        <w:t>(RBC), White Blood Cell (WBC), Plasma Protein (PP), Mean Cell Volume (MCV),</w:t>
      </w:r>
      <w:r>
        <w:rPr>
          <w:spacing w:val="1"/>
        </w:rPr>
        <w:t> </w:t>
      </w:r>
      <w:r>
        <w:rPr/>
        <w:t>Means Cell Haemoglobin</w:t>
      </w:r>
      <w:r>
        <w:rPr>
          <w:spacing w:val="1"/>
        </w:rPr>
        <w:t> </w:t>
      </w:r>
      <w:r>
        <w:rPr/>
        <w:t>(MCH) and Mean Cell Hemoglobin Concentration (MCHC)</w:t>
      </w:r>
      <w:r>
        <w:rPr>
          <w:spacing w:val="1"/>
        </w:rPr>
        <w:t> </w:t>
      </w:r>
      <w:r>
        <w:rPr/>
        <w:t>were assayed using the procedure of Schalm (1971). Serum total protein (albumin and</w:t>
      </w:r>
      <w:r>
        <w:rPr>
          <w:spacing w:val="1"/>
        </w:rPr>
        <w:t> </w:t>
      </w:r>
      <w:r>
        <w:rPr/>
        <w:t>globulins) were determined according to the method of Doumas (1975). The glucose</w:t>
      </w:r>
      <w:r>
        <w:rPr>
          <w:spacing w:val="1"/>
        </w:rPr>
        <w:t> </w:t>
      </w:r>
      <w:r>
        <w:rPr/>
        <w:t>fraction was determined using the method of Bonder and Mead (1974). Aspartate Amino</w:t>
      </w:r>
      <w:r>
        <w:rPr>
          <w:spacing w:val="1"/>
        </w:rPr>
        <w:t> </w:t>
      </w:r>
      <w:r>
        <w:rPr/>
        <w:t>Transferace</w:t>
      </w:r>
      <w:r>
        <w:rPr>
          <w:spacing w:val="1"/>
        </w:rPr>
        <w:t> </w:t>
      </w:r>
      <w:r>
        <w:rPr/>
        <w:t>(AST)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Alanines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(ALT)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method described by Ackers (1970). Serum thiocyanate was determined according to</w:t>
      </w:r>
      <w:r>
        <w:rPr>
          <w:spacing w:val="1"/>
        </w:rPr>
        <w:t> </w:t>
      </w:r>
      <w:r>
        <w:rPr/>
        <w:t>Tewe</w:t>
      </w:r>
      <w:r>
        <w:rPr>
          <w:spacing w:val="-2"/>
        </w:rPr>
        <w:t> </w:t>
      </w:r>
      <w:r>
        <w:rPr/>
        <w:t>(1975).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2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Metabolic</w:t>
      </w:r>
      <w:r>
        <w:rPr>
          <w:spacing w:val="-3"/>
        </w:rPr>
        <w:t> </w:t>
      </w:r>
      <w:r>
        <w:rPr/>
        <w:t>trial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7" w:firstLine="719"/>
        <w:jc w:val="both"/>
      </w:pPr>
      <w:r>
        <w:rPr/>
        <w:t>At the 7</w:t>
      </w:r>
      <w:r>
        <w:rPr>
          <w:vertAlign w:val="superscript"/>
        </w:rPr>
        <w:t>th</w:t>
      </w:r>
      <w:r>
        <w:rPr>
          <w:vertAlign w:val="baseline"/>
        </w:rPr>
        <w:t> week, two chicks were randomly selected from each of the experimental</w:t>
      </w:r>
      <w:r>
        <w:rPr>
          <w:spacing w:val="-57"/>
          <w:vertAlign w:val="baseline"/>
        </w:rPr>
        <w:t> </w:t>
      </w:r>
      <w:r>
        <w:rPr>
          <w:vertAlign w:val="baseline"/>
        </w:rPr>
        <w:t>treatments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housed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1"/>
          <w:vertAlign w:val="baseline"/>
        </w:rPr>
        <w:t> </w:t>
      </w:r>
      <w:r>
        <w:rPr>
          <w:vertAlign w:val="baseline"/>
        </w:rPr>
        <w:t>cage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 nutrient digestibility of the experimental birds. Equal quatity of feed (75g) was</w:t>
      </w:r>
      <w:r>
        <w:rPr>
          <w:spacing w:val="1"/>
          <w:vertAlign w:val="baseline"/>
        </w:rPr>
        <w:t> </w:t>
      </w:r>
      <w:r>
        <w:rPr>
          <w:vertAlign w:val="baseline"/>
        </w:rPr>
        <w:t>offered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birds.</w:t>
      </w:r>
      <w:r>
        <w:rPr>
          <w:spacing w:val="1"/>
          <w:vertAlign w:val="baseline"/>
        </w:rPr>
        <w:t> </w:t>
      </w:r>
      <w:r>
        <w:rPr>
          <w:vertAlign w:val="baseline"/>
        </w:rPr>
        <w:t>Remnants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feed</w:t>
      </w:r>
      <w:r>
        <w:rPr>
          <w:spacing w:val="1"/>
          <w:vertAlign w:val="baseline"/>
        </w:rPr>
        <w:t> </w:t>
      </w:r>
      <w:r>
        <w:rPr>
          <w:vertAlign w:val="baseline"/>
        </w:rPr>
        <w:t>intake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calculated.</w:t>
      </w:r>
    </w:p>
    <w:p>
      <w:pPr>
        <w:pStyle w:val="BodyText"/>
        <w:spacing w:line="480" w:lineRule="auto" w:before="1"/>
        <w:ind w:left="220" w:right="696" w:firstLine="719"/>
        <w:jc w:val="both"/>
      </w:pPr>
      <w:r>
        <w:rPr/>
        <w:t>Flat trays covered with aluminum foil were placed under each cage compartment.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droppings</w:t>
      </w:r>
      <w:r>
        <w:rPr>
          <w:spacing w:val="1"/>
        </w:rPr>
        <w:t> </w:t>
      </w:r>
      <w:r>
        <w:rPr/>
        <w:t>voided were</w:t>
      </w:r>
      <w:r>
        <w:rPr>
          <w:spacing w:val="-1"/>
        </w:rPr>
        <w:t> </w:t>
      </w:r>
      <w:r>
        <w:rPr/>
        <w:t>collected daily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total</w:t>
      </w:r>
      <w:r>
        <w:rPr>
          <w:spacing w:val="3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</w:t>
      </w:r>
      <w:r>
        <w:rPr>
          <w:spacing w:val="2"/>
        </w:rPr>
        <w:t> </w:t>
      </w:r>
      <w:r>
        <w:rPr/>
        <w:t>before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spacing w:line="480" w:lineRule="auto" w:before="72"/>
        <w:ind w:left="220" w:right="698"/>
        <w:jc w:val="both"/>
      </w:pPr>
      <w:r>
        <w:rPr/>
        <w:t>being transferred to the laboratory for oven dry and chemical analysis. Sample of feed</w:t>
      </w:r>
      <w:r>
        <w:rPr>
          <w:spacing w:val="1"/>
        </w:rPr>
        <w:t> </w:t>
      </w:r>
      <w:r>
        <w:rPr/>
        <w:t>supplied and droppings voided were analyzed for their dry matter, crude protein, ash,</w:t>
      </w:r>
      <w:r>
        <w:rPr>
          <w:spacing w:val="1"/>
        </w:rPr>
        <w:t> </w:t>
      </w:r>
      <w:r>
        <w:rPr/>
        <w:t>ether</w:t>
      </w:r>
      <w:r>
        <w:rPr>
          <w:spacing w:val="-3"/>
        </w:rPr>
        <w:t> </w:t>
      </w:r>
      <w:r>
        <w:rPr/>
        <w:t>extracts and</w:t>
      </w:r>
      <w:r>
        <w:rPr>
          <w:spacing w:val="1"/>
        </w:rPr>
        <w:t> </w:t>
      </w:r>
      <w:r>
        <w:rPr/>
        <w:t>crude fibre.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9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r>
        <w:rPr/>
        <w:drawing>
          <wp:anchor distT="0" distB="0" distL="0" distR="0" allowOverlap="1" layoutInCell="1" locked="0" behindDoc="1" simplePos="0" relativeHeight="480887296">
            <wp:simplePos x="0" y="0"/>
            <wp:positionH relativeFrom="page">
              <wp:posOffset>1274444</wp:posOffset>
            </wp:positionH>
            <wp:positionV relativeFrom="paragraph">
              <wp:posOffset>199937</wp:posOffset>
            </wp:positionV>
            <wp:extent cx="5084699" cy="5027104"/>
            <wp:effectExtent l="0" t="0" r="0" b="0"/>
            <wp:wrapNone/>
            <wp:docPr id="19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6" w:firstLine="719"/>
        <w:jc w:val="both"/>
      </w:pPr>
      <w:r>
        <w:rPr/>
        <w:t>The</w:t>
      </w:r>
      <w:r>
        <w:rPr>
          <w:spacing w:val="31"/>
        </w:rPr>
        <w:t> </w:t>
      </w:r>
      <w:r>
        <w:rPr/>
        <w:t>proximate</w:t>
      </w:r>
      <w:r>
        <w:rPr>
          <w:spacing w:val="32"/>
        </w:rPr>
        <w:t> </w:t>
      </w:r>
      <w:r>
        <w:rPr/>
        <w:t>composition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experimental</w:t>
      </w:r>
      <w:r>
        <w:rPr>
          <w:spacing w:val="33"/>
        </w:rPr>
        <w:t> </w:t>
      </w:r>
      <w:r>
        <w:rPr/>
        <w:t>diet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dropping</w:t>
      </w:r>
      <w:r>
        <w:rPr>
          <w:spacing w:val="33"/>
        </w:rPr>
        <w:t> </w:t>
      </w:r>
      <w:r>
        <w:rPr/>
        <w:t>were</w:t>
      </w:r>
      <w:r>
        <w:rPr>
          <w:spacing w:val="34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out by</w:t>
      </w:r>
      <w:r>
        <w:rPr>
          <w:spacing w:val="-5"/>
        </w:rPr>
        <w:t> </w:t>
      </w:r>
      <w:r>
        <w:rPr/>
        <w:t>the method of AOAC (1990).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9" w:firstLine="719"/>
        <w:jc w:val="both"/>
      </w:pPr>
      <w:r>
        <w:rPr/>
        <w:t>All the data obtained in the study were analyzed according to the procedure of the</w:t>
      </w:r>
      <w:r>
        <w:rPr>
          <w:spacing w:val="-5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 System (SAS,</w:t>
      </w:r>
      <w:r>
        <w:rPr>
          <w:spacing w:val="2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220"/>
      </w:pPr>
      <w:r>
        <w:rPr/>
        <w:t>5.2.3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95" w:firstLine="719"/>
        <w:jc w:val="both"/>
      </w:pPr>
      <w:r>
        <w:rPr/>
        <w:t>Chemical compositions of the experimental diets are shown in Table 20. The</w:t>
      </w:r>
      <w:r>
        <w:rPr>
          <w:spacing w:val="1"/>
        </w:rPr>
        <w:t> </w:t>
      </w:r>
      <w:r>
        <w:rPr/>
        <w:t>proximate composition values were similar for all the experimental diets. Results of</w:t>
      </w:r>
      <w:r>
        <w:rPr>
          <w:spacing w:val="1"/>
        </w:rPr>
        <w:t> </w:t>
      </w:r>
      <w:r>
        <w:rPr/>
        <w:t>performance of birds fed the experimental diets are shown in Table 21. Weight gain and</w:t>
      </w:r>
      <w:r>
        <w:rPr>
          <w:spacing w:val="1"/>
        </w:rPr>
        <w:t> </w:t>
      </w:r>
      <w:r>
        <w:rPr/>
        <w:t>final body weight of birds fed UCC containing diets were significantly (p&gt;0.05) different</w:t>
      </w:r>
      <w:r>
        <w:rPr>
          <w:spacing w:val="1"/>
        </w:rPr>
        <w:t> </w:t>
      </w:r>
      <w:r>
        <w:rPr/>
        <w:t>from those on other experimental diets. Birds fed cassava pellet and grit containing diets</w:t>
      </w:r>
      <w:r>
        <w:rPr>
          <w:spacing w:val="1"/>
        </w:rPr>
        <w:t> </w:t>
      </w:r>
      <w:r>
        <w:rPr/>
        <w:t>(50% and 100%) recorded values similar (p&gt;0.05) to the control diet for feed intake,</w:t>
      </w:r>
      <w:r>
        <w:rPr>
          <w:spacing w:val="1"/>
        </w:rPr>
        <w:t> </w:t>
      </w:r>
      <w:r>
        <w:rPr/>
        <w:t>weight gain, FCR, and final body weight. Feed intake of birds fed 100% UCC was the</w:t>
      </w:r>
      <w:r>
        <w:rPr>
          <w:spacing w:val="1"/>
        </w:rPr>
        <w:t> </w:t>
      </w:r>
      <w:r>
        <w:rPr/>
        <w:t>lowest (30.35g/bird/ day) and significantly (p&lt;0.05) different from other experimental</w:t>
      </w:r>
      <w:r>
        <w:rPr>
          <w:spacing w:val="1"/>
        </w:rPr>
        <w:t> </w:t>
      </w:r>
      <w:r>
        <w:rPr/>
        <w:t>diets except 50% UCC (30.95g/bird/day). The highest was recorded for birds fed 50%</w:t>
      </w:r>
      <w:r>
        <w:rPr>
          <w:spacing w:val="1"/>
        </w:rPr>
        <w:t> </w:t>
      </w:r>
      <w:r>
        <w:rPr/>
        <w:t>UCP</w:t>
      </w:r>
      <w:r>
        <w:rPr>
          <w:spacing w:val="-1"/>
        </w:rPr>
        <w:t> </w:t>
      </w:r>
      <w:r>
        <w:rPr/>
        <w:t>(31. 61/bird/day).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spacing w:line="480" w:lineRule="auto" w:before="72"/>
        <w:ind w:left="220" w:right="694" w:firstLine="719"/>
        <w:jc w:val="both"/>
      </w:pPr>
      <w:r>
        <w:rPr/>
        <w:drawing>
          <wp:anchor distT="0" distB="0" distL="0" distR="0" allowOverlap="1" layoutInCell="1" locked="0" behindDoc="1" simplePos="0" relativeHeight="48088780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1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of weight gain and final weight showed that UCC based diets (50% and</w:t>
      </w:r>
      <w:r>
        <w:rPr>
          <w:spacing w:val="1"/>
        </w:rPr>
        <w:t> </w:t>
      </w:r>
      <w:r>
        <w:rPr/>
        <w:t>100%) were significantly (p&lt;0.05) lower than the CD, UCG based diets and 50% UCP</w:t>
      </w:r>
      <w:r>
        <w:rPr>
          <w:spacing w:val="1"/>
        </w:rPr>
        <w:t> </w:t>
      </w:r>
      <w:r>
        <w:rPr/>
        <w:t>based diet. Dietary treatments significantly (p&lt;0.05) affected feed conversion ratio. The</w:t>
      </w:r>
      <w:r>
        <w:rPr>
          <w:spacing w:val="1"/>
        </w:rPr>
        <w:t> </w:t>
      </w:r>
      <w:r>
        <w:rPr/>
        <w:t>FCR of birds fed 100% UCC was significantly (p&lt;0.05) lower than the control diet and</w:t>
      </w:r>
      <w:r>
        <w:rPr>
          <w:spacing w:val="1"/>
        </w:rPr>
        <w:t> </w:t>
      </w:r>
      <w:r>
        <w:rPr/>
        <w:t>50% UCP. Mortality was not significantly (p&lt;0.05) affected by dietary treatments. No</w:t>
      </w:r>
      <w:r>
        <w:rPr>
          <w:spacing w:val="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was however</w:t>
      </w:r>
      <w:r>
        <w:rPr>
          <w:spacing w:val="1"/>
        </w:rPr>
        <w:t> </w:t>
      </w:r>
      <w:r>
        <w:rPr/>
        <w:t>recorded in all the</w:t>
      </w:r>
      <w:r>
        <w:rPr>
          <w:spacing w:val="-1"/>
        </w:rPr>
        <w:t> </w:t>
      </w:r>
      <w:r>
        <w:rPr/>
        <w:t>dietary</w:t>
      </w:r>
      <w:r>
        <w:rPr>
          <w:spacing w:val="-5"/>
        </w:rPr>
        <w:t> </w:t>
      </w:r>
      <w:r>
        <w:rPr/>
        <w:t>treatments.</w:t>
      </w:r>
    </w:p>
    <w:p>
      <w:pPr>
        <w:pStyle w:val="BodyText"/>
        <w:spacing w:line="480" w:lineRule="auto"/>
        <w:ind w:left="220" w:right="695" w:firstLine="719"/>
        <w:jc w:val="both"/>
      </w:pPr>
      <w:r>
        <w:rPr/>
        <w:t>Feed cost reduced with increasing inclusion levels of cassava in the diet. Result of</w:t>
      </w:r>
      <w:r>
        <w:rPr>
          <w:spacing w:val="-57"/>
        </w:rPr>
        <w:t> </w:t>
      </w:r>
      <w:r>
        <w:rPr/>
        <w:t>economy of production revealed that cost of weight gain was not significantly (p&lt;0.05)</w:t>
      </w:r>
      <w:r>
        <w:rPr>
          <w:spacing w:val="1"/>
        </w:rPr>
        <w:t> </w:t>
      </w:r>
      <w:r>
        <w:rPr/>
        <w:t>affected by inclusion of cassava in the diets of chicks. Birds fed 100% cassava grit</w:t>
      </w:r>
      <w:r>
        <w:rPr>
          <w:spacing w:val="1"/>
        </w:rPr>
        <w:t> </w:t>
      </w:r>
      <w:r>
        <w:rPr/>
        <w:t>recorded the absolute lowest value (N122.64/kg weight gain) and the highest absolute</w:t>
      </w:r>
      <w:r>
        <w:rPr>
          <w:spacing w:val="1"/>
        </w:rPr>
        <w:t> </w:t>
      </w:r>
      <w:r>
        <w:rPr/>
        <w:t>value was recorded for the birds fed 100% UCC (N129. 61/kg weight gain). Cost of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 of</w:t>
      </w:r>
      <w:r>
        <w:rPr>
          <w:spacing w:val="-2"/>
        </w:rPr>
        <w:t> </w:t>
      </w:r>
      <w:r>
        <w:rPr/>
        <w:t>birds fed</w:t>
      </w:r>
      <w:r>
        <w:rPr>
          <w:spacing w:val="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diets was</w:t>
      </w:r>
      <w:r>
        <w:rPr>
          <w:spacing w:val="1"/>
        </w:rPr>
        <w:t> </w:t>
      </w:r>
      <w:r>
        <w:rPr/>
        <w:t>N128.08/kg</w:t>
      </w:r>
      <w:r>
        <w:rPr>
          <w:spacing w:val="-3"/>
        </w:rPr>
        <w:t> </w:t>
      </w:r>
      <w:r>
        <w:rPr/>
        <w:t>weight</w:t>
      </w:r>
      <w:r>
        <w:rPr>
          <w:spacing w:val="2"/>
        </w:rPr>
        <w:t> </w:t>
      </w:r>
      <w:r>
        <w:rPr/>
        <w:t>gain.</w:t>
      </w:r>
    </w:p>
    <w:p>
      <w:pPr>
        <w:pStyle w:val="BodyText"/>
        <w:spacing w:line="480" w:lineRule="auto" w:before="1"/>
        <w:ind w:left="220" w:right="694" w:firstLine="719"/>
        <w:jc w:val="both"/>
      </w:pPr>
      <w:r>
        <w:rPr/>
        <w:t>Nitrogen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treatment as shown in Table 22. Birds fed 100% cassava based diets had significantly</w:t>
      </w:r>
      <w:r>
        <w:rPr>
          <w:spacing w:val="1"/>
        </w:rPr>
        <w:t> </w:t>
      </w:r>
      <w:r>
        <w:rPr/>
        <w:t>(p&lt;0.05) lower nitrogen retention value than the control diet and 50% cassava based diets</w:t>
      </w:r>
      <w:r>
        <w:rPr>
          <w:spacing w:val="-57"/>
        </w:rPr>
        <w:t> </w:t>
      </w:r>
      <w:r>
        <w:rPr/>
        <w:t>except for birds fed cassava grits containing diets. The dry matter, crude fibre and ether</w:t>
      </w:r>
      <w:r>
        <w:rPr>
          <w:spacing w:val="1"/>
        </w:rPr>
        <w:t> </w:t>
      </w:r>
      <w:r>
        <w:rPr/>
        <w:t>extract digestibility were not significantly affected. The respective values ranged between</w:t>
      </w:r>
      <w:r>
        <w:rPr>
          <w:spacing w:val="-57"/>
        </w:rPr>
        <w:t> </w:t>
      </w:r>
      <w:r>
        <w:rPr/>
        <w:t>65.33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70.01%, 29.69 -</w:t>
      </w:r>
      <w:r>
        <w:rPr>
          <w:spacing w:val="1"/>
        </w:rPr>
        <w:t> </w:t>
      </w:r>
      <w:r>
        <w:rPr/>
        <w:t>32.70%</w:t>
      </w:r>
      <w:r>
        <w:rPr>
          <w:spacing w:val="-1"/>
        </w:rPr>
        <w:t> </w:t>
      </w:r>
      <w:r>
        <w:rPr/>
        <w:t>and 77. 20 -</w:t>
      </w:r>
      <w:r>
        <w:rPr>
          <w:spacing w:val="-1"/>
        </w:rPr>
        <w:t> </w:t>
      </w:r>
      <w:r>
        <w:rPr/>
        <w:t>80.50%.</w:t>
      </w:r>
    </w:p>
    <w:p>
      <w:pPr>
        <w:pStyle w:val="BodyText"/>
        <w:spacing w:line="480" w:lineRule="auto" w:before="1"/>
        <w:ind w:left="220" w:right="698" w:firstLine="719"/>
        <w:jc w:val="both"/>
      </w:pPr>
      <w:r>
        <w:rPr/>
        <w:t>Result on hematological indices and serum metabolites are shown in Table 23 and</w:t>
      </w:r>
      <w:r>
        <w:rPr>
          <w:spacing w:val="-57"/>
        </w:rPr>
        <w:t> </w:t>
      </w:r>
      <w:r>
        <w:rPr/>
        <w:t>24 respectively. All hematological parameters investigated were not adversely (p&lt; 0.05)</w:t>
      </w:r>
      <w:r>
        <w:rPr>
          <w:spacing w:val="1"/>
        </w:rPr>
        <w:t> </w:t>
      </w:r>
      <w:r>
        <w:rPr/>
        <w:t>affected by dietary treatment. Birds fed CD had highest values for PCV, Hb and RBC and</w:t>
      </w:r>
      <w:r>
        <w:rPr>
          <w:spacing w:val="-57"/>
        </w:rPr>
        <w:t> </w:t>
      </w:r>
      <w:r>
        <w:rPr/>
        <w:t>lowest</w:t>
      </w:r>
      <w:r>
        <w:rPr>
          <w:spacing w:val="29"/>
        </w:rPr>
        <w:t> </w:t>
      </w:r>
      <w:r>
        <w:rPr/>
        <w:t>values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MCH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MCHC.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respective</w:t>
      </w:r>
      <w:r>
        <w:rPr>
          <w:spacing w:val="27"/>
        </w:rPr>
        <w:t> </w:t>
      </w:r>
      <w:r>
        <w:rPr/>
        <w:t>values</w:t>
      </w:r>
      <w:r>
        <w:rPr>
          <w:spacing w:val="28"/>
        </w:rPr>
        <w:t> </w:t>
      </w:r>
      <w:r>
        <w:rPr/>
        <w:t>range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18.50</w:t>
      </w:r>
      <w:r>
        <w:rPr>
          <w:spacing w:val="2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spacing w:before="112"/>
        <w:ind w:left="220"/>
      </w:pPr>
      <w:r>
        <w:rPr/>
        <w:t>24.50ml%,</w:t>
      </w:r>
      <w:r>
        <w:rPr>
          <w:spacing w:val="32"/>
        </w:rPr>
        <w:t> </w:t>
      </w:r>
      <w:r>
        <w:rPr/>
        <w:t>11.30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12.75g/dl,</w:t>
      </w:r>
      <w:r>
        <w:rPr>
          <w:spacing w:val="33"/>
        </w:rPr>
        <w:t> </w:t>
      </w:r>
      <w:r>
        <w:rPr/>
        <w:t>2.43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3.69</w:t>
      </w:r>
      <w:r>
        <w:rPr>
          <w:spacing w:val="33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vertAlign w:val="baseline"/>
        </w:rPr>
        <w:t>/mm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33"/>
          <w:vertAlign w:val="baseline"/>
        </w:rPr>
        <w:t> </w:t>
      </w:r>
      <w:r>
        <w:rPr>
          <w:vertAlign w:val="baseline"/>
        </w:rPr>
        <w:t>32.96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50.87µµg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44.65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</w:pPr>
    </w:p>
    <w:p>
      <w:pPr>
        <w:pStyle w:val="BodyText"/>
        <w:ind w:left="220"/>
      </w:pPr>
      <w:r>
        <w:rPr/>
        <w:t>63.41%.</w:t>
      </w:r>
    </w:p>
    <w:p>
      <w:pPr>
        <w:pStyle w:val="BodyText"/>
      </w:pPr>
    </w:p>
    <w:p>
      <w:pPr>
        <w:pStyle w:val="BodyText"/>
        <w:spacing w:line="480" w:lineRule="auto"/>
        <w:ind w:left="220" w:right="696" w:firstLine="719"/>
        <w:jc w:val="both"/>
      </w:pPr>
      <w:r>
        <w:rPr/>
        <w:drawing>
          <wp:anchor distT="0" distB="0" distL="0" distR="0" allowOverlap="1" layoutInCell="1" locked="0" behindDoc="1" simplePos="0" relativeHeight="480888320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19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Serum</w:t>
      </w:r>
      <w:r>
        <w:rPr>
          <w:spacing w:val="1"/>
        </w:rPr>
        <w:t> </w:t>
      </w:r>
      <w:r>
        <w:rPr/>
        <w:t>thiocyanate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CRP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60"/>
        </w:rPr>
        <w:t> </w:t>
      </w:r>
      <w:r>
        <w:rPr/>
        <w:t>(p&lt;0.05)</w:t>
      </w:r>
      <w:r>
        <w:rPr>
          <w:spacing w:val="-57"/>
        </w:rPr>
        <w:t> </w:t>
      </w:r>
      <w:r>
        <w:rPr/>
        <w:t>higher than the control diets as shown in Table 24. Bird fed 50% and 100% CRP had</w:t>
      </w:r>
      <w:r>
        <w:rPr>
          <w:spacing w:val="1"/>
        </w:rPr>
        <w:t> </w:t>
      </w:r>
      <w:r>
        <w:rPr/>
        <w:t>similar values. Blood glucose values of birds fed 100% CRP based diets were higher</w:t>
      </w:r>
      <w:r>
        <w:rPr>
          <w:spacing w:val="1"/>
        </w:rPr>
        <w:t> </w:t>
      </w:r>
      <w:r>
        <w:rPr/>
        <w:t>(p&lt;0.05) than the control diets. Birds fed 50% UCC and UCP were similar (p&lt;0.05) to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on 100%</w:t>
      </w:r>
      <w:r>
        <w:rPr>
          <w:spacing w:val="-1"/>
        </w:rPr>
        <w:t> </w:t>
      </w:r>
      <w:r>
        <w:rPr/>
        <w:t>CRP based diets.</w:t>
      </w:r>
    </w:p>
    <w:p>
      <w:pPr>
        <w:spacing w:after="0" w:line="480" w:lineRule="auto"/>
        <w:jc w:val="both"/>
        <w:sectPr>
          <w:pgSz w:w="12240" w:h="15840"/>
          <w:pgMar w:header="0" w:footer="1068" w:top="1320" w:bottom="1260" w:left="1580" w:right="1100"/>
        </w:sectPr>
      </w:pPr>
    </w:p>
    <w:p>
      <w:pPr>
        <w:pStyle w:val="Heading2"/>
        <w:spacing w:before="76"/>
        <w:ind w:left="220"/>
        <w:jc w:val="left"/>
      </w:pPr>
      <w:r>
        <w:rPr/>
        <w:pict>
          <v:group style="position:absolute;margin-left:83.903999pt;margin-top:198pt;width:456.2pt;height:395.85pt;mso-position-horizontal-relative:page;mso-position-vertical-relative:page;z-index:-22427648" coordorigin="1678,3960" coordsize="9124,7917">
            <v:shape style="position:absolute;left:1678;top:3960;width:9124;height:7917" type="#_x0000_t75" stroked="false">
              <v:imagedata r:id="rId26" o:title=""/>
            </v:shape>
            <v:shape style="position:absolute;left:1800;top:7585;width:80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 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20: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chick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0"/>
        <w:gridCol w:w="1217"/>
        <w:gridCol w:w="899"/>
        <w:gridCol w:w="901"/>
        <w:gridCol w:w="900"/>
        <w:gridCol w:w="899"/>
        <w:gridCol w:w="901"/>
        <w:gridCol w:w="862"/>
      </w:tblGrid>
      <w:tr>
        <w:trPr>
          <w:trHeight w:val="415" w:hRule="atLeast"/>
        </w:trPr>
        <w:tc>
          <w:tcPr>
            <w:tcW w:w="253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1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right="1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</w:tc>
        <w:tc>
          <w:tcPr>
            <w:tcW w:w="2700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left="434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2662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left="35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 Substitution</w:t>
            </w:r>
          </w:p>
        </w:tc>
      </w:tr>
      <w:tr>
        <w:trPr>
          <w:trHeight w:val="687" w:hRule="atLeast"/>
        </w:trPr>
        <w:tc>
          <w:tcPr>
            <w:tcW w:w="2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 (%)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6"/>
              <w:ind w:left="463" w:right="124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2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90.64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3"/>
              <w:rPr>
                <w:sz w:val="24"/>
              </w:rPr>
            </w:pPr>
            <w:r>
              <w:rPr>
                <w:sz w:val="24"/>
              </w:rPr>
              <w:t>89.88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89.32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89.27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3"/>
              <w:rPr>
                <w:sz w:val="24"/>
              </w:rPr>
            </w:pPr>
            <w:r>
              <w:rPr>
                <w:sz w:val="24"/>
              </w:rPr>
              <w:t>88.99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90.13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5"/>
              <w:rPr>
                <w:sz w:val="24"/>
              </w:rPr>
            </w:pPr>
            <w:r>
              <w:rPr>
                <w:sz w:val="24"/>
              </w:rPr>
              <w:t>89.92</w:t>
            </w:r>
          </w:p>
        </w:tc>
      </w:tr>
      <w:tr>
        <w:trPr>
          <w:trHeight w:val="551" w:hRule="atLeast"/>
        </w:trPr>
        <w:tc>
          <w:tcPr>
            <w:tcW w:w="253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21.74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21.52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21.13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</w:tr>
      <w:tr>
        <w:trPr>
          <w:trHeight w:val="552" w:hRule="atLeast"/>
        </w:trPr>
        <w:tc>
          <w:tcPr>
            <w:tcW w:w="253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6.13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5.89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</w:tr>
      <w:tr>
        <w:trPr>
          <w:trHeight w:val="552" w:hRule="atLeast"/>
        </w:trPr>
        <w:tc>
          <w:tcPr>
            <w:tcW w:w="253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6.08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5.84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5.94</w:t>
            </w:r>
          </w:p>
        </w:tc>
      </w:tr>
      <w:tr>
        <w:trPr>
          <w:trHeight w:val="552" w:hRule="atLeast"/>
        </w:trPr>
        <w:tc>
          <w:tcPr>
            <w:tcW w:w="2530" w:type="dxa"/>
          </w:tcPr>
          <w:p>
            <w:pPr>
              <w:pStyle w:val="TableParagraph"/>
              <w:spacing w:before="135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</w:tr>
      <w:tr>
        <w:trPr>
          <w:trHeight w:val="550" w:hRule="atLeast"/>
        </w:trPr>
        <w:tc>
          <w:tcPr>
            <w:tcW w:w="253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50.89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48.43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47.38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49.28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49.35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49.03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48.92</w:t>
            </w:r>
          </w:p>
        </w:tc>
      </w:tr>
      <w:tr>
        <w:trPr>
          <w:trHeight w:val="550" w:hRule="atLeast"/>
        </w:trPr>
        <w:tc>
          <w:tcPr>
            <w:tcW w:w="2530" w:type="dxa"/>
          </w:tcPr>
          <w:p>
            <w:pPr>
              <w:pStyle w:val="TableParagraph"/>
              <w:spacing w:before="13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1"/>
              <w:ind w:right="144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899" w:type="dxa"/>
          </w:tcPr>
          <w:p>
            <w:pPr>
              <w:pStyle w:val="TableParagraph"/>
              <w:spacing w:before="131"/>
              <w:ind w:right="14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1"/>
              <w:ind w:right="144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900" w:type="dxa"/>
          </w:tcPr>
          <w:p>
            <w:pPr>
              <w:pStyle w:val="TableParagraph"/>
              <w:spacing w:before="131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899" w:type="dxa"/>
          </w:tcPr>
          <w:p>
            <w:pPr>
              <w:pStyle w:val="TableParagraph"/>
              <w:spacing w:before="131"/>
              <w:ind w:right="14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1"/>
              <w:ind w:right="143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862" w:type="dxa"/>
          </w:tcPr>
          <w:p>
            <w:pPr>
              <w:pStyle w:val="TableParagraph"/>
              <w:spacing w:before="131"/>
              <w:ind w:right="105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408" w:hRule="atLeast"/>
        </w:trPr>
        <w:tc>
          <w:tcPr>
            <w:tcW w:w="2530" w:type="dxa"/>
          </w:tcPr>
          <w:p>
            <w:pPr>
              <w:pStyle w:val="TableParagraph"/>
              <w:spacing w:line="256" w:lineRule="exact"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217" w:type="dxa"/>
          </w:tcPr>
          <w:p>
            <w:pPr>
              <w:pStyle w:val="TableParagraph"/>
              <w:spacing w:line="256" w:lineRule="exact" w:before="133"/>
              <w:ind w:right="144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899" w:type="dxa"/>
          </w:tcPr>
          <w:p>
            <w:pPr>
              <w:pStyle w:val="TableParagraph"/>
              <w:spacing w:line="256" w:lineRule="exact" w:before="133"/>
              <w:ind w:right="143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33"/>
              <w:ind w:right="144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899" w:type="dxa"/>
          </w:tcPr>
          <w:p>
            <w:pPr>
              <w:pStyle w:val="TableParagraph"/>
              <w:spacing w:line="256" w:lineRule="exact" w:before="133"/>
              <w:ind w:right="143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33"/>
              <w:ind w:right="143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 w:before="133"/>
              <w:ind w:right="105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360" w:bottom="1260" w:left="1580" w:right="1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90"/>
        <w:ind w:left="0" w:right="1224" w:firstLine="0"/>
        <w:jc w:val="right"/>
        <w:rPr>
          <w:b/>
          <w:sz w:val="24"/>
        </w:rPr>
      </w:pPr>
      <w:r>
        <w:rPr/>
        <w:pict>
          <v:group style="position:absolute;margin-left:132.020004pt;margin-top:-4.956879pt;width:459.7pt;height:395.85pt;mso-position-horizontal-relative:page;mso-position-vertical-relative:paragraph;z-index:-22427136" coordorigin="2640,-99" coordsize="9194,7917">
            <v:shape style="position:absolute;left:2640;top:-100;width:9174;height:7917" type="#_x0000_t75" stroked="false">
              <v:imagedata r:id="rId28" o:title=""/>
            </v:shape>
            <v:shape style="position:absolute;left:2880;top:100;width:89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21: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Performance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economy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production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pullet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chicks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experimental</w:t>
                    </w:r>
                  </w:p>
                </w:txbxContent>
              </v:textbox>
              <w10:wrap type="none"/>
            </v:shape>
            <v:shape style="position:absolute;left:2880;top:5175;width:8489;height:811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a,b: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 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same row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 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are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 (p&lt;0.05)</w:t>
                    </w:r>
                  </w:p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5"/>
        <w:gridCol w:w="1193"/>
        <w:gridCol w:w="954"/>
        <w:gridCol w:w="926"/>
        <w:gridCol w:w="982"/>
        <w:gridCol w:w="997"/>
        <w:gridCol w:w="990"/>
        <w:gridCol w:w="992"/>
        <w:gridCol w:w="862"/>
      </w:tblGrid>
      <w:tr>
        <w:trPr>
          <w:trHeight w:val="381" w:hRule="atLeast"/>
        </w:trPr>
        <w:tc>
          <w:tcPr>
            <w:tcW w:w="246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51" w:lineRule="exact"/>
              <w:ind w:left="2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2862" w:type="dxa"/>
            <w:gridSpan w:val="3"/>
          </w:tcPr>
          <w:p>
            <w:pPr>
              <w:pStyle w:val="TableParagraph"/>
              <w:spacing w:line="251" w:lineRule="exact"/>
              <w:ind w:left="58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1987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51" w:lineRule="exact"/>
              <w:ind w:left="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99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6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630" w:hRule="atLeast"/>
        </w:trPr>
        <w:tc>
          <w:tcPr>
            <w:tcW w:w="2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6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atLeast" w:before="104"/>
              <w:ind w:left="220" w:right="117" w:firstLine="2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(Diet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1)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2"/>
              <w:ind w:left="1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(Diet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2)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2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before="1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(Diet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3)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5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2"/>
              <w:ind w:left="1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(Diet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4)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7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2"/>
              <w:ind w:left="14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(Diet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5)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9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2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(Diet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6)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5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2"/>
              <w:ind w:left="1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(Diet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7)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right="103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679" w:hRule="atLeast"/>
        </w:trPr>
        <w:tc>
          <w:tcPr>
            <w:tcW w:w="2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Initial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(g/bird)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32"/>
              <w:rPr>
                <w:sz w:val="22"/>
              </w:rPr>
            </w:pPr>
            <w:r>
              <w:rPr>
                <w:sz w:val="22"/>
              </w:rPr>
              <w:t>101.81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14"/>
              <w:rPr>
                <w:sz w:val="22"/>
              </w:rPr>
            </w:pPr>
            <w:r>
              <w:rPr>
                <w:sz w:val="22"/>
              </w:rPr>
              <w:t>101.54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40"/>
              <w:rPr>
                <w:sz w:val="22"/>
              </w:rPr>
            </w:pPr>
            <w:r>
              <w:rPr>
                <w:sz w:val="22"/>
              </w:rPr>
              <w:t>100.52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32"/>
              <w:rPr>
                <w:sz w:val="22"/>
              </w:rPr>
            </w:pPr>
            <w:r>
              <w:rPr>
                <w:sz w:val="22"/>
              </w:rPr>
              <w:t>106.01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41"/>
              <w:rPr>
                <w:sz w:val="22"/>
              </w:rPr>
            </w:pPr>
            <w:r>
              <w:rPr>
                <w:sz w:val="22"/>
              </w:rPr>
              <w:t>105.64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38"/>
              <w:rPr>
                <w:sz w:val="22"/>
              </w:rPr>
            </w:pPr>
            <w:r>
              <w:rPr>
                <w:sz w:val="22"/>
              </w:rPr>
              <w:t>103.32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43"/>
              <w:rPr>
                <w:sz w:val="22"/>
              </w:rPr>
            </w:pPr>
            <w:r>
              <w:rPr>
                <w:sz w:val="22"/>
              </w:rPr>
              <w:t>105.44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right="102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</w:tr>
      <w:tr>
        <w:trPr>
          <w:trHeight w:val="380" w:hRule="atLeast"/>
        </w:trPr>
        <w:tc>
          <w:tcPr>
            <w:tcW w:w="2465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(g/bird)</w:t>
            </w:r>
          </w:p>
        </w:tc>
        <w:tc>
          <w:tcPr>
            <w:tcW w:w="1193" w:type="dxa"/>
          </w:tcPr>
          <w:p>
            <w:pPr>
              <w:pStyle w:val="TableParagraph"/>
              <w:spacing w:before="72"/>
              <w:ind w:right="131"/>
              <w:rPr>
                <w:sz w:val="22"/>
              </w:rPr>
            </w:pPr>
            <w:r>
              <w:rPr>
                <w:sz w:val="22"/>
              </w:rPr>
              <w:t>551.50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54" w:type="dxa"/>
          </w:tcPr>
          <w:p>
            <w:pPr>
              <w:pStyle w:val="TableParagraph"/>
              <w:spacing w:before="72"/>
              <w:ind w:right="114"/>
              <w:rPr>
                <w:sz w:val="22"/>
              </w:rPr>
            </w:pPr>
            <w:r>
              <w:rPr>
                <w:sz w:val="22"/>
              </w:rPr>
              <w:t>510.00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26" w:type="dxa"/>
          </w:tcPr>
          <w:p>
            <w:pPr>
              <w:pStyle w:val="TableParagraph"/>
              <w:spacing w:before="72"/>
              <w:ind w:right="139"/>
              <w:rPr>
                <w:sz w:val="22"/>
              </w:rPr>
            </w:pPr>
            <w:r>
              <w:rPr>
                <w:sz w:val="22"/>
              </w:rPr>
              <w:t>558.25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82" w:type="dxa"/>
          </w:tcPr>
          <w:p>
            <w:pPr>
              <w:pStyle w:val="TableParagraph"/>
              <w:spacing w:before="72"/>
              <w:ind w:right="132"/>
              <w:rPr>
                <w:sz w:val="22"/>
              </w:rPr>
            </w:pPr>
            <w:r>
              <w:rPr>
                <w:sz w:val="22"/>
              </w:rPr>
              <w:t>552.32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7" w:type="dxa"/>
          </w:tcPr>
          <w:p>
            <w:pPr>
              <w:pStyle w:val="TableParagraph"/>
              <w:spacing w:before="72"/>
              <w:ind w:right="141"/>
              <w:rPr>
                <w:sz w:val="22"/>
              </w:rPr>
            </w:pPr>
            <w:r>
              <w:rPr>
                <w:sz w:val="22"/>
              </w:rPr>
              <w:t>502.44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before="72"/>
              <w:ind w:right="139"/>
              <w:rPr>
                <w:sz w:val="22"/>
              </w:rPr>
            </w:pPr>
            <w:r>
              <w:rPr>
                <w:sz w:val="22"/>
              </w:rPr>
              <w:t>529.89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2" w:type="dxa"/>
          </w:tcPr>
          <w:p>
            <w:pPr>
              <w:pStyle w:val="TableParagraph"/>
              <w:spacing w:before="72"/>
              <w:ind w:right="142"/>
              <w:rPr>
                <w:sz w:val="22"/>
              </w:rPr>
            </w:pPr>
            <w:r>
              <w:rPr>
                <w:sz w:val="22"/>
              </w:rPr>
              <w:t>553.39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62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10.14</w:t>
            </w:r>
          </w:p>
        </w:tc>
      </w:tr>
      <w:tr>
        <w:trPr>
          <w:trHeight w:val="380" w:hRule="atLeast"/>
        </w:trPr>
        <w:tc>
          <w:tcPr>
            <w:tcW w:w="2465" w:type="dxa"/>
          </w:tcPr>
          <w:p>
            <w:pPr>
              <w:pStyle w:val="TableParagraph"/>
              <w:spacing w:before="74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right="130"/>
              <w:rPr>
                <w:sz w:val="22"/>
              </w:rPr>
            </w:pPr>
            <w:r>
              <w:rPr>
                <w:sz w:val="22"/>
              </w:rPr>
              <w:t>30.85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54" w:type="dxa"/>
          </w:tcPr>
          <w:p>
            <w:pPr>
              <w:pStyle w:val="TableParagraph"/>
              <w:spacing w:before="74"/>
              <w:ind w:right="112"/>
              <w:rPr>
                <w:sz w:val="22"/>
              </w:rPr>
            </w:pPr>
            <w:r>
              <w:rPr>
                <w:sz w:val="22"/>
              </w:rPr>
              <w:t>30.90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26" w:type="dxa"/>
          </w:tcPr>
          <w:p>
            <w:pPr>
              <w:pStyle w:val="TableParagraph"/>
              <w:spacing w:before="74"/>
              <w:ind w:right="139"/>
              <w:rPr>
                <w:sz w:val="22"/>
              </w:rPr>
            </w:pPr>
            <w:r>
              <w:rPr>
                <w:sz w:val="22"/>
              </w:rPr>
              <w:t>31.61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82" w:type="dxa"/>
          </w:tcPr>
          <w:p>
            <w:pPr>
              <w:pStyle w:val="TableParagraph"/>
              <w:spacing w:before="74"/>
              <w:ind w:right="132"/>
              <w:rPr>
                <w:sz w:val="22"/>
              </w:rPr>
            </w:pPr>
            <w:r>
              <w:rPr>
                <w:sz w:val="22"/>
              </w:rPr>
              <w:t>31.20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7" w:type="dxa"/>
          </w:tcPr>
          <w:p>
            <w:pPr>
              <w:pStyle w:val="TableParagraph"/>
              <w:spacing w:before="74"/>
              <w:ind w:right="141"/>
              <w:rPr>
                <w:sz w:val="22"/>
              </w:rPr>
            </w:pPr>
            <w:r>
              <w:rPr>
                <w:sz w:val="22"/>
              </w:rPr>
              <w:t>30.35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before="74"/>
              <w:ind w:right="139"/>
              <w:rPr>
                <w:sz w:val="22"/>
              </w:rPr>
            </w:pPr>
            <w:r>
              <w:rPr>
                <w:sz w:val="22"/>
              </w:rPr>
              <w:t>31.45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2" w:type="dxa"/>
          </w:tcPr>
          <w:p>
            <w:pPr>
              <w:pStyle w:val="TableParagraph"/>
              <w:spacing w:before="74"/>
              <w:ind w:right="142"/>
              <w:rPr>
                <w:sz w:val="22"/>
              </w:rPr>
            </w:pPr>
            <w:r>
              <w:rPr>
                <w:sz w:val="22"/>
              </w:rPr>
              <w:t>31.15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62" w:type="dxa"/>
          </w:tcPr>
          <w:p>
            <w:pPr>
              <w:pStyle w:val="TableParagraph"/>
              <w:spacing w:before="74"/>
              <w:ind w:right="102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379" w:hRule="atLeast"/>
        </w:trPr>
        <w:tc>
          <w:tcPr>
            <w:tcW w:w="2465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(g/day)</w:t>
            </w:r>
          </w:p>
        </w:tc>
        <w:tc>
          <w:tcPr>
            <w:tcW w:w="1193" w:type="dxa"/>
          </w:tcPr>
          <w:p>
            <w:pPr>
              <w:pStyle w:val="TableParagraph"/>
              <w:spacing w:before="72"/>
              <w:ind w:right="131"/>
              <w:rPr>
                <w:sz w:val="22"/>
              </w:rPr>
            </w:pPr>
            <w:r>
              <w:rPr>
                <w:sz w:val="22"/>
              </w:rPr>
              <w:t>10.72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54" w:type="dxa"/>
          </w:tcPr>
          <w:p>
            <w:pPr>
              <w:pStyle w:val="TableParagraph"/>
              <w:spacing w:before="72"/>
              <w:ind w:right="115"/>
              <w:rPr>
                <w:sz w:val="22"/>
              </w:rPr>
            </w:pPr>
            <w:r>
              <w:rPr>
                <w:sz w:val="22"/>
              </w:rPr>
              <w:t>9.73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26" w:type="dxa"/>
          </w:tcPr>
          <w:p>
            <w:pPr>
              <w:pStyle w:val="TableParagraph"/>
              <w:spacing w:before="72"/>
              <w:ind w:right="139"/>
              <w:rPr>
                <w:sz w:val="22"/>
              </w:rPr>
            </w:pPr>
            <w:r>
              <w:rPr>
                <w:sz w:val="22"/>
              </w:rPr>
              <w:t>10.91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82" w:type="dxa"/>
          </w:tcPr>
          <w:p>
            <w:pPr>
              <w:pStyle w:val="TableParagraph"/>
              <w:spacing w:before="72"/>
              <w:ind w:right="132"/>
              <w:rPr>
                <w:sz w:val="22"/>
              </w:rPr>
            </w:pPr>
            <w:r>
              <w:rPr>
                <w:sz w:val="22"/>
              </w:rPr>
              <w:t>10.64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7" w:type="dxa"/>
          </w:tcPr>
          <w:p>
            <w:pPr>
              <w:pStyle w:val="TableParagraph"/>
              <w:spacing w:before="72"/>
              <w:ind w:right="142"/>
              <w:rPr>
                <w:sz w:val="22"/>
              </w:rPr>
            </w:pPr>
            <w:r>
              <w:rPr>
                <w:sz w:val="22"/>
              </w:rPr>
              <w:t>9.44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before="72"/>
              <w:ind w:right="138"/>
              <w:rPr>
                <w:sz w:val="22"/>
              </w:rPr>
            </w:pPr>
            <w:r>
              <w:rPr>
                <w:sz w:val="22"/>
              </w:rPr>
              <w:t>10.42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92" w:type="dxa"/>
          </w:tcPr>
          <w:p>
            <w:pPr>
              <w:pStyle w:val="TableParagraph"/>
              <w:spacing w:before="72"/>
              <w:ind w:right="142"/>
              <w:rPr>
                <w:sz w:val="22"/>
              </w:rPr>
            </w:pPr>
            <w:r>
              <w:rPr>
                <w:sz w:val="22"/>
              </w:rPr>
              <w:t>10.68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62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</w:tr>
      <w:tr>
        <w:trPr>
          <w:trHeight w:val="393" w:hRule="atLeast"/>
        </w:trPr>
        <w:tc>
          <w:tcPr>
            <w:tcW w:w="2465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193" w:type="dxa"/>
          </w:tcPr>
          <w:p>
            <w:pPr>
              <w:pStyle w:val="TableParagraph"/>
              <w:spacing w:before="72"/>
              <w:ind w:right="133"/>
              <w:rPr>
                <w:sz w:val="22"/>
              </w:rPr>
            </w:pPr>
            <w:r>
              <w:rPr>
                <w:sz w:val="22"/>
              </w:rPr>
              <w:t>2.90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54" w:type="dxa"/>
          </w:tcPr>
          <w:p>
            <w:pPr>
              <w:pStyle w:val="TableParagraph"/>
              <w:spacing w:before="72"/>
              <w:ind w:right="112"/>
              <w:rPr>
                <w:sz w:val="22"/>
              </w:rPr>
            </w:pPr>
            <w:r>
              <w:rPr>
                <w:sz w:val="22"/>
              </w:rPr>
              <w:t>3.18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26" w:type="dxa"/>
          </w:tcPr>
          <w:p>
            <w:pPr>
              <w:pStyle w:val="TableParagraph"/>
              <w:spacing w:before="72"/>
              <w:ind w:right="141"/>
              <w:rPr>
                <w:sz w:val="22"/>
              </w:rPr>
            </w:pPr>
            <w:r>
              <w:rPr>
                <w:sz w:val="22"/>
              </w:rPr>
              <w:t>2.90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82" w:type="dxa"/>
          </w:tcPr>
          <w:p>
            <w:pPr>
              <w:pStyle w:val="TableParagraph"/>
              <w:spacing w:before="72"/>
              <w:ind w:right="131"/>
              <w:rPr>
                <w:sz w:val="22"/>
              </w:rPr>
            </w:pPr>
            <w:r>
              <w:rPr>
                <w:sz w:val="22"/>
              </w:rPr>
              <w:t>2.94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97" w:type="dxa"/>
          </w:tcPr>
          <w:p>
            <w:pPr>
              <w:pStyle w:val="TableParagraph"/>
              <w:spacing w:before="72"/>
              <w:ind w:right="140"/>
              <w:rPr>
                <w:sz w:val="22"/>
              </w:rPr>
            </w:pPr>
            <w:r>
              <w:rPr>
                <w:sz w:val="22"/>
              </w:rPr>
              <w:t>3.22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0" w:type="dxa"/>
          </w:tcPr>
          <w:p>
            <w:pPr>
              <w:pStyle w:val="TableParagraph"/>
              <w:spacing w:before="72"/>
              <w:ind w:right="138"/>
              <w:rPr>
                <w:sz w:val="22"/>
              </w:rPr>
            </w:pPr>
            <w:r>
              <w:rPr>
                <w:sz w:val="22"/>
              </w:rPr>
              <w:t>3.01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92" w:type="dxa"/>
          </w:tcPr>
          <w:p>
            <w:pPr>
              <w:pStyle w:val="TableParagraph"/>
              <w:spacing w:before="72"/>
              <w:ind w:right="141"/>
              <w:rPr>
                <w:sz w:val="22"/>
              </w:rPr>
            </w:pPr>
            <w:r>
              <w:rPr>
                <w:sz w:val="22"/>
              </w:rPr>
              <w:t>2.92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62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</w:tr>
      <w:tr>
        <w:trPr>
          <w:trHeight w:val="379" w:hRule="atLeast"/>
        </w:trPr>
        <w:tc>
          <w:tcPr>
            <w:tcW w:w="2465" w:type="dxa"/>
          </w:tcPr>
          <w:p>
            <w:pPr>
              <w:pStyle w:val="TableParagraph"/>
              <w:spacing w:before="5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Mortality</w:t>
            </w:r>
          </w:p>
        </w:tc>
        <w:tc>
          <w:tcPr>
            <w:tcW w:w="1193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54" w:type="dxa"/>
          </w:tcPr>
          <w:p>
            <w:pPr>
              <w:pStyle w:val="TableParagraph"/>
              <w:spacing w:before="58"/>
              <w:ind w:right="11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right="14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82" w:type="dxa"/>
          </w:tcPr>
          <w:p>
            <w:pPr>
              <w:pStyle w:val="TableParagraph"/>
              <w:spacing w:before="58"/>
              <w:ind w:righ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1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right="1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92" w:type="dxa"/>
          </w:tcPr>
          <w:p>
            <w:pPr>
              <w:pStyle w:val="TableParagraph"/>
              <w:spacing w:before="58"/>
              <w:ind w:right="14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409" w:hRule="atLeast"/>
        </w:trPr>
        <w:tc>
          <w:tcPr>
            <w:tcW w:w="2465" w:type="dxa"/>
          </w:tcPr>
          <w:p>
            <w:pPr>
              <w:pStyle w:val="TableParagraph"/>
              <w:spacing w:before="59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1193" w:type="dxa"/>
          </w:tcPr>
          <w:p>
            <w:pPr>
              <w:pStyle w:val="TableParagraph"/>
              <w:spacing w:before="59"/>
              <w:ind w:right="132"/>
              <w:rPr>
                <w:sz w:val="22"/>
              </w:rPr>
            </w:pPr>
            <w:r>
              <w:rPr>
                <w:sz w:val="22"/>
              </w:rPr>
              <w:t>44.24</w:t>
            </w:r>
          </w:p>
        </w:tc>
        <w:tc>
          <w:tcPr>
            <w:tcW w:w="954" w:type="dxa"/>
          </w:tcPr>
          <w:p>
            <w:pPr>
              <w:pStyle w:val="TableParagraph"/>
              <w:spacing w:before="59"/>
              <w:ind w:right="114"/>
              <w:rPr>
                <w:sz w:val="22"/>
              </w:rPr>
            </w:pPr>
            <w:r>
              <w:rPr>
                <w:sz w:val="22"/>
              </w:rPr>
              <w:t>40.58</w:t>
            </w:r>
          </w:p>
        </w:tc>
        <w:tc>
          <w:tcPr>
            <w:tcW w:w="926" w:type="dxa"/>
          </w:tcPr>
          <w:p>
            <w:pPr>
              <w:pStyle w:val="TableParagraph"/>
              <w:spacing w:before="59"/>
              <w:ind w:right="140"/>
              <w:rPr>
                <w:sz w:val="22"/>
              </w:rPr>
            </w:pPr>
            <w:r>
              <w:rPr>
                <w:sz w:val="22"/>
              </w:rPr>
              <w:t>43.50</w:t>
            </w:r>
          </w:p>
        </w:tc>
        <w:tc>
          <w:tcPr>
            <w:tcW w:w="982" w:type="dxa"/>
          </w:tcPr>
          <w:p>
            <w:pPr>
              <w:pStyle w:val="TableParagraph"/>
              <w:spacing w:before="59"/>
              <w:ind w:right="132"/>
              <w:rPr>
                <w:sz w:val="22"/>
              </w:rPr>
            </w:pPr>
            <w:r>
              <w:rPr>
                <w:sz w:val="22"/>
              </w:rPr>
              <w:t>42.50</w:t>
            </w:r>
          </w:p>
        </w:tc>
        <w:tc>
          <w:tcPr>
            <w:tcW w:w="997" w:type="dxa"/>
          </w:tcPr>
          <w:p>
            <w:pPr>
              <w:pStyle w:val="TableParagraph"/>
              <w:spacing w:before="59"/>
              <w:ind w:right="141"/>
              <w:rPr>
                <w:sz w:val="22"/>
              </w:rPr>
            </w:pPr>
            <w:r>
              <w:rPr>
                <w:sz w:val="22"/>
              </w:rPr>
              <w:t>40.25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59"/>
              <w:ind w:right="138"/>
              <w:rPr>
                <w:sz w:val="22"/>
              </w:rPr>
            </w:pPr>
            <w:r>
              <w:rPr>
                <w:sz w:val="22"/>
              </w:rPr>
              <w:t>43.00</w:t>
            </w:r>
          </w:p>
        </w:tc>
        <w:tc>
          <w:tcPr>
            <w:tcW w:w="992" w:type="dxa"/>
          </w:tcPr>
          <w:p>
            <w:pPr>
              <w:pStyle w:val="TableParagraph"/>
              <w:spacing w:before="59"/>
              <w:ind w:right="143"/>
              <w:rPr>
                <w:sz w:val="22"/>
              </w:rPr>
            </w:pPr>
            <w:r>
              <w:rPr>
                <w:sz w:val="22"/>
              </w:rPr>
              <w:t>42.00</w:t>
            </w:r>
          </w:p>
        </w:tc>
        <w:tc>
          <w:tcPr>
            <w:tcW w:w="862" w:type="dxa"/>
          </w:tcPr>
          <w:p>
            <w:pPr>
              <w:pStyle w:val="TableParagraph"/>
              <w:spacing w:before="59"/>
              <w:ind w:right="105"/>
              <w:rPr>
                <w:sz w:val="22"/>
              </w:rPr>
            </w:pPr>
            <w:r>
              <w:rPr>
                <w:sz w:val="22"/>
              </w:rPr>
              <w:t>--</w:t>
            </w:r>
          </w:p>
        </w:tc>
      </w:tr>
      <w:tr>
        <w:trPr>
          <w:trHeight w:val="485" w:hRule="atLeast"/>
        </w:trPr>
        <w:tc>
          <w:tcPr>
            <w:tcW w:w="24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wt 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119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32"/>
              <w:rPr>
                <w:sz w:val="22"/>
              </w:rPr>
            </w:pPr>
            <w:r>
              <w:rPr>
                <w:sz w:val="22"/>
              </w:rPr>
              <w:t>128.08</w:t>
            </w:r>
          </w:p>
        </w:tc>
        <w:tc>
          <w:tcPr>
            <w:tcW w:w="95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14"/>
              <w:rPr>
                <w:sz w:val="22"/>
              </w:rPr>
            </w:pPr>
            <w:r>
              <w:rPr>
                <w:sz w:val="22"/>
              </w:rPr>
              <w:t>129.05</w:t>
            </w:r>
          </w:p>
        </w:tc>
        <w:tc>
          <w:tcPr>
            <w:tcW w:w="9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0"/>
              <w:rPr>
                <w:sz w:val="22"/>
              </w:rPr>
            </w:pPr>
            <w:r>
              <w:rPr>
                <w:sz w:val="22"/>
              </w:rPr>
              <w:t>126.15</w:t>
            </w:r>
          </w:p>
        </w:tc>
        <w:tc>
          <w:tcPr>
            <w:tcW w:w="98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32"/>
              <w:rPr>
                <w:sz w:val="22"/>
              </w:rPr>
            </w:pPr>
            <w:r>
              <w:rPr>
                <w:sz w:val="22"/>
              </w:rPr>
              <w:t>124.96</w:t>
            </w:r>
          </w:p>
        </w:tc>
        <w:tc>
          <w:tcPr>
            <w:tcW w:w="99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1"/>
              <w:rPr>
                <w:sz w:val="22"/>
              </w:rPr>
            </w:pPr>
            <w:r>
              <w:rPr>
                <w:sz w:val="22"/>
              </w:rPr>
              <w:t>124.61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38"/>
              <w:rPr>
                <w:sz w:val="22"/>
              </w:rPr>
            </w:pPr>
            <w:r>
              <w:rPr>
                <w:sz w:val="22"/>
              </w:rPr>
              <w:t>129.23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3"/>
              <w:rPr>
                <w:sz w:val="22"/>
              </w:rPr>
            </w:pPr>
            <w:r>
              <w:rPr>
                <w:sz w:val="22"/>
              </w:rPr>
              <w:t>122.23</w:t>
            </w:r>
          </w:p>
        </w:tc>
        <w:tc>
          <w:tcPr>
            <w:tcW w:w="86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02"/>
              <w:rPr>
                <w:sz w:val="22"/>
              </w:rPr>
            </w:pPr>
            <w:r>
              <w:rPr>
                <w:sz w:val="22"/>
              </w:rPr>
              <w:t>3.64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7"/>
          <w:pgSz w:w="15840" w:h="12240" w:orient="landscape"/>
          <w:pgMar w:footer="1068" w:header="0" w:top="1140" w:bottom="1260" w:left="2260" w:right="2260"/>
        </w:sectPr>
      </w:pPr>
    </w:p>
    <w:p>
      <w:pPr>
        <w:pStyle w:val="Heading2"/>
        <w:spacing w:before="72"/>
        <w:ind w:left="220"/>
        <w:jc w:val="left"/>
      </w:pPr>
      <w:r>
        <w:rPr/>
        <w:pict>
          <v:group style="position:absolute;margin-left:90.024002pt;margin-top:198pt;width:410.7pt;height:395.85pt;mso-position-horizontal-relative:page;mso-position-vertical-relative:page;z-index:-22426624" coordorigin="1800,3960" coordsize="8214,7917">
            <v:shape style="position:absolute;left:2007;top:3960;width:8008;height:7917" type="#_x0000_t75" stroked="false">
              <v:imagedata r:id="rId20" o:title=""/>
            </v:shape>
            <v:shape style="position:absolute;left:1800;top:3960;width:8214;height:7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a,b,c: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row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are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22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Apparent</w:t>
      </w:r>
      <w:r>
        <w:rPr>
          <w:spacing w:val="-2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digestibility</w:t>
      </w:r>
      <w:r>
        <w:rPr>
          <w:spacing w:val="-1"/>
        </w:rPr>
        <w:t> </w:t>
      </w:r>
      <w:r>
        <w:rPr/>
        <w:t>of pullet</w:t>
      </w:r>
      <w:r>
        <w:rPr>
          <w:spacing w:val="-3"/>
        </w:rPr>
        <w:t> </w:t>
      </w:r>
      <w:r>
        <w:rPr/>
        <w:t>chicks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843"/>
        <w:gridCol w:w="885"/>
        <w:gridCol w:w="900"/>
        <w:gridCol w:w="941"/>
        <w:gridCol w:w="859"/>
        <w:gridCol w:w="900"/>
        <w:gridCol w:w="1032"/>
        <w:gridCol w:w="896"/>
      </w:tblGrid>
      <w:tr>
        <w:trPr>
          <w:trHeight w:val="285" w:hRule="atLeast"/>
        </w:trPr>
        <w:tc>
          <w:tcPr>
            <w:tcW w:w="195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3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6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</w:tc>
        <w:tc>
          <w:tcPr>
            <w:tcW w:w="2726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66" w:lineRule="exact"/>
              <w:ind w:left="472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2791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66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  </w:t>
            </w:r>
            <w:r>
              <w:rPr>
                <w:b/>
                <w:sz w:val="24"/>
                <w:u w:val="thick"/>
              </w:rPr>
              <w:t>100% Substitution</w:t>
            </w:r>
          </w:p>
        </w:tc>
        <w:tc>
          <w:tcPr>
            <w:tcW w:w="896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9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72" w:righ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4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5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0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03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896" w:type="dxa"/>
          </w:tcPr>
          <w:p>
            <w:pPr>
              <w:pStyle w:val="TableParagraph"/>
              <w:spacing w:line="248" w:lineRule="exact" w:before="3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277" w:hRule="atLeast"/>
        </w:trPr>
        <w:tc>
          <w:tcPr>
            <w:tcW w:w="1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</w:tc>
        <w:tc>
          <w:tcPr>
            <w:tcW w:w="8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10" w:hRule="atLeast"/>
        </w:trPr>
        <w:tc>
          <w:tcPr>
            <w:tcW w:w="1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69.70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" w:right="123"/>
              <w:jc w:val="center"/>
              <w:rPr>
                <w:sz w:val="24"/>
              </w:rPr>
            </w:pPr>
            <w:r>
              <w:rPr>
                <w:sz w:val="24"/>
              </w:rPr>
              <w:t>67.52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68.22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66.11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70.01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7" w:right="124"/>
              <w:jc w:val="center"/>
              <w:rPr>
                <w:sz w:val="24"/>
              </w:rPr>
            </w:pPr>
            <w:r>
              <w:rPr>
                <w:sz w:val="24"/>
              </w:rPr>
              <w:t>65.33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67.33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885" w:type="dxa"/>
          </w:tcPr>
          <w:p>
            <w:pPr>
              <w:pStyle w:val="TableParagraph"/>
              <w:spacing w:before="133"/>
              <w:ind w:left="40" w:right="123"/>
              <w:jc w:val="center"/>
              <w:rPr>
                <w:sz w:val="24"/>
              </w:rPr>
            </w:pPr>
            <w:r>
              <w:rPr>
                <w:sz w:val="24"/>
              </w:rPr>
              <w:t>31.77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31.97</w:t>
            </w:r>
          </w:p>
        </w:tc>
        <w:tc>
          <w:tcPr>
            <w:tcW w:w="941" w:type="dxa"/>
          </w:tcPr>
          <w:p>
            <w:pPr>
              <w:pStyle w:val="TableParagraph"/>
              <w:spacing w:before="13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859" w:type="dxa"/>
          </w:tcPr>
          <w:p>
            <w:pPr>
              <w:pStyle w:val="TableParagraph"/>
              <w:spacing w:before="13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32.70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57" w:right="124"/>
              <w:jc w:val="center"/>
              <w:rPr>
                <w:sz w:val="24"/>
              </w:rPr>
            </w:pPr>
            <w:r>
              <w:rPr>
                <w:sz w:val="24"/>
              </w:rPr>
              <w:t>31.53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29.69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</w:tr>
      <w:tr>
        <w:trPr>
          <w:trHeight w:val="532" w:hRule="atLeast"/>
        </w:trPr>
        <w:tc>
          <w:tcPr>
            <w:tcW w:w="1951" w:type="dxa"/>
          </w:tcPr>
          <w:p>
            <w:pPr>
              <w:pStyle w:val="TableParagraph"/>
              <w:spacing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80.50</w:t>
            </w:r>
          </w:p>
        </w:tc>
        <w:tc>
          <w:tcPr>
            <w:tcW w:w="885" w:type="dxa"/>
          </w:tcPr>
          <w:p>
            <w:pPr>
              <w:pStyle w:val="TableParagraph"/>
              <w:spacing w:before="133"/>
              <w:ind w:left="40" w:right="123"/>
              <w:jc w:val="center"/>
              <w:rPr>
                <w:sz w:val="24"/>
              </w:rPr>
            </w:pPr>
            <w:r>
              <w:rPr>
                <w:sz w:val="24"/>
              </w:rPr>
              <w:t>79.02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77.20</w:t>
            </w:r>
          </w:p>
        </w:tc>
        <w:tc>
          <w:tcPr>
            <w:tcW w:w="941" w:type="dxa"/>
          </w:tcPr>
          <w:p>
            <w:pPr>
              <w:pStyle w:val="TableParagraph"/>
              <w:spacing w:before="13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78.78</w:t>
            </w:r>
          </w:p>
        </w:tc>
        <w:tc>
          <w:tcPr>
            <w:tcW w:w="859" w:type="dxa"/>
          </w:tcPr>
          <w:p>
            <w:pPr>
              <w:pStyle w:val="TableParagraph"/>
              <w:spacing w:before="13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79.59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57" w:right="124"/>
              <w:jc w:val="center"/>
              <w:rPr>
                <w:sz w:val="24"/>
              </w:rPr>
            </w:pPr>
            <w:r>
              <w:rPr>
                <w:sz w:val="24"/>
              </w:rPr>
              <w:t>81.21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78.11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</w:tr>
      <w:tr>
        <w:trPr>
          <w:trHeight w:val="712" w:hRule="atLeast"/>
        </w:trPr>
        <w:tc>
          <w:tcPr>
            <w:tcW w:w="195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</w:p>
        </w:tc>
        <w:tc>
          <w:tcPr>
            <w:tcW w:w="8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73.30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72.40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72.41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4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71.78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85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65.50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9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66.33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03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68.05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89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53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</w:tbl>
    <w:p>
      <w:pPr>
        <w:spacing w:after="0"/>
        <w:jc w:val="left"/>
        <w:rPr>
          <w:sz w:val="24"/>
        </w:rPr>
        <w:sectPr>
          <w:footerReference w:type="default" r:id="rId29"/>
          <w:pgSz w:w="12240" w:h="15840"/>
          <w:pgMar w:footer="1068" w:header="0" w:top="1360" w:bottom="1260" w:left="158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0"/>
        <w:ind w:left="6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90368">
            <wp:simplePos x="0" y="0"/>
            <wp:positionH relativeFrom="page">
              <wp:posOffset>2417445</wp:posOffset>
            </wp:positionH>
            <wp:positionV relativeFrom="paragraph">
              <wp:posOffset>287567</wp:posOffset>
            </wp:positionV>
            <wp:extent cx="5243067" cy="5027104"/>
            <wp:effectExtent l="0" t="0" r="0" b="0"/>
            <wp:wrapNone/>
            <wp:docPr id="19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067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Haematological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chicks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8"/>
        <w:gridCol w:w="1057"/>
        <w:gridCol w:w="818"/>
        <w:gridCol w:w="802"/>
        <w:gridCol w:w="810"/>
        <w:gridCol w:w="810"/>
        <w:gridCol w:w="848"/>
        <w:gridCol w:w="879"/>
        <w:gridCol w:w="775"/>
      </w:tblGrid>
      <w:tr>
        <w:trPr>
          <w:trHeight w:val="266" w:hRule="atLeast"/>
        </w:trPr>
        <w:tc>
          <w:tcPr>
            <w:tcW w:w="3308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right="122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2430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39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2537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78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775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634" w:hRule="atLeast"/>
        </w:trPr>
        <w:tc>
          <w:tcPr>
            <w:tcW w:w="3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7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Components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10"/>
              <w:ind w:left="373" w:right="106" w:hanging="1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2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12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22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17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Diet3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1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12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2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1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2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12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2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right="108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411" w:hRule="atLeast"/>
        </w:trPr>
        <w:tc>
          <w:tcPr>
            <w:tcW w:w="3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Packed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cell volume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24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3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24"/>
              <w:rPr>
                <w:sz w:val="24"/>
              </w:rPr>
            </w:pPr>
            <w:r>
              <w:rPr>
                <w:sz w:val="24"/>
              </w:rPr>
              <w:t>19.50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25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3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1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</w:tr>
      <w:tr>
        <w:trPr>
          <w:trHeight w:val="538" w:hRule="atLeast"/>
        </w:trPr>
        <w:tc>
          <w:tcPr>
            <w:tcW w:w="3308" w:type="dxa"/>
          </w:tcPr>
          <w:p>
            <w:pPr>
              <w:pStyle w:val="TableParagraph"/>
              <w:spacing w:before="135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Haemoglobin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(g/dl)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right="133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  <w:tc>
          <w:tcPr>
            <w:tcW w:w="802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right="125"/>
              <w:rPr>
                <w:sz w:val="24"/>
              </w:rPr>
            </w:pPr>
            <w:r>
              <w:rPr>
                <w:sz w:val="24"/>
              </w:rPr>
              <w:t>12.65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848" w:type="dxa"/>
          </w:tcPr>
          <w:p>
            <w:pPr>
              <w:pStyle w:val="TableParagraph"/>
              <w:spacing w:before="133"/>
              <w:ind w:right="163"/>
              <w:rPr>
                <w:sz w:val="24"/>
              </w:rPr>
            </w:pPr>
            <w:r>
              <w:rPr>
                <w:sz w:val="24"/>
              </w:rPr>
              <w:t>11.65</w:t>
            </w:r>
          </w:p>
        </w:tc>
        <w:tc>
          <w:tcPr>
            <w:tcW w:w="879" w:type="dxa"/>
          </w:tcPr>
          <w:p>
            <w:pPr>
              <w:pStyle w:val="TableParagraph"/>
              <w:spacing w:before="133"/>
              <w:ind w:right="51"/>
              <w:rPr>
                <w:sz w:val="24"/>
              </w:rPr>
            </w:pPr>
            <w:r>
              <w:rPr>
                <w:sz w:val="24"/>
              </w:rPr>
              <w:t>11.95</w:t>
            </w:r>
          </w:p>
        </w:tc>
        <w:tc>
          <w:tcPr>
            <w:tcW w:w="775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565" w:hRule="atLeast"/>
        </w:trPr>
        <w:tc>
          <w:tcPr>
            <w:tcW w:w="3308" w:type="dxa"/>
          </w:tcPr>
          <w:p>
            <w:pPr>
              <w:pStyle w:val="TableParagraph"/>
              <w:spacing w:before="14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blood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(x10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/mm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47"/>
              <w:ind w:right="124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818" w:type="dxa"/>
          </w:tcPr>
          <w:p>
            <w:pPr>
              <w:pStyle w:val="TableParagraph"/>
              <w:spacing w:before="147"/>
              <w:ind w:right="133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802" w:type="dxa"/>
          </w:tcPr>
          <w:p>
            <w:pPr>
              <w:pStyle w:val="TableParagraph"/>
              <w:spacing w:before="147"/>
              <w:ind w:right="124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  <w:tc>
          <w:tcPr>
            <w:tcW w:w="810" w:type="dxa"/>
          </w:tcPr>
          <w:p>
            <w:pPr>
              <w:pStyle w:val="TableParagraph"/>
              <w:spacing w:before="147"/>
              <w:ind w:right="125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147"/>
              <w:ind w:left="243" w:right="106"/>
              <w:jc w:val="center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  <w:tc>
          <w:tcPr>
            <w:tcW w:w="848" w:type="dxa"/>
          </w:tcPr>
          <w:p>
            <w:pPr>
              <w:pStyle w:val="TableParagraph"/>
              <w:spacing w:before="147"/>
              <w:ind w:right="163"/>
              <w:rPr>
                <w:sz w:val="24"/>
              </w:rPr>
            </w:pPr>
            <w:r>
              <w:rPr>
                <w:sz w:val="24"/>
              </w:rPr>
              <w:t>2.43</w:t>
            </w:r>
          </w:p>
        </w:tc>
        <w:tc>
          <w:tcPr>
            <w:tcW w:w="879" w:type="dxa"/>
          </w:tcPr>
          <w:p>
            <w:pPr>
              <w:pStyle w:val="TableParagraph"/>
              <w:spacing w:before="147"/>
              <w:ind w:right="51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  <w:tc>
          <w:tcPr>
            <w:tcW w:w="775" w:type="dxa"/>
          </w:tcPr>
          <w:p>
            <w:pPr>
              <w:pStyle w:val="TableParagraph"/>
              <w:spacing w:before="147"/>
              <w:ind w:right="105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667" w:hRule="atLeast"/>
        </w:trPr>
        <w:tc>
          <w:tcPr>
            <w:tcW w:w="3308" w:type="dxa"/>
          </w:tcPr>
          <w:p>
            <w:pPr>
              <w:pStyle w:val="TableParagraph"/>
              <w:spacing w:before="134"/>
              <w:ind w:left="116" w:right="337"/>
              <w:jc w:val="left"/>
              <w:rPr>
                <w:sz w:val="22"/>
              </w:rPr>
            </w:pPr>
            <w:r>
              <w:rPr>
                <w:sz w:val="22"/>
              </w:rPr>
              <w:t>Mean corpuscular Haemoglobin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(µmg)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32.96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right="133"/>
              <w:rPr>
                <w:sz w:val="24"/>
              </w:rPr>
            </w:pPr>
            <w:r>
              <w:rPr>
                <w:sz w:val="24"/>
              </w:rPr>
              <w:t>40.83</w:t>
            </w:r>
          </w:p>
        </w:tc>
        <w:tc>
          <w:tcPr>
            <w:tcW w:w="802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34.25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right="125"/>
              <w:rPr>
                <w:sz w:val="24"/>
              </w:rPr>
            </w:pPr>
            <w:r>
              <w:rPr>
                <w:sz w:val="24"/>
              </w:rPr>
              <w:t>36.97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44.94</w:t>
            </w:r>
          </w:p>
        </w:tc>
        <w:tc>
          <w:tcPr>
            <w:tcW w:w="848" w:type="dxa"/>
          </w:tcPr>
          <w:p>
            <w:pPr>
              <w:pStyle w:val="TableParagraph"/>
              <w:spacing w:before="133"/>
              <w:ind w:right="163"/>
              <w:rPr>
                <w:sz w:val="24"/>
              </w:rPr>
            </w:pPr>
            <w:r>
              <w:rPr>
                <w:sz w:val="24"/>
              </w:rPr>
              <w:t>48.14</w:t>
            </w:r>
          </w:p>
        </w:tc>
        <w:tc>
          <w:tcPr>
            <w:tcW w:w="879" w:type="dxa"/>
          </w:tcPr>
          <w:p>
            <w:pPr>
              <w:pStyle w:val="TableParagraph"/>
              <w:spacing w:before="133"/>
              <w:ind w:right="51"/>
              <w:rPr>
                <w:sz w:val="24"/>
              </w:rPr>
            </w:pPr>
            <w:r>
              <w:rPr>
                <w:sz w:val="24"/>
              </w:rPr>
              <w:t>50.87</w:t>
            </w:r>
          </w:p>
        </w:tc>
        <w:tc>
          <w:tcPr>
            <w:tcW w:w="775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7.34</w:t>
            </w:r>
          </w:p>
        </w:tc>
      </w:tr>
      <w:tr>
        <w:trPr>
          <w:trHeight w:val="552" w:hRule="atLeast"/>
        </w:trPr>
        <w:tc>
          <w:tcPr>
            <w:tcW w:w="3308" w:type="dxa"/>
          </w:tcPr>
          <w:p>
            <w:pPr>
              <w:pStyle w:val="TableParagraph"/>
              <w:spacing w:before="19"/>
              <w:ind w:left="116" w:right="337"/>
              <w:jc w:val="left"/>
              <w:rPr>
                <w:sz w:val="22"/>
              </w:rPr>
            </w:pPr>
            <w:r>
              <w:rPr>
                <w:sz w:val="22"/>
              </w:rPr>
              <w:t>Mean corpuscular Haemoglobin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7"/>
              <w:ind w:right="124"/>
              <w:rPr>
                <w:sz w:val="24"/>
              </w:rPr>
            </w:pPr>
            <w:r>
              <w:rPr>
                <w:sz w:val="24"/>
              </w:rPr>
              <w:t>49.65</w:t>
            </w:r>
          </w:p>
        </w:tc>
        <w:tc>
          <w:tcPr>
            <w:tcW w:w="818" w:type="dxa"/>
          </w:tcPr>
          <w:p>
            <w:pPr>
              <w:pStyle w:val="TableParagraph"/>
              <w:spacing w:before="17"/>
              <w:ind w:right="133"/>
              <w:rPr>
                <w:sz w:val="24"/>
              </w:rPr>
            </w:pPr>
            <w:r>
              <w:rPr>
                <w:sz w:val="24"/>
              </w:rPr>
              <w:t>61.91</w:t>
            </w:r>
          </w:p>
        </w:tc>
        <w:tc>
          <w:tcPr>
            <w:tcW w:w="802" w:type="dxa"/>
          </w:tcPr>
          <w:p>
            <w:pPr>
              <w:pStyle w:val="TableParagraph"/>
              <w:spacing w:before="17"/>
              <w:ind w:right="124"/>
              <w:rPr>
                <w:sz w:val="24"/>
              </w:rPr>
            </w:pPr>
            <w:r>
              <w:rPr>
                <w:sz w:val="24"/>
              </w:rPr>
              <w:t>57.96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right="125"/>
              <w:rPr>
                <w:sz w:val="24"/>
              </w:rPr>
            </w:pPr>
            <w:r>
              <w:rPr>
                <w:sz w:val="24"/>
              </w:rPr>
              <w:t>61.81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55.83</w:t>
            </w:r>
          </w:p>
        </w:tc>
        <w:tc>
          <w:tcPr>
            <w:tcW w:w="848" w:type="dxa"/>
          </w:tcPr>
          <w:p>
            <w:pPr>
              <w:pStyle w:val="TableParagraph"/>
              <w:spacing w:before="17"/>
              <w:ind w:right="163"/>
              <w:rPr>
                <w:sz w:val="24"/>
              </w:rPr>
            </w:pPr>
            <w:r>
              <w:rPr>
                <w:sz w:val="24"/>
              </w:rPr>
              <w:t>63.41</w:t>
            </w:r>
          </w:p>
        </w:tc>
        <w:tc>
          <w:tcPr>
            <w:tcW w:w="879" w:type="dxa"/>
          </w:tcPr>
          <w:p>
            <w:pPr>
              <w:pStyle w:val="TableParagraph"/>
              <w:spacing w:before="17"/>
              <w:ind w:right="51"/>
              <w:rPr>
                <w:sz w:val="24"/>
              </w:rPr>
            </w:pPr>
            <w:r>
              <w:rPr>
                <w:sz w:val="24"/>
              </w:rPr>
              <w:t>60.52</w:t>
            </w:r>
          </w:p>
        </w:tc>
        <w:tc>
          <w:tcPr>
            <w:tcW w:w="775" w:type="dxa"/>
          </w:tcPr>
          <w:p>
            <w:pPr>
              <w:pStyle w:val="TableParagraph"/>
              <w:spacing w:before="17"/>
              <w:ind w:right="105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</w:tr>
      <w:tr>
        <w:trPr>
          <w:trHeight w:val="552" w:hRule="atLeast"/>
        </w:trPr>
        <w:tc>
          <w:tcPr>
            <w:tcW w:w="3308" w:type="dxa"/>
          </w:tcPr>
          <w:p>
            <w:pPr>
              <w:pStyle w:val="TableParagraph"/>
              <w:spacing w:before="19"/>
              <w:ind w:left="116" w:right="1235"/>
              <w:jc w:val="left"/>
              <w:rPr>
                <w:sz w:val="22"/>
              </w:rPr>
            </w:pPr>
            <w:r>
              <w:rPr>
                <w:sz w:val="22"/>
              </w:rPr>
              <w:t>Total while blood cell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(x10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/mm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7"/>
              <w:ind w:right="124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818" w:type="dxa"/>
          </w:tcPr>
          <w:p>
            <w:pPr>
              <w:pStyle w:val="TableParagraph"/>
              <w:spacing w:before="17"/>
              <w:ind w:right="133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802" w:type="dxa"/>
          </w:tcPr>
          <w:p>
            <w:pPr>
              <w:pStyle w:val="TableParagraph"/>
              <w:spacing w:before="17"/>
              <w:ind w:right="124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right="125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left="243" w:right="106"/>
              <w:jc w:val="center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848" w:type="dxa"/>
          </w:tcPr>
          <w:p>
            <w:pPr>
              <w:pStyle w:val="TableParagraph"/>
              <w:spacing w:before="17"/>
              <w:ind w:right="163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879" w:type="dxa"/>
          </w:tcPr>
          <w:p>
            <w:pPr>
              <w:pStyle w:val="TableParagraph"/>
              <w:spacing w:before="17"/>
              <w:ind w:right="51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775" w:type="dxa"/>
          </w:tcPr>
          <w:p>
            <w:pPr>
              <w:pStyle w:val="TableParagraph"/>
              <w:spacing w:before="17"/>
              <w:ind w:right="105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644" w:hRule="atLeast"/>
        </w:trPr>
        <w:tc>
          <w:tcPr>
            <w:tcW w:w="330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corpuscular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volume (µ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05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48"/>
              <w:rPr>
                <w:sz w:val="24"/>
              </w:rPr>
            </w:pPr>
            <w:r>
              <w:rPr>
                <w:sz w:val="24"/>
              </w:rPr>
              <w:t>99.95</w:t>
            </w:r>
          </w:p>
        </w:tc>
        <w:tc>
          <w:tcPr>
            <w:tcW w:w="8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33"/>
              <w:rPr>
                <w:sz w:val="24"/>
              </w:rPr>
            </w:pPr>
            <w:r>
              <w:rPr>
                <w:sz w:val="24"/>
              </w:rPr>
              <w:t>90.18</w:t>
            </w:r>
          </w:p>
        </w:tc>
        <w:tc>
          <w:tcPr>
            <w:tcW w:w="80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24"/>
              <w:rPr>
                <w:sz w:val="24"/>
              </w:rPr>
            </w:pPr>
            <w:r>
              <w:rPr>
                <w:sz w:val="24"/>
              </w:rPr>
              <w:t>81.41</w:t>
            </w:r>
          </w:p>
        </w:tc>
        <w:tc>
          <w:tcPr>
            <w:tcW w:w="8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25"/>
              <w:rPr>
                <w:sz w:val="24"/>
              </w:rPr>
            </w:pPr>
            <w:r>
              <w:rPr>
                <w:sz w:val="24"/>
              </w:rPr>
              <w:t>89.26</w:t>
            </w:r>
          </w:p>
        </w:tc>
        <w:tc>
          <w:tcPr>
            <w:tcW w:w="8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90.61</w:t>
            </w:r>
          </w:p>
        </w:tc>
        <w:tc>
          <w:tcPr>
            <w:tcW w:w="84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63"/>
              <w:rPr>
                <w:sz w:val="24"/>
              </w:rPr>
            </w:pPr>
            <w:r>
              <w:rPr>
                <w:sz w:val="24"/>
              </w:rPr>
              <w:t>96.17</w:t>
            </w:r>
          </w:p>
        </w:tc>
        <w:tc>
          <w:tcPr>
            <w:tcW w:w="8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51"/>
              <w:rPr>
                <w:sz w:val="24"/>
              </w:rPr>
            </w:pPr>
            <w:r>
              <w:rPr>
                <w:sz w:val="24"/>
              </w:rPr>
              <w:t>108.30</w:t>
            </w:r>
          </w:p>
        </w:tc>
        <w:tc>
          <w:tcPr>
            <w:tcW w:w="77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7"/>
              <w:ind w:right="105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</w:tr>
    </w:tbl>
    <w:p>
      <w:pPr>
        <w:pStyle w:val="BodyText"/>
        <w:ind w:left="620"/>
      </w:pPr>
      <w:r>
        <w:rPr>
          <w:spacing w:val="-1"/>
          <w:vertAlign w:val="superscript"/>
        </w:rPr>
        <w:t>a,b,c: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means</w:t>
      </w:r>
      <w:r>
        <w:rPr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vertAlign w:val="baseline"/>
        </w:rPr>
        <w:t> same row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superscripts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 significantly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3"/>
          <w:vertAlign w:val="baseline"/>
        </w:rPr>
        <w:t> </w:t>
      </w:r>
      <w:r>
        <w:rPr>
          <w:vertAlign w:val="baseline"/>
        </w:rPr>
        <w:t>(p&gt;0.05)</w:t>
      </w:r>
    </w:p>
    <w:p>
      <w:pPr>
        <w:spacing w:before="269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15840" w:h="12240" w:orient="landscape"/>
          <w:pgMar w:footer="1068" w:header="0" w:top="1140" w:bottom="1260" w:left="2260" w:right="2120"/>
          <w:pgNumType w:start="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 w:after="4"/>
        <w:ind w:left="620"/>
        <w:jc w:val="left"/>
      </w:pPr>
      <w:r>
        <w:rPr/>
        <w:drawing>
          <wp:anchor distT="0" distB="0" distL="0" distR="0" allowOverlap="1" layoutInCell="1" locked="0" behindDoc="1" simplePos="0" relativeHeight="480890880">
            <wp:simplePos x="0" y="0"/>
            <wp:positionH relativeFrom="page">
              <wp:posOffset>2417445</wp:posOffset>
            </wp:positionH>
            <wp:positionV relativeFrom="paragraph">
              <wp:posOffset>287567</wp:posOffset>
            </wp:positionV>
            <wp:extent cx="5153152" cy="5027104"/>
            <wp:effectExtent l="0" t="0" r="0" b="0"/>
            <wp:wrapNone/>
            <wp:docPr id="20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52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425088" from="143.199997pt,65.243126pt" to="673.449997pt,65.243126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1"/>
        </w:rPr>
        <w:t> </w:t>
      </w:r>
      <w:r>
        <w:rPr/>
        <w:t>24:</w:t>
      </w:r>
      <w:r>
        <w:rPr>
          <w:spacing w:val="-1"/>
        </w:rPr>
        <w:t> </w:t>
      </w:r>
      <w:r>
        <w:rPr/>
        <w:t>Serum</w:t>
      </w:r>
      <w:r>
        <w:rPr>
          <w:spacing w:val="-2"/>
        </w:rPr>
        <w:t> </w:t>
      </w:r>
      <w:r>
        <w:rPr/>
        <w:t>metabolites</w:t>
      </w:r>
      <w:r>
        <w:rPr>
          <w:spacing w:val="-1"/>
        </w:rPr>
        <w:t> </w:t>
      </w:r>
      <w:r>
        <w:rPr/>
        <w:t>of chick</w:t>
      </w:r>
      <w:r>
        <w:rPr>
          <w:spacing w:val="-1"/>
        </w:rPr>
        <w:t> </w:t>
      </w:r>
      <w:r>
        <w:rPr/>
        <w:t>pullets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diets</w:t>
      </w:r>
    </w:p>
    <w:tbl>
      <w:tblPr>
        <w:tblW w:w="0" w:type="auto"/>
        <w:jc w:val="left"/>
        <w:tblInd w:w="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6"/>
        <w:gridCol w:w="1082"/>
        <w:gridCol w:w="1080"/>
        <w:gridCol w:w="1034"/>
        <w:gridCol w:w="252"/>
        <w:gridCol w:w="739"/>
        <w:gridCol w:w="921"/>
        <w:gridCol w:w="1028"/>
        <w:gridCol w:w="1086"/>
        <w:gridCol w:w="896"/>
      </w:tblGrid>
      <w:tr>
        <w:trPr>
          <w:trHeight w:val="266" w:hRule="atLeast"/>
        </w:trPr>
        <w:tc>
          <w:tcPr>
            <w:tcW w:w="2826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2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right="168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2366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7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739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035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52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896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2826" w:type="dxa"/>
          </w:tcPr>
          <w:p>
            <w:pPr>
              <w:pStyle w:val="TableParagraph"/>
              <w:spacing w:before="7"/>
              <w:ind w:left="100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082" w:type="dxa"/>
          </w:tcPr>
          <w:p>
            <w:pPr>
              <w:pStyle w:val="TableParagraph"/>
              <w:spacing w:line="252" w:lineRule="exact" w:before="91"/>
              <w:ind w:left="352" w:right="155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127"/>
              <w:ind w:left="42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06" w:lineRule="exact"/>
              <w:ind w:left="3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034" w:type="dxa"/>
          </w:tcPr>
          <w:p>
            <w:pPr>
              <w:pStyle w:val="TableParagraph"/>
              <w:spacing w:line="252" w:lineRule="exact" w:before="127"/>
              <w:ind w:left="4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06" w:lineRule="exact"/>
              <w:ind w:left="4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Diet3</w:t>
            </w:r>
          </w:p>
        </w:tc>
        <w:tc>
          <w:tcPr>
            <w:tcW w:w="2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52" w:lineRule="exact" w:before="127"/>
              <w:ind w:left="1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06" w:lineRule="exact"/>
              <w:ind w:left="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921" w:type="dxa"/>
          </w:tcPr>
          <w:p>
            <w:pPr>
              <w:pStyle w:val="TableParagraph"/>
              <w:spacing w:line="252" w:lineRule="exact" w:before="127"/>
              <w:ind w:left="3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06" w:lineRule="exact"/>
              <w:ind w:left="2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28" w:type="dxa"/>
          </w:tcPr>
          <w:p>
            <w:pPr>
              <w:pStyle w:val="TableParagraph"/>
              <w:spacing w:line="252" w:lineRule="exact" w:before="127"/>
              <w:ind w:left="4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06" w:lineRule="exact"/>
              <w:ind w:left="30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1086" w:type="dxa"/>
          </w:tcPr>
          <w:p>
            <w:pPr>
              <w:pStyle w:val="TableParagraph"/>
              <w:spacing w:line="252" w:lineRule="exact" w:before="127"/>
              <w:ind w:left="4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06" w:lineRule="exact"/>
              <w:ind w:left="3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896" w:type="dxa"/>
          </w:tcPr>
          <w:p>
            <w:pPr>
              <w:pStyle w:val="TableParagraph"/>
              <w:spacing w:before="125"/>
              <w:ind w:right="97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439" w:hRule="atLeast"/>
        </w:trPr>
        <w:tc>
          <w:tcPr>
            <w:tcW w:w="2826" w:type="dxa"/>
          </w:tcPr>
          <w:p>
            <w:pPr>
              <w:pStyle w:val="TableParagraph"/>
              <w:spacing w:before="22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Glucose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(mg/dl)</w:t>
            </w:r>
          </w:p>
        </w:tc>
        <w:tc>
          <w:tcPr>
            <w:tcW w:w="1082" w:type="dxa"/>
          </w:tcPr>
          <w:p>
            <w:pPr>
              <w:pStyle w:val="TableParagraph"/>
              <w:spacing w:before="22"/>
              <w:ind w:right="168"/>
              <w:rPr>
                <w:sz w:val="22"/>
              </w:rPr>
            </w:pPr>
            <w:r>
              <w:rPr>
                <w:sz w:val="22"/>
              </w:rPr>
              <w:t>125.44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80" w:type="dxa"/>
          </w:tcPr>
          <w:p>
            <w:pPr>
              <w:pStyle w:val="TableParagraph"/>
              <w:spacing w:before="22"/>
              <w:ind w:right="167"/>
              <w:rPr>
                <w:sz w:val="22"/>
              </w:rPr>
            </w:pPr>
            <w:r>
              <w:rPr>
                <w:sz w:val="22"/>
              </w:rPr>
              <w:t>164.24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4" w:type="dxa"/>
          </w:tcPr>
          <w:p>
            <w:pPr>
              <w:pStyle w:val="TableParagraph"/>
              <w:spacing w:before="22"/>
              <w:ind w:right="121"/>
              <w:rPr>
                <w:sz w:val="22"/>
              </w:rPr>
            </w:pPr>
            <w:r>
              <w:rPr>
                <w:sz w:val="22"/>
              </w:rPr>
              <w:t>153.32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91" w:type="dxa"/>
            <w:gridSpan w:val="2"/>
          </w:tcPr>
          <w:p>
            <w:pPr>
              <w:pStyle w:val="TableParagraph"/>
              <w:spacing w:before="22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163.81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21" w:type="dxa"/>
          </w:tcPr>
          <w:p>
            <w:pPr>
              <w:pStyle w:val="TableParagraph"/>
              <w:spacing w:before="21"/>
              <w:ind w:right="128"/>
              <w:rPr>
                <w:sz w:val="24"/>
              </w:rPr>
            </w:pPr>
            <w:r>
              <w:rPr>
                <w:sz w:val="24"/>
              </w:rPr>
              <w:t>181.52</w:t>
            </w:r>
          </w:p>
        </w:tc>
        <w:tc>
          <w:tcPr>
            <w:tcW w:w="1028" w:type="dxa"/>
          </w:tcPr>
          <w:p>
            <w:pPr>
              <w:pStyle w:val="TableParagraph"/>
              <w:spacing w:before="21"/>
              <w:ind w:right="168"/>
              <w:rPr>
                <w:sz w:val="24"/>
              </w:rPr>
            </w:pPr>
            <w:r>
              <w:rPr>
                <w:sz w:val="24"/>
              </w:rPr>
              <w:t>179.64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6" w:type="dxa"/>
          </w:tcPr>
          <w:p>
            <w:pPr>
              <w:pStyle w:val="TableParagraph"/>
              <w:spacing w:before="21"/>
              <w:ind w:right="173"/>
              <w:rPr>
                <w:sz w:val="24"/>
              </w:rPr>
            </w:pPr>
            <w:r>
              <w:rPr>
                <w:sz w:val="24"/>
              </w:rPr>
              <w:t>163.24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96" w:type="dxa"/>
          </w:tcPr>
          <w:p>
            <w:pPr>
              <w:pStyle w:val="TableParagraph"/>
              <w:spacing w:before="21"/>
              <w:ind w:right="96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  <w:tr>
        <w:trPr>
          <w:trHeight w:val="552" w:hRule="atLeast"/>
        </w:trPr>
        <w:tc>
          <w:tcPr>
            <w:tcW w:w="2826" w:type="dxa"/>
          </w:tcPr>
          <w:p>
            <w:pPr>
              <w:pStyle w:val="TableParagraph"/>
              <w:spacing w:before="134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(g/dl)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9.35</w:t>
            </w:r>
          </w:p>
        </w:tc>
        <w:tc>
          <w:tcPr>
            <w:tcW w:w="2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left="170" w:right="108"/>
              <w:jc w:val="center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right="128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3"/>
              <w:ind w:right="167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172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right="96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552" w:hRule="atLeast"/>
        </w:trPr>
        <w:tc>
          <w:tcPr>
            <w:tcW w:w="2826" w:type="dxa"/>
          </w:tcPr>
          <w:p>
            <w:pPr>
              <w:pStyle w:val="TableParagraph"/>
              <w:spacing w:before="135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Albumin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2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left="170" w:right="108"/>
              <w:jc w:val="center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right="128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3"/>
              <w:ind w:right="167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172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right="9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51" w:hRule="atLeast"/>
        </w:trPr>
        <w:tc>
          <w:tcPr>
            <w:tcW w:w="2826" w:type="dxa"/>
          </w:tcPr>
          <w:p>
            <w:pPr>
              <w:pStyle w:val="TableParagraph"/>
              <w:spacing w:before="134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Globulin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2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left="170" w:right="108"/>
              <w:jc w:val="center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right="128"/>
              <w:rPr>
                <w:sz w:val="24"/>
              </w:rPr>
            </w:pPr>
            <w:r>
              <w:rPr>
                <w:sz w:val="24"/>
              </w:rPr>
              <w:t>6.55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3"/>
              <w:ind w:right="167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right="172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right="9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1273" w:hRule="atLeast"/>
        </w:trPr>
        <w:tc>
          <w:tcPr>
            <w:tcW w:w="2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Albumin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Globulin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  <w:p>
            <w:pPr>
              <w:pStyle w:val="TableParagraph"/>
              <w:spacing w:before="11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Thiocyanate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(mg/dl)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70"/>
              <w:rPr>
                <w:sz w:val="24"/>
              </w:rPr>
            </w:pPr>
            <w:r>
              <w:rPr>
                <w:sz w:val="24"/>
              </w:rPr>
              <w:t>0.35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2.33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24"/>
              <w:rPr>
                <w:sz w:val="24"/>
              </w:rPr>
            </w:pPr>
            <w:r>
              <w:rPr>
                <w:sz w:val="24"/>
              </w:rPr>
              <w:t>0.39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2.25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5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26"/>
              <w:rPr>
                <w:sz w:val="24"/>
              </w:rPr>
            </w:pPr>
            <w:r>
              <w:rPr>
                <w:sz w:val="24"/>
              </w:rPr>
              <w:t>0.4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2.19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0.47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2.56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0.36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2.47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72"/>
              <w:rPr>
                <w:sz w:val="24"/>
              </w:rPr>
            </w:pPr>
            <w:r>
              <w:rPr>
                <w:sz w:val="24"/>
              </w:rPr>
              <w:t>0.45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2.38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0.03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</w:tbl>
    <w:p>
      <w:pPr>
        <w:pStyle w:val="BodyText"/>
        <w:ind w:left="620"/>
      </w:pPr>
      <w:r>
        <w:rPr>
          <w:vertAlign w:val="superscript"/>
        </w:rPr>
        <w:t>a,b,c: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same row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different superscripts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4"/>
          <w:vertAlign w:val="baseline"/>
        </w:rPr>
        <w:t> </w:t>
      </w:r>
      <w:r>
        <w:rPr>
          <w:vertAlign w:val="baseline"/>
        </w:rPr>
        <w:t>different (p&lt;0.05)</w:t>
      </w:r>
    </w:p>
    <w:p>
      <w:pPr>
        <w:spacing w:before="269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0" w:footer="1068" w:top="1140" w:bottom="1260" w:left="2260" w:right="2120"/>
        </w:sectPr>
      </w:pPr>
    </w:p>
    <w:p>
      <w:pPr>
        <w:pStyle w:val="Heading2"/>
        <w:spacing w:before="76"/>
        <w:ind w:left="300"/>
      </w:pPr>
      <w:r>
        <w:rPr/>
        <w:t>5.2.4.</w:t>
      </w:r>
      <w:r>
        <w:rPr>
          <w:spacing w:val="59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896" w:firstLine="719"/>
        <w:jc w:val="both"/>
      </w:pPr>
      <w:r>
        <w:rPr/>
        <w:drawing>
          <wp:anchor distT="0" distB="0" distL="0" distR="0" allowOverlap="1" layoutInCell="1" locked="0" behindDoc="1" simplePos="0" relativeHeight="48089190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20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Lower feed intake recorded in birds fed 100% UCC was due to dustiness of</w:t>
      </w:r>
      <w:r>
        <w:rPr>
          <w:spacing w:val="1"/>
        </w:rPr>
        <w:t> </w:t>
      </w:r>
      <w:r>
        <w:rPr/>
        <w:t>cassava chips containing diets. Milling of cassava chips resulted into fine particles and</w:t>
      </w:r>
      <w:r>
        <w:rPr>
          <w:spacing w:val="1"/>
        </w:rPr>
        <w:t> </w:t>
      </w:r>
      <w:r>
        <w:rPr/>
        <w:t>thus caused dustiness in the feed. Buitrago </w:t>
      </w:r>
      <w:r>
        <w:rPr>
          <w:i/>
        </w:rPr>
        <w:t>et al</w:t>
      </w:r>
      <w:r>
        <w:rPr/>
        <w:t>. (2002) stated that the processing system</w:t>
      </w:r>
      <w:r>
        <w:rPr>
          <w:spacing w:val="1"/>
        </w:rPr>
        <w:t> </w:t>
      </w:r>
      <w:r>
        <w:rPr/>
        <w:t>is one of the external factors that influence the level of cassava that can be used in the</w:t>
      </w:r>
      <w:r>
        <w:rPr>
          <w:spacing w:val="1"/>
        </w:rPr>
        <w:t> </w:t>
      </w:r>
      <w:r>
        <w:rPr/>
        <w:t>diet, and that the maximum level of cassava flour inclusion in poultry diets was about</w:t>
      </w:r>
      <w:r>
        <w:rPr>
          <w:spacing w:val="1"/>
        </w:rPr>
        <w:t> </w:t>
      </w:r>
      <w:r>
        <w:rPr/>
        <w:t>25% to 30%, unless the feed is palletized or crumbolized. Gellatinization of starch 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grits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grit</w:t>
      </w:r>
      <w:r>
        <w:rPr>
          <w:spacing w:val="-57"/>
        </w:rPr>
        <w:t> </w:t>
      </w:r>
      <w:r>
        <w:rPr/>
        <w:t>containing diets and also reduce dustiness. Streeramamurthy (1977) reported that the raw</w:t>
      </w:r>
      <w:r>
        <w:rPr>
          <w:spacing w:val="1"/>
        </w:rPr>
        <w:t> </w:t>
      </w:r>
      <w:r>
        <w:rPr/>
        <w:t>cassava starch has a digestibility of 48.3% while cooked starch has a digestibility of</w:t>
      </w:r>
      <w:r>
        <w:rPr>
          <w:spacing w:val="1"/>
        </w:rPr>
        <w:t> </w:t>
      </w:r>
      <w:r>
        <w:rPr/>
        <w:t>77.9%.</w:t>
      </w:r>
    </w:p>
    <w:p>
      <w:pPr>
        <w:pStyle w:val="BodyText"/>
        <w:spacing w:line="480" w:lineRule="auto" w:before="1"/>
        <w:ind w:left="300" w:right="897" w:firstLine="719"/>
        <w:jc w:val="both"/>
      </w:pPr>
      <w:r>
        <w:rPr/>
        <w:t>Average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UCP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UCG</w:t>
      </w:r>
      <w:r>
        <w:rPr>
          <w:spacing w:val="-57"/>
        </w:rPr>
        <w:t> </w:t>
      </w:r>
      <w:r>
        <w:rPr/>
        <w:t>containing diet were similar to the control diet. These results confirmed Khajarern and</w:t>
      </w:r>
      <w:r>
        <w:rPr>
          <w:spacing w:val="1"/>
        </w:rPr>
        <w:t> </w:t>
      </w:r>
      <w:r>
        <w:rPr/>
        <w:t>Khajarern (1986), and Saentaweesuk </w:t>
      </w:r>
      <w:r>
        <w:rPr>
          <w:i/>
        </w:rPr>
        <w:t>et al. </w:t>
      </w:r>
      <w:r>
        <w:rPr/>
        <w:t>(2000) that recorded no significant (p&gt;0.05)</w:t>
      </w:r>
      <w:r>
        <w:rPr>
          <w:spacing w:val="1"/>
        </w:rPr>
        <w:t> </w:t>
      </w:r>
      <w:r>
        <w:rPr/>
        <w:t>difference for broilers fed</w:t>
      </w:r>
      <w:r>
        <w:rPr>
          <w:spacing w:val="1"/>
        </w:rPr>
        <w:t> </w:t>
      </w:r>
      <w:r>
        <w:rPr/>
        <w:t>cassava containing diet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broken rice. Lower weight gain and feed conversion ratio of birds fed cassava chips</w:t>
      </w:r>
      <w:r>
        <w:rPr>
          <w:spacing w:val="1"/>
        </w:rPr>
        <w:t> </w:t>
      </w:r>
      <w:r>
        <w:rPr/>
        <w:t>containing diets might be due to lower feed intake of the chicks on these diets. These</w:t>
      </w:r>
      <w:r>
        <w:rPr>
          <w:spacing w:val="1"/>
        </w:rPr>
        <w:t> </w:t>
      </w:r>
      <w:r>
        <w:rPr/>
        <w:t>results contradicted the report of Gil </w:t>
      </w:r>
      <w:r>
        <w:rPr>
          <w:i/>
        </w:rPr>
        <w:t>et al </w:t>
      </w:r>
      <w:r>
        <w:rPr/>
        <w:t>(2001) who reported similar or superior weight</w:t>
      </w:r>
      <w:r>
        <w:rPr>
          <w:spacing w:val="1"/>
        </w:rPr>
        <w:t> </w:t>
      </w:r>
      <w:r>
        <w:rPr/>
        <w:t>gain and FCR when broilers were fed 100% cassava flour based diets. Result of FCR</w:t>
      </w:r>
      <w:r>
        <w:rPr>
          <w:spacing w:val="1"/>
        </w:rPr>
        <w:t> </w:t>
      </w:r>
      <w:r>
        <w:rPr/>
        <w:t>recorded for cassava pellet was similar to value reported by Mosobalaje, </w:t>
      </w:r>
      <w:r>
        <w:rPr>
          <w:i/>
        </w:rPr>
        <w:t>et al. </w:t>
      </w:r>
      <w:r>
        <w:rPr/>
        <w:t>(2010).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cassava</w:t>
      </w:r>
      <w:r>
        <w:rPr>
          <w:spacing w:val="1"/>
        </w:rPr>
        <w:t> </w:t>
      </w:r>
      <w:r>
        <w:rPr/>
        <w:t>grit</w:t>
      </w:r>
      <w:r>
        <w:rPr>
          <w:spacing w:val="2"/>
        </w:rPr>
        <w:t> </w:t>
      </w:r>
      <w:r>
        <w:rPr/>
        <w:t>gave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result.</w:t>
      </w:r>
    </w:p>
    <w:p>
      <w:pPr>
        <w:pStyle w:val="BodyText"/>
        <w:spacing w:line="480" w:lineRule="auto" w:before="1"/>
        <w:ind w:left="300" w:right="899" w:firstLine="719"/>
        <w:jc w:val="both"/>
      </w:pPr>
      <w:r>
        <w:rPr/>
        <w:t>All the experimental treatments recorded no mortality. Kanto and Juttaporpong</w:t>
      </w:r>
      <w:r>
        <w:rPr>
          <w:spacing w:val="1"/>
        </w:rPr>
        <w:t> </w:t>
      </w:r>
      <w:r>
        <w:rPr/>
        <w:t>(2002)</w:t>
      </w:r>
      <w:r>
        <w:rPr>
          <w:spacing w:val="24"/>
        </w:rPr>
        <w:t> </w:t>
      </w:r>
      <w:r>
        <w:rPr/>
        <w:t>stated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no</w:t>
      </w:r>
      <w:r>
        <w:rPr>
          <w:spacing w:val="25"/>
        </w:rPr>
        <w:t> </w:t>
      </w:r>
      <w:r>
        <w:rPr/>
        <w:t>cassava</w:t>
      </w:r>
      <w:r>
        <w:rPr>
          <w:spacing w:val="24"/>
        </w:rPr>
        <w:t> </w:t>
      </w:r>
      <w:r>
        <w:rPr/>
        <w:t>sample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found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contaminated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aflatoxins</w:t>
      </w:r>
      <w:r>
        <w:rPr>
          <w:spacing w:val="2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footerReference w:type="default" r:id="rId33"/>
          <w:pgSz w:w="12240" w:h="15840"/>
          <w:pgMar w:footer="1068" w:header="0" w:top="1360" w:bottom="1260" w:left="1500" w:right="900"/>
        </w:sectPr>
      </w:pPr>
    </w:p>
    <w:p>
      <w:pPr>
        <w:pStyle w:val="BodyText"/>
        <w:spacing w:line="480" w:lineRule="auto" w:before="72"/>
        <w:ind w:left="300" w:right="895"/>
        <w:jc w:val="both"/>
      </w:pPr>
      <w:r>
        <w:rPr/>
        <w:drawing>
          <wp:anchor distT="0" distB="0" distL="0" distR="0" allowOverlap="1" layoutInCell="1" locked="0" behindDoc="1" simplePos="0" relativeHeight="48089241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0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</w:t>
      </w:r>
      <w:r>
        <w:rPr>
          <w:spacing w:val="1"/>
        </w:rPr>
        <w:t> </w:t>
      </w:r>
      <w:r>
        <w:rPr/>
        <w:t>mycotoxins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mycotoxin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339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ingredients used for animal feeding. Hydrogen cyanide, the only anti-nutritional factor in</w:t>
      </w:r>
      <w:r>
        <w:rPr>
          <w:spacing w:val="1"/>
        </w:rPr>
        <w:t> </w:t>
      </w:r>
      <w:r>
        <w:rPr/>
        <w:t>cassava samples was reduced to levels that were non-toxic to animal after sun drying for</w:t>
      </w:r>
      <w:r>
        <w:rPr>
          <w:spacing w:val="1"/>
        </w:rPr>
        <w:t> </w:t>
      </w:r>
      <w:r>
        <w:rPr/>
        <w:t>3-4</w:t>
      </w:r>
      <w:r>
        <w:rPr>
          <w:spacing w:val="48"/>
        </w:rPr>
        <w:t> </w:t>
      </w:r>
      <w:r>
        <w:rPr/>
        <w:t>days</w:t>
      </w:r>
      <w:r>
        <w:rPr>
          <w:spacing w:val="49"/>
        </w:rPr>
        <w:t> </w:t>
      </w:r>
      <w:r>
        <w:rPr/>
        <w:t>(Khajererrn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51"/>
        </w:rPr>
        <w:t> </w:t>
      </w:r>
      <w:r>
        <w:rPr>
          <w:i/>
        </w:rPr>
        <w:t>al.,</w:t>
      </w:r>
      <w:r>
        <w:rPr>
          <w:i/>
          <w:spacing w:val="49"/>
        </w:rPr>
        <w:t> </w:t>
      </w:r>
      <w:r>
        <w:rPr/>
        <w:t>1979).</w:t>
      </w:r>
      <w:r>
        <w:rPr>
          <w:spacing w:val="49"/>
        </w:rPr>
        <w:t> </w:t>
      </w:r>
      <w:r>
        <w:rPr/>
        <w:t>Heat</w:t>
      </w:r>
      <w:r>
        <w:rPr>
          <w:spacing w:val="48"/>
        </w:rPr>
        <w:t> </w:t>
      </w:r>
      <w:r>
        <w:rPr/>
        <w:t>involved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cassava</w:t>
      </w:r>
      <w:r>
        <w:rPr>
          <w:spacing w:val="50"/>
        </w:rPr>
        <w:t> </w:t>
      </w:r>
      <w:r>
        <w:rPr/>
        <w:t>grits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pellets</w:t>
      </w:r>
      <w:r>
        <w:rPr>
          <w:spacing w:val="36"/>
        </w:rPr>
        <w:t> </w:t>
      </w:r>
      <w:r>
        <w:rPr/>
        <w:t>was</w:t>
      </w:r>
      <w:r>
        <w:rPr>
          <w:spacing w:val="35"/>
        </w:rPr>
        <w:t> </w:t>
      </w:r>
      <w:r>
        <w:rPr/>
        <w:t>perhaps</w:t>
      </w:r>
      <w:r>
        <w:rPr>
          <w:spacing w:val="35"/>
        </w:rPr>
        <w:t> </w:t>
      </w:r>
      <w:r>
        <w:rPr/>
        <w:t>sufficient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eliminate</w:t>
      </w:r>
      <w:r>
        <w:rPr>
          <w:spacing w:val="35"/>
        </w:rPr>
        <w:t> </w:t>
      </w:r>
      <w:r>
        <w:rPr/>
        <w:t>any</w:t>
      </w:r>
      <w:r>
        <w:rPr>
          <w:spacing w:val="28"/>
        </w:rPr>
        <w:t> </w:t>
      </w:r>
      <w:r>
        <w:rPr/>
        <w:t>risk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cyanide</w:t>
      </w:r>
      <w:r>
        <w:rPr>
          <w:spacing w:val="34"/>
        </w:rPr>
        <w:t> </w:t>
      </w:r>
      <w:r>
        <w:rPr/>
        <w:t>toxicity</w:t>
      </w:r>
      <w:r>
        <w:rPr>
          <w:spacing w:val="28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animals.</w:t>
      </w:r>
      <w:r>
        <w:rPr>
          <w:spacing w:val="-57"/>
        </w:rPr>
        <w:t> </w:t>
      </w:r>
      <w:r>
        <w:rPr/>
        <w:t>This confirmed Kanto and Juttupurpong (2002) and Leeson and Summer (1997) that heat</w:t>
      </w:r>
      <w:r>
        <w:rPr>
          <w:spacing w:val="1"/>
        </w:rPr>
        <w:t> </w:t>
      </w:r>
      <w:r>
        <w:rPr/>
        <w:t>greatly</w:t>
      </w:r>
      <w:r>
        <w:rPr>
          <w:spacing w:val="-6"/>
        </w:rPr>
        <w:t> </w:t>
      </w:r>
      <w:r>
        <w:rPr/>
        <w:t>reduce</w:t>
      </w:r>
      <w:r>
        <w:rPr>
          <w:spacing w:val="1"/>
        </w:rPr>
        <w:t> </w:t>
      </w:r>
      <w:r>
        <w:rPr/>
        <w:t>cyanide content of</w:t>
      </w:r>
      <w:r>
        <w:rPr>
          <w:spacing w:val="-1"/>
        </w:rPr>
        <w:t> </w:t>
      </w:r>
      <w:r>
        <w:rPr/>
        <w:t>cassava.</w:t>
      </w:r>
    </w:p>
    <w:p>
      <w:pPr>
        <w:pStyle w:val="BodyText"/>
        <w:spacing w:line="480" w:lineRule="auto" w:before="1"/>
        <w:ind w:left="300" w:right="893" w:firstLine="719"/>
        <w:jc w:val="both"/>
      </w:pPr>
      <w:r>
        <w:rPr/>
        <w:t>Feed cost per kilogramme decreased with increased levels of cassava. Cassava</w:t>
      </w:r>
      <w:r>
        <w:rPr>
          <w:spacing w:val="1"/>
        </w:rPr>
        <w:t> </w:t>
      </w:r>
      <w:r>
        <w:rPr/>
        <w:t>pellets containing diets recorded the highest value among the cassava samples. High cost</w:t>
      </w:r>
      <w:r>
        <w:rPr>
          <w:spacing w:val="1"/>
        </w:rPr>
        <w:t> </w:t>
      </w:r>
      <w:r>
        <w:rPr/>
        <w:t>of cassava pellets containing diet was due to high cost of pelleting (Mosobalaje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2007). The encouraging results recorded from the use of cassava meal products in poultry</w:t>
      </w:r>
      <w:r>
        <w:rPr>
          <w:spacing w:val="-57"/>
        </w:rPr>
        <w:t> </w:t>
      </w:r>
      <w:r>
        <w:rPr/>
        <w:t>diets might be due to the balancing of nutrients to meet requirements (Khajarern and</w:t>
      </w:r>
      <w:r>
        <w:rPr>
          <w:spacing w:val="1"/>
        </w:rPr>
        <w:t> </w:t>
      </w:r>
      <w:r>
        <w:rPr/>
        <w:t>Khajarern,</w:t>
      </w:r>
      <w:r>
        <w:rPr>
          <w:spacing w:val="-1"/>
        </w:rPr>
        <w:t> </w:t>
      </w:r>
      <w:r>
        <w:rPr/>
        <w:t>1992; Akinfala </w:t>
      </w:r>
      <w:r>
        <w:rPr>
          <w:i/>
        </w:rPr>
        <w:t>et al., </w:t>
      </w:r>
      <w:r>
        <w:rPr/>
        <w:t>2002; Chauynarong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 w:before="1"/>
        <w:ind w:left="300" w:right="896" w:firstLine="719"/>
        <w:jc w:val="both"/>
      </w:pPr>
      <w:r>
        <w:rPr/>
        <w:t>Apparent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(p&gt;0.05). Values recorded on dry matter and ether extract digestibility were similar to</w:t>
      </w:r>
      <w:r>
        <w:rPr>
          <w:spacing w:val="1"/>
        </w:rPr>
        <w:t> </w:t>
      </w:r>
      <w:r>
        <w:rPr/>
        <w:t>values reported by Reas (1986) for cassava and maize in the digestive tract of pigs, and</w:t>
      </w:r>
      <w:r>
        <w:rPr>
          <w:spacing w:val="1"/>
        </w:rPr>
        <w:t> </w:t>
      </w:r>
      <w:r>
        <w:rPr/>
        <w:t>Ladokun (2003) for sweet potato in chick pullet diets. Digestibility measures the ratio of</w:t>
      </w:r>
      <w:r>
        <w:rPr>
          <w:spacing w:val="1"/>
        </w:rPr>
        <w:t> </w:t>
      </w:r>
      <w:r>
        <w:rPr/>
        <w:t>the nutrient retained to intake expressed in percentage. Results of dry matter, crude fiber</w:t>
      </w:r>
      <w:r>
        <w:rPr>
          <w:spacing w:val="1"/>
        </w:rPr>
        <w:t> </w:t>
      </w:r>
      <w:r>
        <w:rPr/>
        <w:t>and ether extract digestibility showed that the anti nutritional factor in cassava (HCN) did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chick</w:t>
      </w:r>
      <w:r>
        <w:rPr>
          <w:spacing w:val="1"/>
        </w:rPr>
        <w:t> </w:t>
      </w:r>
      <w:r>
        <w:rPr/>
        <w:t>pullets.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uniformly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preferential</w:t>
      </w:r>
      <w:r>
        <w:rPr>
          <w:spacing w:val="36"/>
        </w:rPr>
        <w:t> </w:t>
      </w:r>
      <w:r>
        <w:rPr/>
        <w:t>digestion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feed</w:t>
      </w:r>
      <w:r>
        <w:rPr>
          <w:spacing w:val="37"/>
        </w:rPr>
        <w:t> </w:t>
      </w:r>
      <w:r>
        <w:rPr/>
        <w:t>nutrient,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its</w:t>
      </w:r>
      <w:r>
        <w:rPr>
          <w:spacing w:val="37"/>
        </w:rPr>
        <w:t> </w:t>
      </w:r>
      <w:r>
        <w:rPr/>
        <w:t>metabolism</w:t>
      </w:r>
      <w:r>
        <w:rPr>
          <w:spacing w:val="43"/>
        </w:rPr>
        <w:t> </w:t>
      </w:r>
      <w:r>
        <w:rPr/>
        <w:t>has</w:t>
      </w:r>
      <w:r>
        <w:rPr>
          <w:spacing w:val="36"/>
        </w:rPr>
        <w:t> </w:t>
      </w:r>
      <w:r>
        <w:rPr/>
        <w:t>been</w:t>
      </w:r>
      <w:r>
        <w:rPr>
          <w:spacing w:val="37"/>
        </w:rPr>
        <w:t> </w:t>
      </w:r>
      <w:r>
        <w:rPr/>
        <w:t>reported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BodyText"/>
        <w:spacing w:line="480" w:lineRule="auto" w:before="72"/>
        <w:ind w:left="300" w:right="897"/>
        <w:jc w:val="both"/>
      </w:pP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increment,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(Freeman,</w:t>
      </w:r>
      <w:r>
        <w:rPr>
          <w:spacing w:val="-1"/>
        </w:rPr>
        <w:t> </w:t>
      </w:r>
      <w:r>
        <w:rPr/>
        <w:t>1983).</w:t>
      </w:r>
    </w:p>
    <w:p>
      <w:pPr>
        <w:pStyle w:val="BodyText"/>
        <w:spacing w:line="480" w:lineRule="auto"/>
        <w:ind w:left="300" w:right="893" w:firstLine="719"/>
        <w:jc w:val="both"/>
      </w:pPr>
      <w:r>
        <w:rPr/>
        <w:drawing>
          <wp:anchor distT="0" distB="0" distL="0" distR="0" allowOverlap="1" layoutInCell="1" locked="0" behindDoc="1" simplePos="0" relativeHeight="480892928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0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Lower nitrogen retention reported in chickens fed 100% cassava-based diet might</w:t>
      </w:r>
      <w:r>
        <w:rPr>
          <w:spacing w:val="1"/>
        </w:rPr>
        <w:t> </w:t>
      </w:r>
      <w:r>
        <w:rPr/>
        <w:t>be due to higher hydrogen cyanide content of cassava containing diet. Higher 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excreted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cyanide.</w:t>
      </w:r>
      <w:r>
        <w:rPr>
          <w:spacing w:val="1"/>
        </w:rPr>
        <w:t> </w:t>
      </w:r>
      <w:r>
        <w:rPr/>
        <w:t>Hernadiz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>
          <w:i/>
          <w:spacing w:val="-57"/>
        </w:rPr>
        <w:t> </w:t>
      </w:r>
      <w:r>
        <w:rPr/>
        <w:t>(1995);</w:t>
      </w:r>
      <w:r>
        <w:rPr>
          <w:spacing w:val="1"/>
        </w:rPr>
        <w:t> </w:t>
      </w:r>
      <w:r>
        <w:rPr/>
        <w:t>Carlsson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Sreeja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75%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ingested cyanide is excreted after 24 hours. Thus, this result might not necessary indicate</w:t>
      </w:r>
      <w:r>
        <w:rPr>
          <w:spacing w:val="1"/>
        </w:rPr>
        <w:t> </w:t>
      </w:r>
      <w:r>
        <w:rPr/>
        <w:t>lower crude protein digestion but rather proves detoxification of antinutritional factor in</w:t>
      </w:r>
      <w:r>
        <w:rPr>
          <w:spacing w:val="1"/>
        </w:rPr>
        <w:t> </w:t>
      </w:r>
      <w:r>
        <w:rPr/>
        <w:t>cassava.</w:t>
      </w:r>
    </w:p>
    <w:p>
      <w:pPr>
        <w:pStyle w:val="BodyText"/>
        <w:spacing w:line="480" w:lineRule="auto" w:before="1"/>
        <w:ind w:left="300" w:right="897" w:firstLine="719"/>
        <w:jc w:val="both"/>
      </w:pPr>
      <w:r>
        <w:rPr/>
        <w:t>Heamotological indices were not adversely affected by dietary treatment. Feed</w:t>
      </w:r>
      <w:r>
        <w:rPr>
          <w:spacing w:val="1"/>
        </w:rPr>
        <w:t> </w:t>
      </w:r>
      <w:r>
        <w:rPr/>
        <w:t>intake of chick reduced and hence dietary intake of cyanide from cassava was very small</w:t>
      </w:r>
      <w:r>
        <w:rPr>
          <w:spacing w:val="1"/>
        </w:rPr>
        <w:t> </w:t>
      </w:r>
      <w:r>
        <w:rPr/>
        <w:t>to cause any adverse effect in the pullet chicks. However, values obtained for Hb, WBC,</w:t>
      </w:r>
      <w:r>
        <w:rPr>
          <w:spacing w:val="1"/>
        </w:rPr>
        <w:t> </w:t>
      </w:r>
      <w:r>
        <w:rPr/>
        <w:t>MCV and globulins were higher than values reported by Aderemi (2001). White blood</w:t>
      </w:r>
      <w:r>
        <w:rPr>
          <w:spacing w:val="1"/>
        </w:rPr>
        <w:t> </w:t>
      </w:r>
      <w:r>
        <w:rPr/>
        <w:t>cell values were lower than values reported by Mistruka and Rawney (1977) for adult</w:t>
      </w:r>
      <w:r>
        <w:rPr>
          <w:spacing w:val="1"/>
        </w:rPr>
        <w:t> </w:t>
      </w:r>
      <w:r>
        <w:rPr/>
        <w:t>chicken. This might probably account for susceptibility of chicks to diseases compared to</w:t>
      </w:r>
      <w:r>
        <w:rPr>
          <w:spacing w:val="-57"/>
        </w:rPr>
        <w:t> </w:t>
      </w:r>
      <w:r>
        <w:rPr/>
        <w:t>adult birds.</w:t>
      </w:r>
    </w:p>
    <w:p>
      <w:pPr>
        <w:pStyle w:val="BodyText"/>
        <w:spacing w:line="480" w:lineRule="auto" w:before="1"/>
        <w:ind w:left="300" w:right="896" w:firstLine="719"/>
        <w:jc w:val="both"/>
      </w:pPr>
      <w:r>
        <w:rPr/>
        <w:t>Higher blood glucose reported in the study was due to effects of cyanide on</w:t>
      </w:r>
      <w:r>
        <w:rPr>
          <w:spacing w:val="1"/>
        </w:rPr>
        <w:t> </w:t>
      </w:r>
      <w:r>
        <w:rPr/>
        <w:t>glucose metabolism. Solomonson (1981) studied effect of sub lethal doses of cyanide on</w:t>
      </w:r>
      <w:r>
        <w:rPr>
          <w:spacing w:val="1"/>
        </w:rPr>
        <w:t> </w:t>
      </w:r>
      <w:r>
        <w:rPr/>
        <w:t>the metabolism of glucose in mice. He found that cyanide caused an increase in blood</w:t>
      </w:r>
      <w:r>
        <w:rPr>
          <w:spacing w:val="1"/>
        </w:rPr>
        <w:t> </w:t>
      </w:r>
      <w:r>
        <w:rPr/>
        <w:t>glucose and lactic acid levels and decrease in the ATP/ADP ratio indicating a shift from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metabolism.</w:t>
      </w:r>
      <w:r>
        <w:rPr>
          <w:spacing w:val="1"/>
        </w:rPr>
        <w:t> </w:t>
      </w:r>
      <w:r>
        <w:rPr/>
        <w:t>EFSA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cyanides</w:t>
      </w:r>
      <w:r>
        <w:rPr>
          <w:spacing w:val="1"/>
        </w:rPr>
        <w:t> </w:t>
      </w:r>
      <w:r>
        <w:rPr/>
        <w:t>apparently</w:t>
      </w:r>
      <w:r>
        <w:rPr>
          <w:spacing w:val="-57"/>
        </w:rPr>
        <w:t> </w:t>
      </w:r>
      <w:r>
        <w:rPr/>
        <w:t>activates glycogenolysis and shunts glucose to the pentose phosphate pathway decreasing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rate of glycolysis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inhibiting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tricarboxylic</w:t>
      </w:r>
      <w:r>
        <w:rPr>
          <w:spacing w:val="-1"/>
        </w:rPr>
        <w:t> </w:t>
      </w:r>
      <w:r>
        <w:rPr/>
        <w:t>acid cycle.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Heading2"/>
        <w:numPr>
          <w:ilvl w:val="1"/>
          <w:numId w:val="29"/>
        </w:numPr>
        <w:tabs>
          <w:tab w:pos="661" w:val="left" w:leader="none"/>
        </w:tabs>
        <w:spacing w:line="480" w:lineRule="auto" w:before="76" w:after="0"/>
        <w:ind w:left="660" w:right="906" w:hanging="360"/>
        <w:jc w:val="left"/>
      </w:pPr>
      <w:r>
        <w:rPr/>
        <w:t>Trial II: Effects of replacement of maize with cassava root products in the diet of</w:t>
      </w:r>
      <w:r>
        <w:rPr>
          <w:spacing w:val="-57"/>
        </w:rPr>
        <w:t> </w:t>
      </w:r>
      <w:r>
        <w:rPr/>
        <w:t>growing</w:t>
      </w:r>
      <w:r>
        <w:rPr>
          <w:spacing w:val="-1"/>
        </w:rPr>
        <w:t> </w:t>
      </w:r>
      <w:r>
        <w:rPr/>
        <w:t>pullets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2"/>
          <w:numId w:val="3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893" w:firstLine="719"/>
        <w:jc w:val="both"/>
      </w:pPr>
      <w:r>
        <w:rPr/>
        <w:drawing>
          <wp:anchor distT="0" distB="0" distL="0" distR="0" allowOverlap="1" layoutInCell="1" locked="0" behindDoc="1" simplePos="0" relativeHeight="48089344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0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Seven diets were formulated in which each of the cassava root products (chips,</w:t>
      </w:r>
      <w:r>
        <w:rPr>
          <w:spacing w:val="1"/>
        </w:rPr>
        <w:t> </w:t>
      </w:r>
      <w:r>
        <w:rPr/>
        <w:t>pellets and grits) replaced maize at 0%, 50% and 100%, and 100% maize served as the</w:t>
      </w:r>
      <w:r>
        <w:rPr>
          <w:spacing w:val="1"/>
        </w:rPr>
        <w:t> </w:t>
      </w:r>
      <w:r>
        <w:rPr/>
        <w:t>control diets. Two hundred and ten, Bovan brown pullets aged ten weeks were randomly</w:t>
      </w:r>
      <w:r>
        <w:rPr>
          <w:spacing w:val="1"/>
        </w:rPr>
        <w:t> </w:t>
      </w:r>
      <w:r>
        <w:rPr/>
        <w:t>allocated to the seven experimental diets. There were three replicates per experimental</w:t>
      </w:r>
      <w:r>
        <w:rPr>
          <w:spacing w:val="1"/>
        </w:rPr>
        <w:t> </w:t>
      </w:r>
      <w:r>
        <w:rPr/>
        <w:t>treatment and each replicate had ten birds. Feed and water were provided </w:t>
      </w:r>
      <w:r>
        <w:rPr>
          <w:i/>
        </w:rPr>
        <w:t>ad libitum</w:t>
      </w:r>
      <w:r>
        <w:rPr/>
        <w:t>.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25.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considered were feed intake, weight gain, feed conversion ratio, mortality, economy of</w:t>
      </w:r>
      <w:r>
        <w:rPr>
          <w:spacing w:val="1"/>
        </w:rPr>
        <w:t> </w:t>
      </w:r>
      <w:r>
        <w:rPr/>
        <w:t>production, weight at 20 weeks, age at first egg, hen day production at 24 weeks and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first-egg.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Heading2"/>
        <w:spacing w:before="76"/>
        <w:ind w:left="300"/>
        <w:jc w:val="left"/>
      </w:pPr>
      <w:r>
        <w:rPr/>
        <w:t>Table</w:t>
      </w:r>
      <w:r>
        <w:rPr>
          <w:spacing w:val="-2"/>
        </w:rPr>
        <w:t> </w:t>
      </w:r>
      <w:r>
        <w:rPr/>
        <w:t>25:</w:t>
      </w:r>
      <w:r>
        <w:rPr>
          <w:spacing w:val="-2"/>
        </w:rPr>
        <w:t> </w:t>
      </w:r>
      <w:r>
        <w:rPr/>
        <w:t>Gross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grower</w:t>
      </w:r>
      <w:r>
        <w:rPr>
          <w:spacing w:val="-3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262"/>
        <w:gridCol w:w="1066"/>
        <w:gridCol w:w="1036"/>
        <w:gridCol w:w="1005"/>
        <w:gridCol w:w="990"/>
        <w:gridCol w:w="976"/>
        <w:gridCol w:w="1108"/>
      </w:tblGrid>
      <w:tr>
        <w:trPr>
          <w:trHeight w:val="266" w:hRule="atLeast"/>
        </w:trPr>
        <w:tc>
          <w:tcPr>
            <w:tcW w:w="217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right="188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</w:p>
        </w:tc>
        <w:tc>
          <w:tcPr>
            <w:tcW w:w="3107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781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50%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  <w:tc>
          <w:tcPr>
            <w:tcW w:w="307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679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  <w:r>
              <w:rPr>
                <w:b/>
                <w:spacing w:val="-2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</w:tr>
      <w:tr>
        <w:trPr>
          <w:trHeight w:val="514" w:hRule="atLeast"/>
        </w:trPr>
        <w:tc>
          <w:tcPr>
            <w:tcW w:w="2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Ingredients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atLeast"/>
              <w:ind w:left="377" w:right="2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 1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6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16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1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3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1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4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14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1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1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</w:tr>
      <w:tr>
        <w:trPr>
          <w:trHeight w:val="315" w:hRule="atLeast"/>
        </w:trPr>
        <w:tc>
          <w:tcPr>
            <w:tcW w:w="2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Maize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35.00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0" w:hRule="atLeast"/>
        </w:trPr>
        <w:tc>
          <w:tcPr>
            <w:tcW w:w="2172" w:type="dxa"/>
          </w:tcPr>
          <w:p>
            <w:pPr>
              <w:pStyle w:val="TableParagraph"/>
              <w:spacing w:before="60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Cassava</w:t>
            </w:r>
          </w:p>
        </w:tc>
        <w:tc>
          <w:tcPr>
            <w:tcW w:w="1262" w:type="dxa"/>
          </w:tcPr>
          <w:p>
            <w:pPr>
              <w:pStyle w:val="TableParagraph"/>
              <w:spacing w:before="60"/>
              <w:ind w:left="37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before="60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60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60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18.00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60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36.80</w:t>
            </w:r>
          </w:p>
        </w:tc>
        <w:tc>
          <w:tcPr>
            <w:tcW w:w="976" w:type="dxa"/>
          </w:tcPr>
          <w:p>
            <w:pPr>
              <w:pStyle w:val="TableParagraph"/>
              <w:spacing w:before="60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36.80</w:t>
            </w:r>
          </w:p>
        </w:tc>
        <w:tc>
          <w:tcPr>
            <w:tcW w:w="1108" w:type="dxa"/>
          </w:tcPr>
          <w:p>
            <w:pPr>
              <w:pStyle w:val="TableParagraph"/>
              <w:spacing w:before="60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36.80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Palm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cake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26.00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25.00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25.00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25.00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Wheat offal;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22.40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17.40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17.40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17.40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12.00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Soya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20.40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20.40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20.40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9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Fish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(72%)</w:t>
            </w:r>
          </w:p>
        </w:tc>
        <w:tc>
          <w:tcPr>
            <w:tcW w:w="1262" w:type="dxa"/>
          </w:tcPr>
          <w:p>
            <w:pPr>
              <w:pStyle w:val="TableParagraph"/>
              <w:spacing w:before="59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9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9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9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9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Bone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meal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Oyster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shell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</w:tr>
      <w:tr>
        <w:trPr>
          <w:trHeight w:val="379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Premix*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380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salt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380" w:hRule="atLeast"/>
        </w:trPr>
        <w:tc>
          <w:tcPr>
            <w:tcW w:w="2172" w:type="dxa"/>
          </w:tcPr>
          <w:p>
            <w:pPr>
              <w:pStyle w:val="TableParagraph"/>
              <w:spacing w:before="60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DL-Methionine</w:t>
            </w:r>
          </w:p>
        </w:tc>
        <w:tc>
          <w:tcPr>
            <w:tcW w:w="1262" w:type="dxa"/>
          </w:tcPr>
          <w:p>
            <w:pPr>
              <w:pStyle w:val="TableParagraph"/>
              <w:spacing w:before="60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66" w:type="dxa"/>
          </w:tcPr>
          <w:p>
            <w:pPr>
              <w:pStyle w:val="TableParagraph"/>
              <w:spacing w:before="60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36" w:type="dxa"/>
          </w:tcPr>
          <w:p>
            <w:pPr>
              <w:pStyle w:val="TableParagraph"/>
              <w:spacing w:before="60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05" w:type="dxa"/>
          </w:tcPr>
          <w:p>
            <w:pPr>
              <w:pStyle w:val="TableParagraph"/>
              <w:spacing w:before="60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990" w:type="dxa"/>
          </w:tcPr>
          <w:p>
            <w:pPr>
              <w:pStyle w:val="TableParagraph"/>
              <w:spacing w:before="60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976" w:type="dxa"/>
          </w:tcPr>
          <w:p>
            <w:pPr>
              <w:pStyle w:val="TableParagraph"/>
              <w:spacing w:before="60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108" w:type="dxa"/>
          </w:tcPr>
          <w:p>
            <w:pPr>
              <w:pStyle w:val="TableParagraph"/>
              <w:spacing w:before="60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</w:tr>
      <w:tr>
        <w:trPr>
          <w:trHeight w:val="370" w:hRule="atLeast"/>
        </w:trPr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L-Lysine</w:t>
            </w:r>
          </w:p>
        </w:tc>
        <w:tc>
          <w:tcPr>
            <w:tcW w:w="12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</w:tr>
      <w:tr>
        <w:trPr>
          <w:trHeight w:val="372" w:hRule="atLeast"/>
        </w:trPr>
        <w:tc>
          <w:tcPr>
            <w:tcW w:w="21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0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0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  <w:tr>
        <w:trPr>
          <w:trHeight w:val="758" w:hRule="atLeast"/>
        </w:trPr>
        <w:tc>
          <w:tcPr>
            <w:tcW w:w="2172" w:type="dxa"/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Calculated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  <w:p>
            <w:pPr>
              <w:pStyle w:val="TableParagraph"/>
              <w:spacing w:before="127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(Kcal/kg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ME)</w:t>
            </w:r>
          </w:p>
        </w:tc>
        <w:tc>
          <w:tcPr>
            <w:tcW w:w="1262" w:type="dxa"/>
          </w:tcPr>
          <w:p>
            <w:pPr>
              <w:pStyle w:val="TableParagraph"/>
              <w:spacing w:before="58"/>
              <w:ind w:right="164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2466.00</w:t>
            </w:r>
          </w:p>
        </w:tc>
      </w:tr>
      <w:tr>
        <w:trPr>
          <w:trHeight w:val="445" w:hRule="atLeast"/>
        </w:trPr>
        <w:tc>
          <w:tcPr>
            <w:tcW w:w="21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26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06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00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49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9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21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10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</w:tr>
    </w:tbl>
    <w:p>
      <w:pPr>
        <w:spacing w:line="223" w:lineRule="exact" w:before="0"/>
        <w:ind w:left="300" w:right="0" w:firstLine="0"/>
        <w:jc w:val="left"/>
        <w:rPr>
          <w:sz w:val="20"/>
        </w:rPr>
      </w:pPr>
      <w:r>
        <w:rPr/>
        <w:pict>
          <v:group style="position:absolute;margin-left:88.584pt;margin-top:-275.470001pt;width:463.55pt;height:395.85pt;mso-position-horizontal-relative:page;mso-position-vertical-relative:paragraph;z-index:-22422528" coordorigin="1772,-5509" coordsize="9271,7917">
            <v:shape style="position:absolute;left:2007;top:-5510;width:8008;height:7917" type="#_x0000_t75" stroked="false">
              <v:imagedata r:id="rId20" o:title=""/>
            </v:shape>
            <v:shape style="position:absolute;left:1771;top:458;width:9271;height:1380" coordorigin="1772,458" coordsize="9271,1380" path="m11042,458l1772,458,1772,689,1772,919,1772,1150,1772,1380,1772,1608,1772,1838,11042,1838,11042,689,11042,45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pStyle w:val="BodyText"/>
        <w:spacing w:before="11"/>
        <w:rPr>
          <w:sz w:val="11"/>
        </w:rPr>
      </w:pPr>
    </w:p>
    <w:p>
      <w:pPr>
        <w:spacing w:before="91"/>
        <w:ind w:left="300" w:right="326" w:firstLine="62"/>
        <w:jc w:val="both"/>
        <w:rPr>
          <w:sz w:val="20"/>
        </w:rPr>
      </w:pPr>
      <w:r>
        <w:rPr>
          <w:sz w:val="20"/>
        </w:rPr>
        <w:t>*</w:t>
      </w:r>
      <w:r>
        <w:rPr>
          <w:spacing w:val="1"/>
          <w:sz w:val="20"/>
        </w:rPr>
        <w:t> </w:t>
      </w:r>
      <w:r>
        <w:rPr>
          <w:sz w:val="20"/>
        </w:rPr>
        <w:t>Premix</w:t>
      </w:r>
      <w:r>
        <w:rPr>
          <w:spacing w:val="1"/>
          <w:sz w:val="20"/>
        </w:rPr>
        <w:t> </w:t>
      </w:r>
      <w:r>
        <w:rPr>
          <w:sz w:val="20"/>
        </w:rPr>
        <w:t>composition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kg: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10,000,000.00I.U,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D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2,000,000.00I.U,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</w:t>
      </w:r>
      <w:r>
        <w:rPr>
          <w:sz w:val="20"/>
          <w:vertAlign w:val="subscript"/>
        </w:rPr>
        <w:t>3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2,000.00mg,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3,000.00mg,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2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5,000.00mg,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Niacin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Pantothenate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Choline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chloride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Folic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acid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1,000.00mg,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50.00mg,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Manganes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300,000.00mg,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Iron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Zinc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Copper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Iodine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1,500.00mg,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Cobalt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Selenium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120.00mg,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Anti-oxidant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120.000.00mg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68" w:top="1360" w:bottom="1260" w:left="1500" w:right="900"/>
        </w:sectPr>
      </w:pPr>
    </w:p>
    <w:p>
      <w:pPr>
        <w:pStyle w:val="Heading2"/>
        <w:spacing w:before="76"/>
        <w:ind w:left="300"/>
      </w:pPr>
      <w:r>
        <w:rPr/>
        <w:t>5.3.1.2</w:t>
      </w:r>
      <w:r>
        <w:rPr>
          <w:spacing w:val="-2"/>
        </w:rPr>
        <w:t> </w:t>
      </w:r>
      <w:r>
        <w:rPr/>
        <w:t>Metabolic</w:t>
      </w:r>
      <w:r>
        <w:rPr>
          <w:spacing w:val="-3"/>
        </w:rPr>
        <w:t> </w:t>
      </w:r>
      <w:r>
        <w:rPr/>
        <w:t>trial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900" w:firstLine="719"/>
        <w:jc w:val="both"/>
      </w:pPr>
      <w:r>
        <w:rPr/>
        <w:drawing>
          <wp:anchor distT="0" distB="0" distL="0" distR="0" allowOverlap="1" layoutInCell="1" locked="0" behindDoc="1" simplePos="0" relativeHeight="480894464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2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15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spacing w:val="18"/>
          <w:vertAlign w:val="baseline"/>
        </w:rPr>
        <w:t> </w:t>
      </w:r>
      <w:r>
        <w:rPr>
          <w:vertAlign w:val="baseline"/>
        </w:rPr>
        <w:t>week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feeding</w:t>
      </w:r>
      <w:r>
        <w:rPr>
          <w:spacing w:val="14"/>
          <w:vertAlign w:val="baseline"/>
        </w:rPr>
        <w:t> </w:t>
      </w:r>
      <w:r>
        <w:rPr>
          <w:vertAlign w:val="baseline"/>
        </w:rPr>
        <w:t>trial,</w:t>
      </w:r>
      <w:r>
        <w:rPr>
          <w:spacing w:val="16"/>
          <w:vertAlign w:val="baseline"/>
        </w:rPr>
        <w:t> </w:t>
      </w:r>
      <w:r>
        <w:rPr>
          <w:vertAlign w:val="baseline"/>
        </w:rPr>
        <w:t>two</w:t>
      </w:r>
      <w:r>
        <w:rPr>
          <w:spacing w:val="15"/>
          <w:vertAlign w:val="baseline"/>
        </w:rPr>
        <w:t> </w:t>
      </w:r>
      <w:r>
        <w:rPr>
          <w:vertAlign w:val="baseline"/>
        </w:rPr>
        <w:t>birds</w:t>
      </w:r>
      <w:r>
        <w:rPr>
          <w:spacing w:val="16"/>
          <w:vertAlign w:val="baseline"/>
        </w:rPr>
        <w:t> </w:t>
      </w:r>
      <w:r>
        <w:rPr>
          <w:vertAlign w:val="baseline"/>
        </w:rPr>
        <w:t>were</w:t>
      </w:r>
      <w:r>
        <w:rPr>
          <w:spacing w:val="14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10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16"/>
          <w:vertAlign w:val="baseline"/>
        </w:rPr>
        <w:t> </w:t>
      </w:r>
      <w:r>
        <w:rPr>
          <w:vertAlign w:val="baseline"/>
        </w:rPr>
        <w:t>from</w:t>
      </w:r>
      <w:r>
        <w:rPr>
          <w:spacing w:val="17"/>
          <w:vertAlign w:val="baseline"/>
        </w:rPr>
        <w:t> </w:t>
      </w:r>
      <w:r>
        <w:rPr>
          <w:vertAlign w:val="baseline"/>
        </w:rPr>
        <w:t>each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 treatments and housed in the metabolic cage. Birds were fed for five days to adjust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new environmental conditions after then a known quantity of feed was offered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birds. Remnants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weighed and</w:t>
      </w:r>
      <w:r>
        <w:rPr>
          <w:spacing w:val="2"/>
          <w:vertAlign w:val="baseline"/>
        </w:rPr>
        <w:t> </w:t>
      </w:r>
      <w:r>
        <w:rPr>
          <w:vertAlign w:val="baseline"/>
        </w:rPr>
        <w:t>feed</w:t>
      </w:r>
      <w:r>
        <w:rPr>
          <w:spacing w:val="-1"/>
          <w:vertAlign w:val="baseline"/>
        </w:rPr>
        <w:t> </w:t>
      </w:r>
      <w:r>
        <w:rPr>
          <w:vertAlign w:val="baseline"/>
        </w:rPr>
        <w:t>intake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recorded.</w:t>
      </w:r>
    </w:p>
    <w:p>
      <w:pPr>
        <w:pStyle w:val="BodyText"/>
        <w:spacing w:line="480" w:lineRule="auto"/>
        <w:ind w:left="300" w:right="897" w:firstLine="719"/>
        <w:jc w:val="both"/>
      </w:pPr>
      <w:r>
        <w:rPr/>
        <w:t>Flat</w:t>
      </w:r>
      <w:r>
        <w:rPr>
          <w:spacing w:val="1"/>
        </w:rPr>
        <w:t> </w:t>
      </w:r>
      <w:r>
        <w:rPr/>
        <w:t>trays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aluminum</w:t>
      </w:r>
      <w:r>
        <w:rPr>
          <w:spacing w:val="1"/>
        </w:rPr>
        <w:t> </w:t>
      </w:r>
      <w:r>
        <w:rPr/>
        <w:t>foil</w:t>
      </w:r>
      <w:r>
        <w:rPr>
          <w:spacing w:val="1"/>
        </w:rPr>
        <w:t> </w:t>
      </w:r>
      <w:r>
        <w:rPr/>
        <w:t>sheets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cage</w:t>
      </w:r>
      <w:r>
        <w:rPr>
          <w:spacing w:val="1"/>
        </w:rPr>
        <w:t> </w:t>
      </w:r>
      <w:r>
        <w:rPr/>
        <w:t>compartment, and the droppings voided were collected daily by total collection 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drying.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matter, crude</w:t>
      </w:r>
      <w:r>
        <w:rPr>
          <w:spacing w:val="-3"/>
        </w:rPr>
        <w:t> </w:t>
      </w:r>
      <w:r>
        <w:rPr/>
        <w:t>protein, crude fibre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ether extract.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300"/>
      </w:pPr>
      <w:r>
        <w:rPr/>
        <w:t>5.3.1.3.</w:t>
      </w:r>
      <w:r>
        <w:rPr>
          <w:spacing w:val="-3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90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droppings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methods of AOAC (1990).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numPr>
          <w:ilvl w:val="3"/>
          <w:numId w:val="31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902" w:firstLine="719"/>
        <w:jc w:val="both"/>
      </w:pPr>
      <w:r>
        <w:rPr/>
        <w:t>All the data obtained in the study were analyzed according to the procedure of the</w:t>
      </w:r>
      <w:r>
        <w:rPr>
          <w:spacing w:val="-5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 (SAS,</w:t>
      </w:r>
      <w:r>
        <w:rPr>
          <w:spacing w:val="2"/>
        </w:rPr>
        <w:t> </w:t>
      </w:r>
      <w:r>
        <w:rPr/>
        <w:t>1997).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Heading2"/>
        <w:spacing w:before="76"/>
        <w:ind w:left="300"/>
        <w:jc w:val="left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891" w:firstLine="299"/>
      </w:pPr>
      <w:r>
        <w:rPr/>
        <w:t>Proximate</w:t>
      </w:r>
      <w:r>
        <w:rPr>
          <w:spacing w:val="35"/>
        </w:rPr>
        <w:t> </w:t>
      </w:r>
      <w:r>
        <w:rPr/>
        <w:t>compositions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experimental</w:t>
      </w:r>
      <w:r>
        <w:rPr>
          <w:spacing w:val="37"/>
        </w:rPr>
        <w:t> </w:t>
      </w:r>
      <w:r>
        <w:rPr/>
        <w:t>diet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shown</w:t>
      </w:r>
      <w:r>
        <w:rPr>
          <w:spacing w:val="35"/>
        </w:rPr>
        <w:t> </w:t>
      </w:r>
      <w:r>
        <w:rPr/>
        <w:t>in</w:t>
      </w:r>
      <w:r>
        <w:rPr>
          <w:spacing w:val="41"/>
        </w:rPr>
        <w:t> </w:t>
      </w:r>
      <w:r>
        <w:rPr/>
        <w:t>Table</w:t>
      </w:r>
      <w:r>
        <w:rPr>
          <w:spacing w:val="36"/>
        </w:rPr>
        <w:t> </w:t>
      </w:r>
      <w:r>
        <w:rPr/>
        <w:t>26</w:t>
      </w:r>
      <w:r>
        <w:rPr>
          <w:spacing w:val="38"/>
        </w:rPr>
        <w:t> </w:t>
      </w:r>
      <w:r>
        <w:rPr/>
        <w:t>and</w:t>
      </w:r>
      <w:r>
        <w:rPr>
          <w:spacing w:val="-57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characteristics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growers</w:t>
      </w:r>
      <w:r>
        <w:rPr>
          <w:spacing w:val="24"/>
        </w:rPr>
        <w:t> </w:t>
      </w:r>
      <w:r>
        <w:rPr/>
        <w:t>fed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experimental</w:t>
      </w:r>
      <w:r>
        <w:rPr>
          <w:spacing w:val="25"/>
        </w:rPr>
        <w:t> </w:t>
      </w:r>
      <w:r>
        <w:rPr/>
        <w:t>diets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32"/>
        </w:rPr>
        <w:t> </w:t>
      </w:r>
      <w:r>
        <w:rPr/>
        <w:t>Table</w:t>
      </w:r>
    </w:p>
    <w:p>
      <w:pPr>
        <w:pStyle w:val="BodyText"/>
        <w:ind w:left="300"/>
      </w:pPr>
      <w:r>
        <w:rPr/>
        <w:t>27.</w:t>
      </w:r>
      <w:r>
        <w:rPr>
          <w:spacing w:val="1"/>
        </w:rPr>
        <w:t> </w:t>
      </w:r>
      <w:r>
        <w:rPr/>
        <w:t>Performance of</w:t>
      </w:r>
      <w:r>
        <w:rPr>
          <w:spacing w:val="3"/>
        </w:rPr>
        <w:t> </w:t>
      </w:r>
      <w:r>
        <w:rPr/>
        <w:t>growers were not</w:t>
      </w:r>
      <w:r>
        <w:rPr>
          <w:spacing w:val="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(p&gt;0.05)</w:t>
      </w:r>
      <w:r>
        <w:rPr>
          <w:spacing w:val="2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dietary</w:t>
      </w:r>
      <w:r>
        <w:rPr>
          <w:spacing w:val="-4"/>
        </w:rPr>
        <w:t> </w:t>
      </w:r>
      <w:r>
        <w:rPr/>
        <w:t>treatment.</w:t>
      </w:r>
    </w:p>
    <w:p>
      <w:pPr>
        <w:pStyle w:val="BodyText"/>
      </w:pPr>
    </w:p>
    <w:p>
      <w:pPr>
        <w:pStyle w:val="BodyText"/>
        <w:spacing w:line="480" w:lineRule="auto"/>
        <w:ind w:left="300" w:right="895"/>
        <w:jc w:val="both"/>
      </w:pPr>
      <w:r>
        <w:rPr/>
        <w:drawing>
          <wp:anchor distT="0" distB="0" distL="0" distR="0" allowOverlap="1" layoutInCell="1" locked="0" behindDoc="1" simplePos="0" relativeHeight="480894976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parameters considered had similar values to the control</w:t>
      </w:r>
      <w:r>
        <w:rPr>
          <w:spacing w:val="60"/>
        </w:rPr>
        <w:t> </w:t>
      </w:r>
      <w:r>
        <w:rPr/>
        <w:t>diet except age at first egg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eggs.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UCC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UCP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(150-156days)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(146days).</w:t>
      </w:r>
      <w:r>
        <w:rPr>
          <w:spacing w:val="1"/>
        </w:rPr>
        <w:t> </w:t>
      </w:r>
      <w:r>
        <w:rPr/>
        <w:t>Expectedly,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weight</w:t>
      </w:r>
      <w:r>
        <w:rPr>
          <w:spacing w:val="25"/>
        </w:rPr>
        <w:t> </w:t>
      </w:r>
      <w:r>
        <w:rPr/>
        <w:t>increased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increase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age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first</w:t>
      </w:r>
      <w:r>
        <w:rPr>
          <w:spacing w:val="26"/>
        </w:rPr>
        <w:t> </w:t>
      </w:r>
      <w:r>
        <w:rPr/>
        <w:t>egg.</w:t>
      </w:r>
      <w:r>
        <w:rPr>
          <w:spacing w:val="25"/>
        </w:rPr>
        <w:t> </w:t>
      </w:r>
      <w:r>
        <w:rPr/>
        <w:t>Birds</w:t>
      </w:r>
      <w:r>
        <w:rPr>
          <w:spacing w:val="25"/>
        </w:rPr>
        <w:t> </w:t>
      </w:r>
      <w:r>
        <w:rPr/>
        <w:t>fed</w:t>
      </w:r>
      <w:r>
        <w:rPr>
          <w:spacing w:val="25"/>
        </w:rPr>
        <w:t> </w:t>
      </w:r>
      <w:r>
        <w:rPr/>
        <w:t>CD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produced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first</w:t>
      </w:r>
      <w:r>
        <w:rPr>
          <w:spacing w:val="-57"/>
        </w:rPr>
        <w:t> </w:t>
      </w:r>
      <w:r>
        <w:rPr/>
        <w:t>egg had the lowest value (50.07g) while those that started a week after produced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eggs 56.01g and 56.20g for 100% cassava chips and pellets that started 153 day and 154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(p&gt;0.05)</w:t>
      </w:r>
      <w:r>
        <w:rPr>
          <w:spacing w:val="6"/>
        </w:rPr>
        <w:t> </w:t>
      </w:r>
      <w:r>
        <w:rPr/>
        <w:t>affected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dietary</w:t>
      </w:r>
      <w:r>
        <w:rPr>
          <w:spacing w:val="-2"/>
        </w:rPr>
        <w:t> </w:t>
      </w:r>
      <w:r>
        <w:rPr/>
        <w:t>treatments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recorded</w:t>
      </w:r>
      <w:r>
        <w:rPr>
          <w:spacing w:val="4"/>
        </w:rPr>
        <w:t> </w:t>
      </w:r>
      <w:r>
        <w:rPr/>
        <w:t>values</w:t>
      </w:r>
      <w:r>
        <w:rPr>
          <w:spacing w:val="4"/>
        </w:rPr>
        <w:t> </w:t>
      </w:r>
      <w:r>
        <w:rPr/>
        <w:t>ranged</w:t>
      </w:r>
      <w:r>
        <w:rPr>
          <w:spacing w:val="5"/>
        </w:rPr>
        <w:t> </w:t>
      </w:r>
      <w:r>
        <w:rPr/>
        <w:t>form</w:t>
      </w:r>
    </w:p>
    <w:p>
      <w:pPr>
        <w:pStyle w:val="BodyText"/>
        <w:spacing w:before="1"/>
        <w:ind w:left="300"/>
        <w:jc w:val="both"/>
      </w:pPr>
      <w:r>
        <w:rPr/>
        <w:t>70.99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85.86g/bird/day,</w:t>
      </w:r>
      <w:r>
        <w:rPr>
          <w:spacing w:val="1"/>
        </w:rPr>
        <w:t> </w:t>
      </w:r>
      <w:r>
        <w:rPr/>
        <w:t>10.48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11.63g/bird/day; and</w:t>
      </w:r>
      <w:r>
        <w:rPr>
          <w:spacing w:val="-1"/>
        </w:rPr>
        <w:t> </w:t>
      </w:r>
      <w:r>
        <w:rPr/>
        <w:t>7.32</w:t>
      </w:r>
      <w:r>
        <w:rPr>
          <w:spacing w:val="-1"/>
        </w:rPr>
        <w:t> </w:t>
      </w:r>
      <w:r>
        <w:rPr/>
        <w:t>-7.92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spacing w:line="480" w:lineRule="auto"/>
        <w:ind w:left="300" w:right="896" w:firstLine="719"/>
        <w:jc w:val="both"/>
      </w:pPr>
      <w:r>
        <w:rPr/>
        <w:t>Cost of feed decreased with increase in cassava inclusion in the diet.100% maize</w:t>
      </w:r>
      <w:r>
        <w:rPr>
          <w:spacing w:val="1"/>
        </w:rPr>
        <w:t> </w:t>
      </w:r>
      <w:r>
        <w:rPr/>
        <w:t>based diet (control diet) recorded the highest value (N30.62/kg) while the lowest was</w:t>
      </w:r>
      <w:r>
        <w:rPr>
          <w:spacing w:val="1"/>
        </w:rPr>
        <w:t> </w:t>
      </w:r>
      <w:r>
        <w:rPr/>
        <w:t>recorded for 100% UCC based diet (N27.48/Kg). However, cost of weight gain was not</w:t>
      </w:r>
      <w:r>
        <w:rPr>
          <w:spacing w:val="1"/>
        </w:rPr>
        <w:t> </w:t>
      </w:r>
      <w:r>
        <w:rPr/>
        <w:t>significantly (p&gt;0.05) affected by dietary treatment. The highest value was recorded for</w:t>
      </w:r>
      <w:r>
        <w:rPr>
          <w:spacing w:val="1"/>
        </w:rPr>
        <w:t> </w:t>
      </w:r>
      <w:r>
        <w:rPr/>
        <w:t>birds fed 100% cassava pellet based diets (N224.95/kg weight gain) while birds fed 50%</w:t>
      </w:r>
      <w:r>
        <w:rPr>
          <w:spacing w:val="1"/>
        </w:rPr>
        <w:t> </w:t>
      </w:r>
      <w:r>
        <w:rPr/>
        <w:t>cassava grit had the lowest value (N208.20/kg weight gain). Result of mortality 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adversely affected</w:t>
      </w:r>
      <w:r>
        <w:rPr>
          <w:spacing w:val="1"/>
        </w:rPr>
        <w:t> </w:t>
      </w:r>
      <w:r>
        <w:rPr/>
        <w:t>by dietary intake.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60"/>
        </w:rPr>
        <w:t> </w:t>
      </w:r>
      <w:r>
        <w:rPr/>
        <w:t>50%</w:t>
      </w:r>
      <w:r>
        <w:rPr>
          <w:spacing w:val="-57"/>
        </w:rPr>
        <w:t> </w:t>
      </w:r>
      <w:r>
        <w:rPr/>
        <w:t>UCG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100%</w:t>
      </w:r>
      <w:r>
        <w:rPr>
          <w:spacing w:val="-2"/>
        </w:rPr>
        <w:t> </w:t>
      </w:r>
      <w:r>
        <w:rPr/>
        <w:t>UCG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3.33%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while other</w:t>
      </w:r>
      <w:r>
        <w:rPr>
          <w:spacing w:val="-3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motality.</w:t>
      </w:r>
    </w:p>
    <w:p>
      <w:pPr>
        <w:pStyle w:val="BodyText"/>
        <w:spacing w:line="480" w:lineRule="auto" w:before="1"/>
        <w:ind w:left="300" w:right="895" w:firstLine="719"/>
        <w:jc w:val="both"/>
      </w:pPr>
      <w:r>
        <w:rPr/>
        <w:t>The results of nutrient digestibility are shown in Table 28. Dry matter, crude fibre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ether</w:t>
      </w:r>
      <w:r>
        <w:rPr>
          <w:spacing w:val="9"/>
        </w:rPr>
        <w:t> </w:t>
      </w:r>
      <w:r>
        <w:rPr/>
        <w:t>extract</w:t>
      </w:r>
      <w:r>
        <w:rPr>
          <w:spacing w:val="10"/>
        </w:rPr>
        <w:t> </w:t>
      </w:r>
      <w:r>
        <w:rPr/>
        <w:t>digestibility</w:t>
      </w:r>
      <w:r>
        <w:rPr>
          <w:spacing w:val="3"/>
        </w:rPr>
        <w:t> </w:t>
      </w:r>
      <w:r>
        <w:rPr/>
        <w:t>were</w:t>
      </w:r>
      <w:r>
        <w:rPr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(p&gt;0.05)</w:t>
      </w:r>
      <w:r>
        <w:rPr>
          <w:spacing w:val="9"/>
        </w:rPr>
        <w:t> </w:t>
      </w:r>
      <w:r>
        <w:rPr/>
        <w:t>affected</w:t>
      </w:r>
      <w:r>
        <w:rPr>
          <w:spacing w:val="9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dietary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BodyText"/>
        <w:spacing w:line="480" w:lineRule="auto" w:before="72"/>
        <w:ind w:left="300" w:right="893"/>
        <w:jc w:val="both"/>
      </w:pPr>
      <w:r>
        <w:rPr/>
        <w:drawing>
          <wp:anchor distT="0" distB="0" distL="0" distR="0" allowOverlap="1" layoutInCell="1" locked="0" behindDoc="1" simplePos="0" relativeHeight="480895488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treatments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66.11%-70.01%,</w:t>
      </w:r>
      <w:r>
        <w:rPr>
          <w:spacing w:val="1"/>
        </w:rPr>
        <w:t> </w:t>
      </w:r>
      <w:r>
        <w:rPr/>
        <w:t>71.33%-73.33%,</w:t>
      </w:r>
      <w:r>
        <w:rPr>
          <w:spacing w:val="1"/>
        </w:rPr>
        <w:t> </w:t>
      </w:r>
      <w:r>
        <w:rPr/>
        <w:t>29.69%-32.70%,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77.20%-81.21% respectively. However, nitrogen retention of birds fed 100% CRP based</w:t>
      </w:r>
      <w:r>
        <w:rPr>
          <w:spacing w:val="1"/>
        </w:rPr>
        <w:t> </w:t>
      </w:r>
      <w:r>
        <w:rPr/>
        <w:t>diets was significantly (p&gt;0.05) lower than the control diet and 50% UCC and UCP.</w:t>
      </w:r>
      <w:r>
        <w:rPr>
          <w:spacing w:val="1"/>
        </w:rPr>
        <w:t> </w:t>
      </w:r>
      <w:r>
        <w:rPr/>
        <w:t>Nitrogen retention of birds fed control diet was 68.10%, and 50% UCC, UCP and UCG</w:t>
      </w:r>
      <w:r>
        <w:rPr>
          <w:spacing w:val="1"/>
        </w:rPr>
        <w:t> </w:t>
      </w:r>
      <w:r>
        <w:rPr/>
        <w:t>were</w:t>
      </w:r>
      <w:r>
        <w:rPr>
          <w:spacing w:val="18"/>
        </w:rPr>
        <w:t> </w:t>
      </w:r>
      <w:r>
        <w:rPr/>
        <w:t>67.61%,</w:t>
      </w:r>
      <w:r>
        <w:rPr>
          <w:spacing w:val="21"/>
        </w:rPr>
        <w:t> </w:t>
      </w:r>
      <w:r>
        <w:rPr/>
        <w:t>62.69%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68.97%,</w:t>
      </w:r>
      <w:r>
        <w:rPr>
          <w:spacing w:val="21"/>
        </w:rPr>
        <w:t> </w:t>
      </w:r>
      <w:r>
        <w:rPr/>
        <w:t>respectively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100%</w:t>
      </w:r>
      <w:r>
        <w:rPr>
          <w:spacing w:val="20"/>
        </w:rPr>
        <w:t> </w:t>
      </w:r>
      <w:r>
        <w:rPr/>
        <w:t>UCC,</w:t>
      </w:r>
      <w:r>
        <w:rPr>
          <w:spacing w:val="21"/>
        </w:rPr>
        <w:t> </w:t>
      </w:r>
      <w:r>
        <w:rPr/>
        <w:t>UCG,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UCG</w:t>
      </w:r>
      <w:r>
        <w:rPr>
          <w:spacing w:val="21"/>
        </w:rPr>
        <w:t> </w:t>
      </w:r>
      <w:r>
        <w:rPr/>
        <w:t>were</w:t>
      </w:r>
    </w:p>
    <w:p>
      <w:pPr>
        <w:pStyle w:val="BodyText"/>
        <w:ind w:left="300"/>
        <w:jc w:val="both"/>
      </w:pPr>
      <w:r>
        <w:rPr/>
        <w:t>63.41%,</w:t>
      </w:r>
      <w:r>
        <w:rPr>
          <w:spacing w:val="-2"/>
        </w:rPr>
        <w:t> </w:t>
      </w:r>
      <w:r>
        <w:rPr/>
        <w:t>66.54%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64.22%,</w:t>
      </w:r>
      <w:r>
        <w:rPr>
          <w:spacing w:val="-1"/>
        </w:rPr>
        <w:t> </w:t>
      </w:r>
      <w:r>
        <w:rPr/>
        <w:t>respectively.</w:t>
      </w:r>
    </w:p>
    <w:p>
      <w:pPr>
        <w:spacing w:after="0"/>
        <w:jc w:val="both"/>
        <w:sectPr>
          <w:pgSz w:w="12240" w:h="15840"/>
          <w:pgMar w:header="0" w:footer="1068" w:top="1360" w:bottom="1260" w:left="1500" w:right="900"/>
        </w:sectPr>
      </w:pPr>
    </w:p>
    <w:p>
      <w:pPr>
        <w:pStyle w:val="Heading2"/>
        <w:tabs>
          <w:tab w:pos="1740" w:val="left" w:leader="none"/>
        </w:tabs>
        <w:spacing w:before="76"/>
        <w:ind w:left="300"/>
        <w:jc w:val="left"/>
      </w:pPr>
      <w:r>
        <w:rPr/>
        <w:pict>
          <v:group style="position:absolute;margin-left:83.903999pt;margin-top:198pt;width:456.2pt;height:395.85pt;mso-position-horizontal-relative:page;mso-position-vertical-relative:page;z-index:-22420480" coordorigin="1678,3960" coordsize="9124,7917">
            <v:shape style="position:absolute;left:1678;top:3960;width:9124;height:7917" type="#_x0000_t75" stroked="false">
              <v:imagedata r:id="rId26" o:title=""/>
            </v:shape>
            <v:shape style="position:absolute;left:1800;top:7585;width:804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26:</w:t>
        <w:tab/>
        <w:t>Chemical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grower</w:t>
      </w:r>
      <w:r>
        <w:rPr>
          <w:spacing w:val="-3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207"/>
        <w:gridCol w:w="755"/>
        <w:gridCol w:w="1045"/>
        <w:gridCol w:w="900"/>
        <w:gridCol w:w="899"/>
        <w:gridCol w:w="901"/>
        <w:gridCol w:w="862"/>
      </w:tblGrid>
      <w:tr>
        <w:trPr>
          <w:trHeight w:val="415" w:hRule="atLeast"/>
        </w:trPr>
        <w:tc>
          <w:tcPr>
            <w:tcW w:w="254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0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right="14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</w:tc>
        <w:tc>
          <w:tcPr>
            <w:tcW w:w="755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45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left="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2662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72" w:lineRule="exact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 Substitution</w:t>
            </w:r>
          </w:p>
        </w:tc>
      </w:tr>
      <w:tr>
        <w:trPr>
          <w:trHeight w:val="687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Composition (%)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6"/>
              <w:ind w:left="453" w:right="124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Diet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89.25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88.97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88.72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90.73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3"/>
              <w:rPr>
                <w:sz w:val="24"/>
              </w:rPr>
            </w:pPr>
            <w:r>
              <w:rPr>
                <w:sz w:val="24"/>
              </w:rPr>
              <w:t>88.78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4"/>
              <w:rPr>
                <w:sz w:val="24"/>
              </w:rPr>
            </w:pPr>
            <w:r>
              <w:rPr>
                <w:sz w:val="24"/>
              </w:rPr>
              <w:t>88.96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5"/>
              <w:rPr>
                <w:sz w:val="24"/>
              </w:rPr>
            </w:pPr>
            <w:r>
              <w:rPr>
                <w:sz w:val="24"/>
              </w:rPr>
              <w:t>90.13</w:t>
            </w:r>
          </w:p>
        </w:tc>
      </w:tr>
      <w:tr>
        <w:trPr>
          <w:trHeight w:val="551" w:hRule="atLeast"/>
        </w:trPr>
        <w:tc>
          <w:tcPr>
            <w:tcW w:w="254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13.30</w:t>
            </w:r>
          </w:p>
        </w:tc>
        <w:tc>
          <w:tcPr>
            <w:tcW w:w="755" w:type="dxa"/>
          </w:tcPr>
          <w:p>
            <w:pPr>
              <w:pStyle w:val="TableParagraph"/>
              <w:spacing w:before="133"/>
              <w:ind w:right="1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14.84</w:t>
            </w:r>
          </w:p>
        </w:tc>
      </w:tr>
      <w:tr>
        <w:trPr>
          <w:trHeight w:val="552" w:hRule="atLeast"/>
        </w:trPr>
        <w:tc>
          <w:tcPr>
            <w:tcW w:w="254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755" w:type="dxa"/>
          </w:tcPr>
          <w:p>
            <w:pPr>
              <w:pStyle w:val="TableParagraph"/>
              <w:spacing w:before="133"/>
              <w:ind w:right="1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</w:tr>
      <w:tr>
        <w:trPr>
          <w:trHeight w:val="552" w:hRule="atLeast"/>
        </w:trPr>
        <w:tc>
          <w:tcPr>
            <w:tcW w:w="254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755" w:type="dxa"/>
          </w:tcPr>
          <w:p>
            <w:pPr>
              <w:pStyle w:val="TableParagraph"/>
              <w:spacing w:before="133"/>
              <w:ind w:right="1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6.21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</w:tr>
      <w:tr>
        <w:trPr>
          <w:trHeight w:val="552" w:hRule="atLeast"/>
        </w:trPr>
        <w:tc>
          <w:tcPr>
            <w:tcW w:w="2540" w:type="dxa"/>
          </w:tcPr>
          <w:p>
            <w:pPr>
              <w:pStyle w:val="TableParagraph"/>
              <w:spacing w:before="135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9.91</w:t>
            </w:r>
          </w:p>
        </w:tc>
        <w:tc>
          <w:tcPr>
            <w:tcW w:w="755" w:type="dxa"/>
          </w:tcPr>
          <w:p>
            <w:pPr>
              <w:pStyle w:val="TableParagraph"/>
              <w:spacing w:before="133"/>
              <w:ind w:right="1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9.92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11.36</w:t>
            </w:r>
          </w:p>
        </w:tc>
      </w:tr>
      <w:tr>
        <w:trPr>
          <w:trHeight w:val="550" w:hRule="atLeast"/>
        </w:trPr>
        <w:tc>
          <w:tcPr>
            <w:tcW w:w="2540" w:type="dxa"/>
          </w:tcPr>
          <w:p>
            <w:pPr>
              <w:pStyle w:val="TableParagraph"/>
              <w:spacing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56.26</w:t>
            </w:r>
          </w:p>
        </w:tc>
        <w:tc>
          <w:tcPr>
            <w:tcW w:w="755" w:type="dxa"/>
          </w:tcPr>
          <w:p>
            <w:pPr>
              <w:pStyle w:val="TableParagraph"/>
              <w:spacing w:before="133"/>
              <w:ind w:right="1"/>
              <w:rPr>
                <w:sz w:val="24"/>
              </w:rPr>
            </w:pPr>
            <w:r>
              <w:rPr>
                <w:sz w:val="24"/>
              </w:rPr>
              <w:t>52.69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52.21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24"/>
              <w:jc w:val="center"/>
              <w:rPr>
                <w:sz w:val="24"/>
              </w:rPr>
            </w:pPr>
            <w:r>
              <w:rPr>
                <w:sz w:val="24"/>
              </w:rPr>
              <w:t>53.74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43"/>
              <w:rPr>
                <w:sz w:val="24"/>
              </w:rPr>
            </w:pPr>
            <w:r>
              <w:rPr>
                <w:sz w:val="24"/>
              </w:rPr>
              <w:t>55.01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44"/>
              <w:rPr>
                <w:sz w:val="24"/>
              </w:rPr>
            </w:pPr>
            <w:r>
              <w:rPr>
                <w:sz w:val="24"/>
              </w:rPr>
              <w:t>53.74</w:t>
            </w:r>
          </w:p>
        </w:tc>
        <w:tc>
          <w:tcPr>
            <w:tcW w:w="862" w:type="dxa"/>
          </w:tcPr>
          <w:p>
            <w:pPr>
              <w:pStyle w:val="TableParagraph"/>
              <w:spacing w:before="133"/>
              <w:ind w:right="105"/>
              <w:rPr>
                <w:sz w:val="24"/>
              </w:rPr>
            </w:pPr>
            <w:r>
              <w:rPr>
                <w:sz w:val="24"/>
              </w:rPr>
              <w:t>50.46</w:t>
            </w:r>
          </w:p>
        </w:tc>
      </w:tr>
      <w:tr>
        <w:trPr>
          <w:trHeight w:val="550" w:hRule="atLeast"/>
        </w:trPr>
        <w:tc>
          <w:tcPr>
            <w:tcW w:w="2540" w:type="dxa"/>
          </w:tcPr>
          <w:p>
            <w:pPr>
              <w:pStyle w:val="TableParagraph"/>
              <w:spacing w:before="13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1"/>
              <w:ind w:right="14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755" w:type="dxa"/>
          </w:tcPr>
          <w:p>
            <w:pPr>
              <w:pStyle w:val="TableParagraph"/>
              <w:spacing w:before="131"/>
              <w:ind w:right="1"/>
              <w:rPr>
                <w:sz w:val="24"/>
              </w:rPr>
            </w:pPr>
            <w:r>
              <w:rPr>
                <w:sz w:val="24"/>
              </w:rPr>
              <w:t>097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1"/>
              <w:ind w:right="144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1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1"/>
              <w:ind w:right="143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01" w:type="dxa"/>
          </w:tcPr>
          <w:p>
            <w:pPr>
              <w:pStyle w:val="TableParagraph"/>
              <w:spacing w:before="131"/>
              <w:ind w:right="143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862" w:type="dxa"/>
          </w:tcPr>
          <w:p>
            <w:pPr>
              <w:pStyle w:val="TableParagraph"/>
              <w:spacing w:before="131"/>
              <w:ind w:right="105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408" w:hRule="atLeast"/>
        </w:trPr>
        <w:tc>
          <w:tcPr>
            <w:tcW w:w="2540" w:type="dxa"/>
          </w:tcPr>
          <w:p>
            <w:pPr>
              <w:pStyle w:val="TableParagraph"/>
              <w:spacing w:line="256" w:lineRule="exact" w:before="1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207" w:type="dxa"/>
          </w:tcPr>
          <w:p>
            <w:pPr>
              <w:pStyle w:val="TableParagraph"/>
              <w:spacing w:line="256" w:lineRule="exact" w:before="133"/>
              <w:ind w:right="144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755" w:type="dxa"/>
          </w:tcPr>
          <w:p>
            <w:pPr>
              <w:pStyle w:val="TableParagraph"/>
              <w:spacing w:line="256" w:lineRule="exact" w:before="133"/>
              <w:ind w:right="1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45" w:type="dxa"/>
          </w:tcPr>
          <w:p>
            <w:pPr>
              <w:pStyle w:val="TableParagraph"/>
              <w:spacing w:line="256" w:lineRule="exact" w:before="133"/>
              <w:ind w:right="144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133"/>
              <w:ind w:left="193" w:right="6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99" w:type="dxa"/>
          </w:tcPr>
          <w:p>
            <w:pPr>
              <w:pStyle w:val="TableParagraph"/>
              <w:spacing w:line="256" w:lineRule="exact" w:before="133"/>
              <w:ind w:right="143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33"/>
              <w:ind w:right="143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 w:before="133"/>
              <w:ind w:right="105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360" w:bottom="1260" w:left="15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before="90"/>
        <w:ind w:left="115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96512">
            <wp:simplePos x="0" y="0"/>
            <wp:positionH relativeFrom="page">
              <wp:posOffset>1633982</wp:posOffset>
            </wp:positionH>
            <wp:positionV relativeFrom="paragraph">
              <wp:posOffset>286043</wp:posOffset>
            </wp:positionV>
            <wp:extent cx="5868162" cy="5027104"/>
            <wp:effectExtent l="0" t="0" r="0" b="0"/>
            <wp:wrapNone/>
            <wp:docPr id="2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162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diets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7"/>
        <w:gridCol w:w="1070"/>
        <w:gridCol w:w="1106"/>
        <w:gridCol w:w="955"/>
        <w:gridCol w:w="990"/>
        <w:gridCol w:w="980"/>
        <w:gridCol w:w="910"/>
        <w:gridCol w:w="969"/>
        <w:gridCol w:w="1063"/>
      </w:tblGrid>
      <w:tr>
        <w:trPr>
          <w:trHeight w:val="407" w:hRule="atLeast"/>
        </w:trPr>
        <w:tc>
          <w:tcPr>
            <w:tcW w:w="256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3051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ind w:left="67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2859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ind w:left="5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10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75" w:hRule="atLeast"/>
        </w:trPr>
        <w:tc>
          <w:tcPr>
            <w:tcW w:w="2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376" w:right="119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4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52" w:lineRule="exact"/>
              <w:ind w:left="38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3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52" w:lineRule="exact"/>
              <w:ind w:left="2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3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37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52" w:lineRule="exact"/>
              <w:ind w:left="3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3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52" w:lineRule="exact"/>
              <w:ind w:left="3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3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52" w:lineRule="exact"/>
              <w:ind w:left="2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45"/>
              <w:ind w:left="3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52" w:lineRule="exact"/>
              <w:ind w:left="3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56"/>
              <w:jc w:val="left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378" w:hRule="atLeast"/>
        </w:trPr>
        <w:tc>
          <w:tcPr>
            <w:tcW w:w="2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Initial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(Kg/bird)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2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58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6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3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4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2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2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506" w:hRule="atLeast"/>
        </w:trPr>
        <w:tc>
          <w:tcPr>
            <w:tcW w:w="2567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(kg/bird)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2"/>
              <w:ind w:right="132"/>
              <w:rPr>
                <w:sz w:val="22"/>
              </w:rPr>
            </w:pPr>
            <w:r>
              <w:rPr>
                <w:sz w:val="22"/>
              </w:rPr>
              <w:t>1.59</w:t>
            </w:r>
          </w:p>
        </w:tc>
        <w:tc>
          <w:tcPr>
            <w:tcW w:w="1106" w:type="dxa"/>
          </w:tcPr>
          <w:p>
            <w:pPr>
              <w:pStyle w:val="TableParagraph"/>
              <w:spacing w:before="122"/>
              <w:ind w:right="158"/>
              <w:rPr>
                <w:sz w:val="22"/>
              </w:rPr>
            </w:pPr>
            <w:r>
              <w:rPr>
                <w:sz w:val="22"/>
              </w:rPr>
              <w:t>1.56</w:t>
            </w:r>
          </w:p>
        </w:tc>
        <w:tc>
          <w:tcPr>
            <w:tcW w:w="955" w:type="dxa"/>
          </w:tcPr>
          <w:p>
            <w:pPr>
              <w:pStyle w:val="TableParagraph"/>
              <w:spacing w:before="122"/>
              <w:ind w:right="126"/>
              <w:rPr>
                <w:sz w:val="22"/>
              </w:rPr>
            </w:pPr>
            <w:r>
              <w:rPr>
                <w:sz w:val="22"/>
              </w:rPr>
              <w:t>1.56</w:t>
            </w:r>
          </w:p>
        </w:tc>
        <w:tc>
          <w:tcPr>
            <w:tcW w:w="990" w:type="dxa"/>
          </w:tcPr>
          <w:p>
            <w:pPr>
              <w:pStyle w:val="TableParagraph"/>
              <w:spacing w:before="122"/>
              <w:ind w:right="123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22"/>
              <w:ind w:right="114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910" w:type="dxa"/>
          </w:tcPr>
          <w:p>
            <w:pPr>
              <w:pStyle w:val="TableParagraph"/>
              <w:spacing w:before="122"/>
              <w:ind w:right="122"/>
              <w:rPr>
                <w:sz w:val="22"/>
              </w:rPr>
            </w:pPr>
            <w:r>
              <w:rPr>
                <w:sz w:val="22"/>
              </w:rPr>
              <w:t>1.59</w:t>
            </w:r>
          </w:p>
        </w:tc>
        <w:tc>
          <w:tcPr>
            <w:tcW w:w="969" w:type="dxa"/>
          </w:tcPr>
          <w:p>
            <w:pPr>
              <w:pStyle w:val="TableParagraph"/>
              <w:spacing w:before="122"/>
              <w:ind w:right="102"/>
              <w:rPr>
                <w:sz w:val="22"/>
              </w:rPr>
            </w:pPr>
            <w:r>
              <w:rPr>
                <w:sz w:val="22"/>
              </w:rPr>
              <w:t>1.57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2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</w:tr>
      <w:tr>
        <w:trPr>
          <w:trHeight w:val="506" w:hRule="atLeast"/>
        </w:trPr>
        <w:tc>
          <w:tcPr>
            <w:tcW w:w="2567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2"/>
              <w:ind w:right="132"/>
              <w:rPr>
                <w:sz w:val="22"/>
              </w:rPr>
            </w:pPr>
            <w:r>
              <w:rPr>
                <w:sz w:val="22"/>
              </w:rPr>
              <w:t>83.81</w:t>
            </w:r>
          </w:p>
        </w:tc>
        <w:tc>
          <w:tcPr>
            <w:tcW w:w="1106" w:type="dxa"/>
          </w:tcPr>
          <w:p>
            <w:pPr>
              <w:pStyle w:val="TableParagraph"/>
              <w:spacing w:before="122"/>
              <w:ind w:right="158"/>
              <w:rPr>
                <w:sz w:val="22"/>
              </w:rPr>
            </w:pPr>
            <w:r>
              <w:rPr>
                <w:sz w:val="22"/>
              </w:rPr>
              <w:t>79.99</w:t>
            </w:r>
          </w:p>
        </w:tc>
        <w:tc>
          <w:tcPr>
            <w:tcW w:w="955" w:type="dxa"/>
          </w:tcPr>
          <w:p>
            <w:pPr>
              <w:pStyle w:val="TableParagraph"/>
              <w:spacing w:before="122"/>
              <w:ind w:right="126"/>
              <w:rPr>
                <w:sz w:val="22"/>
              </w:rPr>
            </w:pPr>
            <w:r>
              <w:rPr>
                <w:sz w:val="22"/>
              </w:rPr>
              <w:t>80.86</w:t>
            </w:r>
          </w:p>
        </w:tc>
        <w:tc>
          <w:tcPr>
            <w:tcW w:w="990" w:type="dxa"/>
          </w:tcPr>
          <w:p>
            <w:pPr>
              <w:pStyle w:val="TableParagraph"/>
              <w:spacing w:before="122"/>
              <w:ind w:right="123"/>
              <w:rPr>
                <w:sz w:val="22"/>
              </w:rPr>
            </w:pPr>
            <w:r>
              <w:rPr>
                <w:sz w:val="22"/>
              </w:rPr>
              <w:t>82.15</w:t>
            </w:r>
          </w:p>
        </w:tc>
        <w:tc>
          <w:tcPr>
            <w:tcW w:w="980" w:type="dxa"/>
          </w:tcPr>
          <w:p>
            <w:pPr>
              <w:pStyle w:val="TableParagraph"/>
              <w:spacing w:before="122"/>
              <w:ind w:right="114"/>
              <w:rPr>
                <w:sz w:val="22"/>
              </w:rPr>
            </w:pPr>
            <w:r>
              <w:rPr>
                <w:sz w:val="22"/>
              </w:rPr>
              <w:t>85.86</w:t>
            </w:r>
          </w:p>
        </w:tc>
        <w:tc>
          <w:tcPr>
            <w:tcW w:w="910" w:type="dxa"/>
          </w:tcPr>
          <w:p>
            <w:pPr>
              <w:pStyle w:val="TableParagraph"/>
              <w:spacing w:before="122"/>
              <w:ind w:right="122"/>
              <w:rPr>
                <w:sz w:val="22"/>
              </w:rPr>
            </w:pPr>
            <w:r>
              <w:rPr>
                <w:sz w:val="22"/>
              </w:rPr>
              <w:t>82.82</w:t>
            </w:r>
          </w:p>
        </w:tc>
        <w:tc>
          <w:tcPr>
            <w:tcW w:w="969" w:type="dxa"/>
          </w:tcPr>
          <w:p>
            <w:pPr>
              <w:pStyle w:val="TableParagraph"/>
              <w:spacing w:before="122"/>
              <w:ind w:right="102"/>
              <w:rPr>
                <w:sz w:val="22"/>
              </w:rPr>
            </w:pPr>
            <w:r>
              <w:rPr>
                <w:sz w:val="22"/>
              </w:rPr>
              <w:t>82.63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2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</w:tr>
      <w:tr>
        <w:trPr>
          <w:trHeight w:val="505" w:hRule="atLeast"/>
        </w:trPr>
        <w:tc>
          <w:tcPr>
            <w:tcW w:w="2567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2"/>
              <w:ind w:right="132"/>
              <w:rPr>
                <w:sz w:val="22"/>
              </w:rPr>
            </w:pPr>
            <w:r>
              <w:rPr>
                <w:sz w:val="22"/>
              </w:rPr>
              <w:t>10.87</w:t>
            </w:r>
          </w:p>
        </w:tc>
        <w:tc>
          <w:tcPr>
            <w:tcW w:w="1106" w:type="dxa"/>
          </w:tcPr>
          <w:p>
            <w:pPr>
              <w:pStyle w:val="TableParagraph"/>
              <w:spacing w:before="122"/>
              <w:ind w:right="158"/>
              <w:rPr>
                <w:sz w:val="22"/>
              </w:rPr>
            </w:pPr>
            <w:r>
              <w:rPr>
                <w:sz w:val="22"/>
              </w:rPr>
              <w:t>10.48</w:t>
            </w:r>
          </w:p>
        </w:tc>
        <w:tc>
          <w:tcPr>
            <w:tcW w:w="955" w:type="dxa"/>
          </w:tcPr>
          <w:p>
            <w:pPr>
              <w:pStyle w:val="TableParagraph"/>
              <w:spacing w:before="122"/>
              <w:ind w:right="126"/>
              <w:rPr>
                <w:sz w:val="22"/>
              </w:rPr>
            </w:pPr>
            <w:r>
              <w:rPr>
                <w:sz w:val="22"/>
              </w:rPr>
              <w:t>10.91</w:t>
            </w:r>
          </w:p>
        </w:tc>
        <w:tc>
          <w:tcPr>
            <w:tcW w:w="990" w:type="dxa"/>
          </w:tcPr>
          <w:p>
            <w:pPr>
              <w:pStyle w:val="TableParagraph"/>
              <w:spacing w:before="122"/>
              <w:ind w:right="123"/>
              <w:rPr>
                <w:sz w:val="22"/>
              </w:rPr>
            </w:pPr>
            <w:r>
              <w:rPr>
                <w:sz w:val="22"/>
              </w:rPr>
              <w:t>11.25</w:t>
            </w:r>
          </w:p>
        </w:tc>
        <w:tc>
          <w:tcPr>
            <w:tcW w:w="980" w:type="dxa"/>
          </w:tcPr>
          <w:p>
            <w:pPr>
              <w:pStyle w:val="TableParagraph"/>
              <w:spacing w:before="122"/>
              <w:ind w:right="114"/>
              <w:rPr>
                <w:sz w:val="22"/>
              </w:rPr>
            </w:pPr>
            <w:r>
              <w:rPr>
                <w:sz w:val="22"/>
              </w:rPr>
              <w:t>11.63</w:t>
            </w:r>
          </w:p>
        </w:tc>
        <w:tc>
          <w:tcPr>
            <w:tcW w:w="910" w:type="dxa"/>
          </w:tcPr>
          <w:p>
            <w:pPr>
              <w:pStyle w:val="TableParagraph"/>
              <w:spacing w:before="122"/>
              <w:ind w:right="122"/>
              <w:rPr>
                <w:sz w:val="22"/>
              </w:rPr>
            </w:pPr>
            <w:r>
              <w:rPr>
                <w:sz w:val="22"/>
              </w:rPr>
              <w:t>10.86</w:t>
            </w:r>
          </w:p>
        </w:tc>
        <w:tc>
          <w:tcPr>
            <w:tcW w:w="969" w:type="dxa"/>
          </w:tcPr>
          <w:p>
            <w:pPr>
              <w:pStyle w:val="TableParagraph"/>
              <w:spacing w:before="122"/>
              <w:ind w:right="102"/>
              <w:rPr>
                <w:sz w:val="22"/>
              </w:rPr>
            </w:pPr>
            <w:r>
              <w:rPr>
                <w:sz w:val="22"/>
              </w:rPr>
              <w:t>10.56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2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0.59</w:t>
            </w:r>
          </w:p>
        </w:tc>
      </w:tr>
      <w:tr>
        <w:trPr>
          <w:trHeight w:val="505" w:hRule="atLeast"/>
        </w:trPr>
        <w:tc>
          <w:tcPr>
            <w:tcW w:w="2567" w:type="dxa"/>
          </w:tcPr>
          <w:p>
            <w:pPr>
              <w:pStyle w:val="TableParagraph"/>
              <w:spacing w:before="12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1"/>
              <w:ind w:right="132"/>
              <w:rPr>
                <w:sz w:val="22"/>
              </w:rPr>
            </w:pPr>
            <w:r>
              <w:rPr>
                <w:sz w:val="22"/>
              </w:rPr>
              <w:t>7.32</w:t>
            </w:r>
          </w:p>
        </w:tc>
        <w:tc>
          <w:tcPr>
            <w:tcW w:w="1106" w:type="dxa"/>
          </w:tcPr>
          <w:p>
            <w:pPr>
              <w:pStyle w:val="TableParagraph"/>
              <w:spacing w:before="121"/>
              <w:ind w:right="158"/>
              <w:rPr>
                <w:sz w:val="22"/>
              </w:rPr>
            </w:pPr>
            <w:r>
              <w:rPr>
                <w:sz w:val="22"/>
              </w:rPr>
              <w:t>7.66</w:t>
            </w:r>
          </w:p>
        </w:tc>
        <w:tc>
          <w:tcPr>
            <w:tcW w:w="955" w:type="dxa"/>
          </w:tcPr>
          <w:p>
            <w:pPr>
              <w:pStyle w:val="TableParagraph"/>
              <w:spacing w:before="121"/>
              <w:ind w:right="126"/>
              <w:rPr>
                <w:sz w:val="22"/>
              </w:rPr>
            </w:pPr>
            <w:r>
              <w:rPr>
                <w:sz w:val="22"/>
              </w:rPr>
              <w:t>7.42</w:t>
            </w:r>
          </w:p>
        </w:tc>
        <w:tc>
          <w:tcPr>
            <w:tcW w:w="990" w:type="dxa"/>
          </w:tcPr>
          <w:p>
            <w:pPr>
              <w:pStyle w:val="TableParagraph"/>
              <w:spacing w:before="121"/>
              <w:ind w:right="123"/>
              <w:rPr>
                <w:sz w:val="22"/>
              </w:rPr>
            </w:pPr>
            <w:r>
              <w:rPr>
                <w:sz w:val="22"/>
              </w:rPr>
              <w:t>7.31</w:t>
            </w:r>
          </w:p>
        </w:tc>
        <w:tc>
          <w:tcPr>
            <w:tcW w:w="980" w:type="dxa"/>
          </w:tcPr>
          <w:p>
            <w:pPr>
              <w:pStyle w:val="TableParagraph"/>
              <w:spacing w:before="121"/>
              <w:ind w:right="114"/>
              <w:rPr>
                <w:sz w:val="22"/>
              </w:rPr>
            </w:pPr>
            <w:r>
              <w:rPr>
                <w:sz w:val="22"/>
              </w:rPr>
              <w:t>7.60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1"/>
              <w:ind w:right="122"/>
              <w:rPr>
                <w:sz w:val="22"/>
              </w:rPr>
            </w:pPr>
            <w:r>
              <w:rPr>
                <w:sz w:val="22"/>
              </w:rPr>
              <w:t>7.69</w:t>
            </w:r>
          </w:p>
        </w:tc>
        <w:tc>
          <w:tcPr>
            <w:tcW w:w="969" w:type="dxa"/>
          </w:tcPr>
          <w:p>
            <w:pPr>
              <w:pStyle w:val="TableParagraph"/>
              <w:spacing w:before="121"/>
              <w:ind w:right="102"/>
              <w:rPr>
                <w:sz w:val="22"/>
              </w:rPr>
            </w:pPr>
            <w:r>
              <w:rPr>
                <w:sz w:val="22"/>
              </w:rPr>
              <w:t>7.92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1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0.48</w:t>
            </w:r>
          </w:p>
        </w:tc>
      </w:tr>
      <w:tr>
        <w:trPr>
          <w:trHeight w:val="525" w:hRule="atLeast"/>
        </w:trPr>
        <w:tc>
          <w:tcPr>
            <w:tcW w:w="2567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Mortality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2"/>
              <w:ind w:righ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20"/>
              <w:ind w:right="161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955" w:type="dxa"/>
          </w:tcPr>
          <w:p>
            <w:pPr>
              <w:pStyle w:val="TableParagraph"/>
              <w:spacing w:before="122"/>
              <w:ind w:right="12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122"/>
              <w:ind w:right="123"/>
              <w:rPr>
                <w:sz w:val="22"/>
              </w:rPr>
            </w:pPr>
            <w:r>
              <w:rPr>
                <w:sz w:val="22"/>
              </w:rPr>
              <w:t>3.33</w:t>
            </w:r>
          </w:p>
        </w:tc>
        <w:tc>
          <w:tcPr>
            <w:tcW w:w="980" w:type="dxa"/>
          </w:tcPr>
          <w:p>
            <w:pPr>
              <w:pStyle w:val="TableParagraph"/>
              <w:spacing w:before="122"/>
              <w:ind w:right="11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2"/>
              <w:ind w:right="122"/>
              <w:rPr>
                <w:sz w:val="22"/>
              </w:rPr>
            </w:pPr>
            <w:r>
              <w:rPr>
                <w:sz w:val="22"/>
              </w:rPr>
              <w:t>3.33</w:t>
            </w:r>
          </w:p>
        </w:tc>
        <w:tc>
          <w:tcPr>
            <w:tcW w:w="969" w:type="dxa"/>
          </w:tcPr>
          <w:p>
            <w:pPr>
              <w:pStyle w:val="TableParagraph"/>
              <w:spacing w:before="122"/>
              <w:ind w:right="10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2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</w:tr>
      <w:tr>
        <w:trPr>
          <w:trHeight w:val="545" w:hRule="atLeast"/>
        </w:trPr>
        <w:tc>
          <w:tcPr>
            <w:tcW w:w="2567" w:type="dxa"/>
          </w:tcPr>
          <w:p>
            <w:pPr>
              <w:pStyle w:val="TableParagraph"/>
              <w:spacing w:before="149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 first egg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(days)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49"/>
              <w:ind w:right="133"/>
              <w:rPr>
                <w:sz w:val="22"/>
              </w:rPr>
            </w:pPr>
            <w:r>
              <w:rPr>
                <w:sz w:val="22"/>
              </w:rPr>
              <w:t>146.00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106" w:type="dxa"/>
          </w:tcPr>
          <w:p>
            <w:pPr>
              <w:pStyle w:val="TableParagraph"/>
              <w:spacing w:before="149"/>
              <w:ind w:right="158"/>
              <w:rPr>
                <w:sz w:val="22"/>
              </w:rPr>
            </w:pPr>
            <w:r>
              <w:rPr>
                <w:sz w:val="22"/>
              </w:rPr>
              <w:t>148.00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55" w:type="dxa"/>
          </w:tcPr>
          <w:p>
            <w:pPr>
              <w:pStyle w:val="TableParagraph"/>
              <w:spacing w:before="149"/>
              <w:ind w:right="125"/>
              <w:rPr>
                <w:sz w:val="22"/>
              </w:rPr>
            </w:pPr>
            <w:r>
              <w:rPr>
                <w:sz w:val="22"/>
              </w:rPr>
              <w:t>149.00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990" w:type="dxa"/>
          </w:tcPr>
          <w:p>
            <w:pPr>
              <w:pStyle w:val="TableParagraph"/>
              <w:spacing w:before="149"/>
              <w:ind w:right="124"/>
              <w:rPr>
                <w:sz w:val="22"/>
              </w:rPr>
            </w:pPr>
            <w:r>
              <w:rPr>
                <w:sz w:val="22"/>
              </w:rPr>
              <w:t>150.00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980" w:type="dxa"/>
          </w:tcPr>
          <w:p>
            <w:pPr>
              <w:pStyle w:val="TableParagraph"/>
              <w:spacing w:before="149"/>
              <w:ind w:right="114"/>
              <w:rPr>
                <w:sz w:val="22"/>
              </w:rPr>
            </w:pPr>
            <w:r>
              <w:rPr>
                <w:sz w:val="22"/>
              </w:rPr>
              <w:t>153.00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10" w:type="dxa"/>
          </w:tcPr>
          <w:p>
            <w:pPr>
              <w:pStyle w:val="TableParagraph"/>
              <w:spacing w:before="149"/>
              <w:ind w:right="122"/>
              <w:rPr>
                <w:sz w:val="22"/>
              </w:rPr>
            </w:pPr>
            <w:r>
              <w:rPr>
                <w:sz w:val="22"/>
              </w:rPr>
              <w:t>154.00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69" w:type="dxa"/>
          </w:tcPr>
          <w:p>
            <w:pPr>
              <w:pStyle w:val="TableParagraph"/>
              <w:spacing w:before="149"/>
              <w:ind w:right="103"/>
              <w:rPr>
                <w:sz w:val="22"/>
              </w:rPr>
            </w:pPr>
            <w:r>
              <w:rPr>
                <w:sz w:val="22"/>
              </w:rPr>
              <w:t>150.00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1063" w:type="dxa"/>
          </w:tcPr>
          <w:p>
            <w:pPr>
              <w:pStyle w:val="TableParagraph"/>
              <w:spacing w:before="149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</w:tr>
      <w:tr>
        <w:trPr>
          <w:trHeight w:val="624" w:hRule="atLeast"/>
        </w:trPr>
        <w:tc>
          <w:tcPr>
            <w:tcW w:w="2567" w:type="dxa"/>
          </w:tcPr>
          <w:p>
            <w:pPr>
              <w:pStyle w:val="TableParagraph"/>
              <w:spacing w:line="252" w:lineRule="exact" w:before="100"/>
              <w:ind w:left="115" w:right="470"/>
              <w:jc w:val="left"/>
              <w:rPr>
                <w:sz w:val="22"/>
              </w:rPr>
            </w:pPr>
            <w:r>
              <w:rPr>
                <w:sz w:val="22"/>
              </w:rPr>
              <w:t>Hen day production 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week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(%)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34"/>
              <w:ind w:right="132"/>
              <w:rPr>
                <w:sz w:val="22"/>
              </w:rPr>
            </w:pPr>
            <w:r>
              <w:rPr>
                <w:sz w:val="22"/>
              </w:rPr>
              <w:t>26.19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4"/>
              <w:ind w:right="158"/>
              <w:rPr>
                <w:sz w:val="22"/>
              </w:rPr>
            </w:pPr>
            <w:r>
              <w:rPr>
                <w:sz w:val="22"/>
              </w:rPr>
              <w:t>29.05</w:t>
            </w:r>
          </w:p>
        </w:tc>
        <w:tc>
          <w:tcPr>
            <w:tcW w:w="955" w:type="dxa"/>
          </w:tcPr>
          <w:p>
            <w:pPr>
              <w:pStyle w:val="TableParagraph"/>
              <w:spacing w:before="134"/>
              <w:ind w:right="126"/>
              <w:rPr>
                <w:sz w:val="22"/>
              </w:rPr>
            </w:pPr>
            <w:r>
              <w:rPr>
                <w:sz w:val="22"/>
              </w:rPr>
              <w:t>24.76</w:t>
            </w:r>
          </w:p>
        </w:tc>
        <w:tc>
          <w:tcPr>
            <w:tcW w:w="990" w:type="dxa"/>
          </w:tcPr>
          <w:p>
            <w:pPr>
              <w:pStyle w:val="TableParagraph"/>
              <w:spacing w:before="134"/>
              <w:ind w:right="123"/>
              <w:rPr>
                <w:sz w:val="22"/>
              </w:rPr>
            </w:pPr>
            <w:r>
              <w:rPr>
                <w:sz w:val="22"/>
              </w:rPr>
              <w:t>28.57</w:t>
            </w:r>
          </w:p>
        </w:tc>
        <w:tc>
          <w:tcPr>
            <w:tcW w:w="980" w:type="dxa"/>
          </w:tcPr>
          <w:p>
            <w:pPr>
              <w:pStyle w:val="TableParagraph"/>
              <w:spacing w:before="134"/>
              <w:ind w:right="114"/>
              <w:rPr>
                <w:sz w:val="22"/>
              </w:rPr>
            </w:pPr>
            <w:r>
              <w:rPr>
                <w:sz w:val="22"/>
              </w:rPr>
              <w:t>27.23</w:t>
            </w:r>
          </w:p>
        </w:tc>
        <w:tc>
          <w:tcPr>
            <w:tcW w:w="910" w:type="dxa"/>
          </w:tcPr>
          <w:p>
            <w:pPr>
              <w:pStyle w:val="TableParagraph"/>
              <w:spacing w:before="134"/>
              <w:ind w:right="122"/>
              <w:rPr>
                <w:sz w:val="22"/>
              </w:rPr>
            </w:pPr>
            <w:r>
              <w:rPr>
                <w:sz w:val="22"/>
              </w:rPr>
              <w:t>20.19</w:t>
            </w:r>
          </w:p>
        </w:tc>
        <w:tc>
          <w:tcPr>
            <w:tcW w:w="969" w:type="dxa"/>
          </w:tcPr>
          <w:p>
            <w:pPr>
              <w:pStyle w:val="TableParagraph"/>
              <w:spacing w:before="134"/>
              <w:ind w:right="102"/>
              <w:rPr>
                <w:sz w:val="22"/>
              </w:rPr>
            </w:pPr>
            <w:r>
              <w:rPr>
                <w:sz w:val="22"/>
              </w:rPr>
              <w:t>19.33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4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7.01</w:t>
            </w:r>
          </w:p>
        </w:tc>
      </w:tr>
      <w:tr>
        <w:trPr>
          <w:trHeight w:val="410" w:hRule="atLeast"/>
        </w:trPr>
        <w:tc>
          <w:tcPr>
            <w:tcW w:w="2567" w:type="dxa"/>
          </w:tcPr>
          <w:p>
            <w:pPr>
              <w:pStyle w:val="TableParagraph"/>
              <w:spacing w:before="1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Egg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egg</w:t>
            </w:r>
          </w:p>
        </w:tc>
        <w:tc>
          <w:tcPr>
            <w:tcW w:w="1070" w:type="dxa"/>
          </w:tcPr>
          <w:p>
            <w:pPr>
              <w:pStyle w:val="TableParagraph"/>
              <w:spacing w:before="14"/>
              <w:ind w:right="132"/>
              <w:rPr>
                <w:sz w:val="22"/>
              </w:rPr>
            </w:pPr>
            <w:r>
              <w:rPr>
                <w:sz w:val="22"/>
              </w:rPr>
              <w:t>50.07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106" w:type="dxa"/>
          </w:tcPr>
          <w:p>
            <w:pPr>
              <w:pStyle w:val="TableParagraph"/>
              <w:spacing w:before="14"/>
              <w:ind w:right="158"/>
              <w:rPr>
                <w:sz w:val="22"/>
              </w:rPr>
            </w:pPr>
            <w:r>
              <w:rPr>
                <w:sz w:val="22"/>
              </w:rPr>
              <w:t>53.00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55" w:type="dxa"/>
          </w:tcPr>
          <w:p>
            <w:pPr>
              <w:pStyle w:val="TableParagraph"/>
              <w:spacing w:before="14"/>
              <w:ind w:right="126"/>
              <w:rPr>
                <w:sz w:val="22"/>
              </w:rPr>
            </w:pPr>
            <w:r>
              <w:rPr>
                <w:sz w:val="22"/>
              </w:rPr>
              <w:t>52.32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before="14"/>
              <w:ind w:right="124"/>
              <w:rPr>
                <w:sz w:val="22"/>
              </w:rPr>
            </w:pPr>
            <w:r>
              <w:rPr>
                <w:sz w:val="22"/>
              </w:rPr>
              <w:t>55.38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80" w:type="dxa"/>
          </w:tcPr>
          <w:p>
            <w:pPr>
              <w:pStyle w:val="TableParagraph"/>
              <w:spacing w:before="14"/>
              <w:ind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56.01</w:t>
            </w:r>
            <w:r>
              <w:rPr>
                <w:i/>
                <w:sz w:val="22"/>
                <w:vertAlign w:val="superscript"/>
              </w:rPr>
              <w:t>a</w:t>
            </w:r>
          </w:p>
        </w:tc>
        <w:tc>
          <w:tcPr>
            <w:tcW w:w="910" w:type="dxa"/>
          </w:tcPr>
          <w:p>
            <w:pPr>
              <w:pStyle w:val="TableParagraph"/>
              <w:spacing w:before="14"/>
              <w:ind w:right="122"/>
              <w:rPr>
                <w:sz w:val="22"/>
              </w:rPr>
            </w:pPr>
            <w:r>
              <w:rPr>
                <w:sz w:val="22"/>
              </w:rPr>
              <w:t>56.20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69" w:type="dxa"/>
          </w:tcPr>
          <w:p>
            <w:pPr>
              <w:pStyle w:val="TableParagraph"/>
              <w:spacing w:before="14"/>
              <w:ind w:right="101"/>
              <w:rPr>
                <w:sz w:val="22"/>
              </w:rPr>
            </w:pPr>
            <w:r>
              <w:rPr>
                <w:sz w:val="22"/>
              </w:rPr>
              <w:t>54.50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63" w:type="dxa"/>
          </w:tcPr>
          <w:p>
            <w:pPr>
              <w:pStyle w:val="TableParagraph"/>
              <w:spacing w:before="14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1.90</w:t>
            </w:r>
          </w:p>
        </w:tc>
      </w:tr>
      <w:tr>
        <w:trPr>
          <w:trHeight w:val="518" w:hRule="atLeast"/>
        </w:trPr>
        <w:tc>
          <w:tcPr>
            <w:tcW w:w="2567" w:type="dxa"/>
          </w:tcPr>
          <w:p>
            <w:pPr>
              <w:pStyle w:val="TableParagraph"/>
              <w:spacing w:before="13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1070" w:type="dxa"/>
          </w:tcPr>
          <w:p>
            <w:pPr>
              <w:pStyle w:val="TableParagraph"/>
              <w:spacing w:before="134"/>
              <w:ind w:right="132"/>
              <w:rPr>
                <w:sz w:val="22"/>
              </w:rPr>
            </w:pPr>
            <w:r>
              <w:rPr>
                <w:sz w:val="22"/>
              </w:rPr>
              <w:t>30.62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4"/>
              <w:ind w:right="158"/>
              <w:rPr>
                <w:sz w:val="22"/>
              </w:rPr>
            </w:pPr>
            <w:r>
              <w:rPr>
                <w:sz w:val="22"/>
              </w:rPr>
              <w:t>28.01</w:t>
            </w:r>
          </w:p>
        </w:tc>
        <w:tc>
          <w:tcPr>
            <w:tcW w:w="955" w:type="dxa"/>
          </w:tcPr>
          <w:p>
            <w:pPr>
              <w:pStyle w:val="TableParagraph"/>
              <w:spacing w:before="134"/>
              <w:ind w:right="126"/>
              <w:rPr>
                <w:sz w:val="22"/>
              </w:rPr>
            </w:pPr>
            <w:r>
              <w:rPr>
                <w:sz w:val="22"/>
              </w:rPr>
              <w:t>29.50</w:t>
            </w:r>
          </w:p>
        </w:tc>
        <w:tc>
          <w:tcPr>
            <w:tcW w:w="990" w:type="dxa"/>
          </w:tcPr>
          <w:p>
            <w:pPr>
              <w:pStyle w:val="TableParagraph"/>
              <w:spacing w:before="134"/>
              <w:ind w:right="123"/>
              <w:rPr>
                <w:sz w:val="22"/>
              </w:rPr>
            </w:pPr>
            <w:r>
              <w:rPr>
                <w:sz w:val="22"/>
              </w:rPr>
              <w:t>28.48</w:t>
            </w:r>
          </w:p>
        </w:tc>
        <w:tc>
          <w:tcPr>
            <w:tcW w:w="980" w:type="dxa"/>
          </w:tcPr>
          <w:p>
            <w:pPr>
              <w:pStyle w:val="TableParagraph"/>
              <w:spacing w:before="134"/>
              <w:ind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27.48</w:t>
            </w:r>
          </w:p>
        </w:tc>
        <w:tc>
          <w:tcPr>
            <w:tcW w:w="910" w:type="dxa"/>
          </w:tcPr>
          <w:p>
            <w:pPr>
              <w:pStyle w:val="TableParagraph"/>
              <w:spacing w:before="134"/>
              <w:ind w:right="122"/>
              <w:rPr>
                <w:sz w:val="22"/>
              </w:rPr>
            </w:pPr>
            <w:r>
              <w:rPr>
                <w:sz w:val="22"/>
              </w:rPr>
              <w:t>29.25</w:t>
            </w:r>
          </w:p>
        </w:tc>
        <w:tc>
          <w:tcPr>
            <w:tcW w:w="969" w:type="dxa"/>
          </w:tcPr>
          <w:p>
            <w:pPr>
              <w:pStyle w:val="TableParagraph"/>
              <w:spacing w:before="134"/>
              <w:ind w:right="102"/>
              <w:rPr>
                <w:sz w:val="22"/>
              </w:rPr>
            </w:pPr>
            <w:r>
              <w:rPr>
                <w:sz w:val="22"/>
              </w:rPr>
              <w:t>28.03</w:t>
            </w:r>
          </w:p>
        </w:tc>
        <w:tc>
          <w:tcPr>
            <w:tcW w:w="10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634" w:hRule="atLeast"/>
        </w:trPr>
        <w:tc>
          <w:tcPr>
            <w:tcW w:w="256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wt 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10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32"/>
              <w:rPr>
                <w:sz w:val="22"/>
              </w:rPr>
            </w:pPr>
            <w:r>
              <w:rPr>
                <w:sz w:val="22"/>
              </w:rPr>
              <w:t>224.14</w:t>
            </w:r>
          </w:p>
        </w:tc>
        <w:tc>
          <w:tcPr>
            <w:tcW w:w="110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58"/>
              <w:rPr>
                <w:sz w:val="22"/>
              </w:rPr>
            </w:pPr>
            <w:r>
              <w:rPr>
                <w:sz w:val="22"/>
              </w:rPr>
              <w:t>214.56</w:t>
            </w:r>
          </w:p>
        </w:tc>
        <w:tc>
          <w:tcPr>
            <w:tcW w:w="95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26"/>
              <w:rPr>
                <w:sz w:val="22"/>
              </w:rPr>
            </w:pPr>
            <w:r>
              <w:rPr>
                <w:sz w:val="22"/>
              </w:rPr>
              <w:t>218.26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23"/>
              <w:rPr>
                <w:sz w:val="22"/>
              </w:rPr>
            </w:pPr>
            <w:r>
              <w:rPr>
                <w:sz w:val="22"/>
              </w:rPr>
              <w:t>208.20</w:t>
            </w:r>
          </w:p>
        </w:tc>
        <w:tc>
          <w:tcPr>
            <w:tcW w:w="9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14"/>
              <w:rPr>
                <w:sz w:val="22"/>
              </w:rPr>
            </w:pPr>
            <w:r>
              <w:rPr>
                <w:sz w:val="22"/>
              </w:rPr>
              <w:t>208.87</w:t>
            </w:r>
          </w:p>
        </w:tc>
        <w:tc>
          <w:tcPr>
            <w:tcW w:w="9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22"/>
              <w:rPr>
                <w:sz w:val="22"/>
              </w:rPr>
            </w:pPr>
            <w:r>
              <w:rPr>
                <w:sz w:val="22"/>
              </w:rPr>
              <w:t>224.95</w:t>
            </w:r>
          </w:p>
        </w:tc>
        <w:tc>
          <w:tcPr>
            <w:tcW w:w="96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right="102"/>
              <w:rPr>
                <w:sz w:val="22"/>
              </w:rPr>
            </w:pPr>
            <w:r>
              <w:rPr>
                <w:sz w:val="22"/>
              </w:rPr>
              <w:t>222.02</w:t>
            </w:r>
          </w:p>
        </w:tc>
        <w:tc>
          <w:tcPr>
            <w:tcW w:w="106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2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13.27</w:t>
            </w:r>
          </w:p>
        </w:tc>
      </w:tr>
    </w:tbl>
    <w:p>
      <w:pPr>
        <w:pStyle w:val="BodyText"/>
        <w:ind w:left="620"/>
      </w:pPr>
      <w:r>
        <w:rPr>
          <w:vertAlign w:val="superscript"/>
        </w:rPr>
        <w:t>a,b,c: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row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superscripts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before="270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footerReference w:type="default" r:id="rId35"/>
          <w:pgSz w:w="15840" w:h="12240" w:orient="landscape"/>
          <w:pgMar w:footer="1068" w:header="0" w:top="1140" w:bottom="1260" w:left="2260" w:right="2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6.100006pt;margin-top:108pt;width:461.6pt;height:395.85pt;mso-position-horizontal-relative:page;mso-position-vertical-relative:page;z-index:-22419456" coordorigin="2722,2160" coordsize="9232,7917">
            <v:shape style="position:absolute;left:2722;top:2160;width:9093;height:7917" type="#_x0000_t75" stroked="false">
              <v:imagedata r:id="rId37" o:title=""/>
            </v:shape>
            <v:shape style="position:absolute;left:3907;top:2222;width:80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28: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Apparent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nutrient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digestibility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growers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experimental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diets</w:t>
                    </w:r>
                  </w:p>
                </w:txbxContent>
              </v:textbox>
              <w10:wrap type="none"/>
            </v:shape>
            <v:shape style="position:absolute;left:2880;top:5159;width:8045;height:81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abc: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 row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 superscripts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are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1037"/>
        <w:gridCol w:w="1029"/>
        <w:gridCol w:w="990"/>
        <w:gridCol w:w="1093"/>
        <w:gridCol w:w="880"/>
        <w:gridCol w:w="991"/>
        <w:gridCol w:w="1033"/>
        <w:gridCol w:w="852"/>
      </w:tblGrid>
      <w:tr>
        <w:trPr>
          <w:trHeight w:val="277" w:hRule="atLeast"/>
        </w:trPr>
        <w:tc>
          <w:tcPr>
            <w:tcW w:w="233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257" w:lineRule="exact"/>
              <w:ind w:left="196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3112" w:type="dxa"/>
            <w:gridSpan w:val="3"/>
          </w:tcPr>
          <w:p>
            <w:pPr>
              <w:pStyle w:val="TableParagraph"/>
              <w:spacing w:line="257" w:lineRule="exact"/>
              <w:ind w:left="7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 substitution</w:t>
            </w:r>
          </w:p>
        </w:tc>
        <w:tc>
          <w:tcPr>
            <w:tcW w:w="290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57" w:lineRule="exact"/>
              <w:ind w:left="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 substitution</w:t>
            </w:r>
          </w:p>
        </w:tc>
        <w:tc>
          <w:tcPr>
            <w:tcW w:w="85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2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228" w:righ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Diet3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324" w:hRule="atLeast"/>
        </w:trPr>
        <w:tc>
          <w:tcPr>
            <w:tcW w:w="2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9" w:right="177"/>
              <w:jc w:val="center"/>
              <w:rPr>
                <w:sz w:val="24"/>
              </w:rPr>
            </w:pPr>
            <w:r>
              <w:rPr>
                <w:sz w:val="24"/>
              </w:rPr>
              <w:t>64.15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62.59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64.66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64.99</w:t>
            </w: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62.51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65.77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63.16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434" w:hRule="atLeast"/>
        </w:trPr>
        <w:tc>
          <w:tcPr>
            <w:tcW w:w="2339" w:type="dxa"/>
          </w:tcPr>
          <w:p>
            <w:pPr>
              <w:pStyle w:val="TableParagraph"/>
              <w:spacing w:before="8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Retention.</w:t>
            </w:r>
          </w:p>
        </w:tc>
        <w:tc>
          <w:tcPr>
            <w:tcW w:w="1037" w:type="dxa"/>
          </w:tcPr>
          <w:p>
            <w:pPr>
              <w:pStyle w:val="TableParagraph"/>
              <w:spacing w:before="83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68.13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</w:tcPr>
          <w:p>
            <w:pPr>
              <w:pStyle w:val="TableParagraph"/>
              <w:spacing w:before="8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67.61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0" w:type="dxa"/>
          </w:tcPr>
          <w:p>
            <w:pPr>
              <w:pStyle w:val="TableParagraph"/>
              <w:spacing w:before="83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68.97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93" w:type="dxa"/>
          </w:tcPr>
          <w:p>
            <w:pPr>
              <w:pStyle w:val="TableParagraph"/>
              <w:spacing w:before="83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66.54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880" w:type="dxa"/>
          </w:tcPr>
          <w:p>
            <w:pPr>
              <w:pStyle w:val="TableParagraph"/>
              <w:spacing w:before="83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62.69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991" w:type="dxa"/>
          </w:tcPr>
          <w:p>
            <w:pPr>
              <w:pStyle w:val="TableParagraph"/>
              <w:spacing w:before="8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63.41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033" w:type="dxa"/>
          </w:tcPr>
          <w:p>
            <w:pPr>
              <w:pStyle w:val="TableParagraph"/>
              <w:spacing w:before="83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64.22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852" w:type="dxa"/>
          </w:tcPr>
          <w:p>
            <w:pPr>
              <w:pStyle w:val="TableParagraph"/>
              <w:spacing w:before="83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897" w:hRule="atLeast"/>
        </w:trPr>
        <w:tc>
          <w:tcPr>
            <w:tcW w:w="23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  <w:p>
            <w:pPr>
              <w:pStyle w:val="TableParagraph"/>
              <w:spacing w:before="137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Fibre</w:t>
            </w:r>
          </w:p>
        </w:tc>
        <w:tc>
          <w:tcPr>
            <w:tcW w:w="103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80.65</w:t>
            </w:r>
          </w:p>
          <w:p>
            <w:pPr>
              <w:pStyle w:val="TableParagraph"/>
              <w:spacing w:before="137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39.94</w:t>
            </w:r>
          </w:p>
        </w:tc>
        <w:tc>
          <w:tcPr>
            <w:tcW w:w="102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80.75</w:t>
            </w:r>
          </w:p>
          <w:p>
            <w:pPr>
              <w:pStyle w:val="TableParagraph"/>
              <w:spacing w:before="13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45.02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81.96</w:t>
            </w:r>
          </w:p>
          <w:p>
            <w:pPr>
              <w:pStyle w:val="TableParagraph"/>
              <w:spacing w:before="137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42.33</w:t>
            </w:r>
          </w:p>
        </w:tc>
        <w:tc>
          <w:tcPr>
            <w:tcW w:w="109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81.03</w:t>
            </w:r>
          </w:p>
          <w:p>
            <w:pPr>
              <w:pStyle w:val="TableParagraph"/>
              <w:spacing w:before="137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46.11</w:t>
            </w:r>
          </w:p>
        </w:tc>
        <w:tc>
          <w:tcPr>
            <w:tcW w:w="8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84.66</w:t>
            </w:r>
          </w:p>
          <w:p>
            <w:pPr>
              <w:pStyle w:val="TableParagraph"/>
              <w:spacing w:before="137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40.22</w:t>
            </w:r>
          </w:p>
        </w:tc>
        <w:tc>
          <w:tcPr>
            <w:tcW w:w="99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81.18</w:t>
            </w:r>
          </w:p>
          <w:p>
            <w:pPr>
              <w:pStyle w:val="TableParagraph"/>
              <w:spacing w:before="13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41.28</w:t>
            </w:r>
          </w:p>
        </w:tc>
        <w:tc>
          <w:tcPr>
            <w:tcW w:w="103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83.18</w:t>
            </w:r>
          </w:p>
          <w:p>
            <w:pPr>
              <w:pStyle w:val="TableParagraph"/>
              <w:spacing w:before="137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5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0.12</w:t>
            </w:r>
          </w:p>
          <w:p>
            <w:pPr>
              <w:pStyle w:val="TableParagraph"/>
              <w:spacing w:before="137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</w:tbl>
    <w:p>
      <w:pPr>
        <w:spacing w:after="0"/>
        <w:jc w:val="left"/>
        <w:rPr>
          <w:sz w:val="24"/>
        </w:rPr>
        <w:sectPr>
          <w:pgSz w:w="15840" w:h="12240" w:orient="landscape"/>
          <w:pgMar w:header="0" w:footer="1068" w:top="1140" w:bottom="1260" w:left="2260" w:right="2260"/>
        </w:sectPr>
      </w:pPr>
    </w:p>
    <w:p>
      <w:pPr>
        <w:pStyle w:val="Heading2"/>
        <w:spacing w:before="76"/>
        <w:ind w:left="1000"/>
      </w:pPr>
      <w:r>
        <w:rPr/>
        <w:t>5.2.3.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836" w:firstLine="719"/>
        <w:jc w:val="both"/>
      </w:pPr>
      <w:r>
        <w:rPr/>
        <w:drawing>
          <wp:anchor distT="0" distB="0" distL="0" distR="0" allowOverlap="1" layoutInCell="1" locked="0" behindDoc="1" simplePos="0" relativeHeight="480897536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2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obtained on performance of growers fed the experimental diets revealed</w:t>
      </w:r>
      <w:r>
        <w:rPr>
          <w:spacing w:val="1"/>
        </w:rPr>
        <w:t> </w:t>
      </w:r>
      <w:r>
        <w:rPr/>
        <w:t>that grower could successfully tolerate higher percentage of cassava in their diet. A</w:t>
      </w:r>
      <w:r>
        <w:rPr>
          <w:spacing w:val="1"/>
        </w:rPr>
        <w:t> </w:t>
      </w:r>
      <w:r>
        <w:rPr/>
        <w:t>complete replacement of maize with cassava in the diet of grower is possible. Final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FCR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dietary</w:t>
      </w:r>
      <w:r>
        <w:rPr>
          <w:spacing w:val="1"/>
        </w:rPr>
        <w:t> </w:t>
      </w:r>
      <w:r>
        <w:rPr/>
        <w:t>inclusion of cassava in the diets. The satisfactory performance of grower confirmed 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Khajarern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Khajarern</w:t>
      </w:r>
      <w:r>
        <w:rPr>
          <w:spacing w:val="1"/>
        </w:rPr>
        <w:t> </w:t>
      </w:r>
      <w:r>
        <w:rPr/>
        <w:t>(1986) that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of maize in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pullet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contradicted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(1980)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0-25%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Ademosun and Eshiett (1980) that concluded that starter and grower should not contain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15 and 30%</w:t>
      </w:r>
      <w:r>
        <w:rPr>
          <w:spacing w:val="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root meal, respectively.</w:t>
      </w:r>
    </w:p>
    <w:p>
      <w:pPr>
        <w:pStyle w:val="BodyText"/>
        <w:spacing w:line="480" w:lineRule="auto" w:before="1"/>
        <w:ind w:left="1000" w:right="836" w:firstLine="719"/>
        <w:jc w:val="both"/>
      </w:pPr>
      <w:r>
        <w:rPr/>
        <w:t>Feed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pullet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chick</w:t>
      </w:r>
      <w:r>
        <w:rPr>
          <w:spacing w:val="-57"/>
        </w:rPr>
        <w:t> </w:t>
      </w:r>
      <w:r>
        <w:rPr/>
        <w:t>pullets. Oluyemi and Robert (2000) stated that feed efficiency decrease with increase in</w:t>
      </w:r>
      <w:r>
        <w:rPr>
          <w:spacing w:val="1"/>
        </w:rPr>
        <w:t> </w:t>
      </w:r>
      <w:r>
        <w:rPr/>
        <w:t>age of birds and that there is continuous decrease in efficiency of feed utilization for</w:t>
      </w:r>
      <w:r>
        <w:rPr>
          <w:spacing w:val="1"/>
        </w:rPr>
        <w:t> </w:t>
      </w:r>
      <w:r>
        <w:rPr/>
        <w:t>grower with the age of the fowl. The values obtained are higher than values reported by</w:t>
      </w:r>
      <w:r>
        <w:rPr>
          <w:spacing w:val="1"/>
        </w:rPr>
        <w:t> </w:t>
      </w:r>
      <w:r>
        <w:rPr/>
        <w:t>Khajarern and Khajarern (1986) and Ladokun (2003) for replacement pullets fed cassava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 growers fed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respectively,</w:t>
      </w:r>
      <w:r>
        <w:rPr>
          <w:spacing w:val="60"/>
        </w:rPr>
        <w:t> </w:t>
      </w:r>
      <w:r>
        <w:rPr/>
        <w:t>however, lower than</w:t>
      </w:r>
      <w:r>
        <w:rPr>
          <w:spacing w:val="1"/>
        </w:rPr>
        <w:t> </w:t>
      </w:r>
      <w:r>
        <w:rPr/>
        <w:t>value reported by Aderemi (2001). Average final weights of birds fed experimental diets</w:t>
      </w:r>
      <w:r>
        <w:rPr>
          <w:spacing w:val="1"/>
        </w:rPr>
        <w:t> </w:t>
      </w:r>
      <w:r>
        <w:rPr/>
        <w:t>were similar. However age at first egg was significantly affected by dietary treatment.</w:t>
      </w:r>
      <w:r>
        <w:rPr>
          <w:spacing w:val="1"/>
        </w:rPr>
        <w:t> </w:t>
      </w:r>
      <w:r>
        <w:rPr/>
        <w:t>Birds fed 100% CRP had delayed age at first egg. This however contradicted Leeson and</w:t>
      </w:r>
      <w:r>
        <w:rPr>
          <w:spacing w:val="1"/>
        </w:rPr>
        <w:t> </w:t>
      </w:r>
      <w:r>
        <w:rPr/>
        <w:t>Summer (1997) that showed direct correlation between weight at first egg and age at first</w:t>
      </w:r>
      <w:r>
        <w:rPr>
          <w:spacing w:val="1"/>
        </w:rPr>
        <w:t> </w:t>
      </w:r>
      <w:r>
        <w:rPr/>
        <w:t>egg because final weights were similar. First egg was progressively heavier with delayed</w:t>
      </w:r>
      <w:r>
        <w:rPr>
          <w:spacing w:val="1"/>
        </w:rPr>
        <w:t> </w:t>
      </w:r>
      <w:r>
        <w:rPr/>
        <w:t>maturity.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trend</w:t>
      </w:r>
      <w:r>
        <w:rPr>
          <w:spacing w:val="14"/>
        </w:rPr>
        <w:t> </w:t>
      </w:r>
      <w:r>
        <w:rPr/>
        <w:t>observed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11"/>
        </w:rPr>
        <w:t> </w:t>
      </w:r>
      <w:r>
        <w:rPr/>
        <w:t>aggress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finding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other</w:t>
      </w:r>
      <w:r>
        <w:rPr>
          <w:spacing w:val="13"/>
        </w:rPr>
        <w:t> </w:t>
      </w:r>
      <w:r>
        <w:rPr/>
        <w:t>workers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38"/>
          <w:pgSz w:w="12240" w:h="15840"/>
          <w:pgMar w:footer="1068" w:header="0" w:top="1360" w:bottom="1260" w:left="800" w:right="960"/>
        </w:sectPr>
      </w:pPr>
    </w:p>
    <w:p>
      <w:pPr>
        <w:pStyle w:val="BodyText"/>
        <w:spacing w:line="480" w:lineRule="auto" w:before="72"/>
        <w:ind w:left="1000" w:right="842"/>
        <w:jc w:val="both"/>
      </w:pPr>
      <w:r>
        <w:rPr/>
        <w:t>in fact is one of the merit of delaying maturity as egg weight is known to increase, the</w:t>
      </w:r>
      <w:r>
        <w:rPr>
          <w:spacing w:val="1"/>
        </w:rPr>
        <w:t> </w:t>
      </w:r>
      <w:r>
        <w:rPr/>
        <w:t>longer the</w:t>
      </w:r>
      <w:r>
        <w:rPr>
          <w:spacing w:val="-1"/>
        </w:rPr>
        <w:t> </w:t>
      </w:r>
      <w:r>
        <w:rPr/>
        <w:t>birds stay</w:t>
      </w:r>
      <w:r>
        <w:rPr>
          <w:spacing w:val="-5"/>
        </w:rPr>
        <w:t> </w:t>
      </w:r>
      <w:r>
        <w:rPr/>
        <w:t>before</w:t>
      </w:r>
      <w:r>
        <w:rPr>
          <w:spacing w:val="-3"/>
        </w:rPr>
        <w:t> </w:t>
      </w:r>
      <w:r>
        <w:rPr/>
        <w:t>attaining</w:t>
      </w:r>
      <w:r>
        <w:rPr>
          <w:spacing w:val="-3"/>
        </w:rPr>
        <w:t> </w:t>
      </w:r>
      <w:r>
        <w:rPr/>
        <w:t>maturity</w:t>
      </w:r>
      <w:r>
        <w:rPr>
          <w:spacing w:val="-3"/>
        </w:rPr>
        <w:t> </w:t>
      </w:r>
      <w:r>
        <w:rPr/>
        <w:t>(Hockings, 1987).</w:t>
      </w:r>
    </w:p>
    <w:p>
      <w:pPr>
        <w:pStyle w:val="BodyText"/>
        <w:spacing w:line="480" w:lineRule="auto"/>
        <w:ind w:left="1000" w:right="835" w:firstLine="719"/>
        <w:jc w:val="both"/>
      </w:pPr>
      <w:r>
        <w:rPr/>
        <w:drawing>
          <wp:anchor distT="0" distB="0" distL="0" distR="0" allowOverlap="1" layoutInCell="1" locked="0" behindDoc="1" simplePos="0" relativeHeight="480898048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Cost analysis revealed that cost per kilogramme of feed decreased with increasing</w:t>
      </w:r>
      <w:r>
        <w:rPr>
          <w:spacing w:val="-57"/>
        </w:rPr>
        <w:t> </w:t>
      </w:r>
      <w:r>
        <w:rPr/>
        <w:t>level of cassava in the diet. Cost of cassava pellets based diets was higher than other</w:t>
      </w:r>
      <w:r>
        <w:rPr>
          <w:spacing w:val="1"/>
        </w:rPr>
        <w:t> </w:t>
      </w:r>
      <w:r>
        <w:rPr/>
        <w:t>cassava</w:t>
      </w:r>
      <w:r>
        <w:rPr>
          <w:spacing w:val="29"/>
        </w:rPr>
        <w:t> </w:t>
      </w:r>
      <w:r>
        <w:rPr/>
        <w:t>based</w:t>
      </w:r>
      <w:r>
        <w:rPr>
          <w:spacing w:val="32"/>
        </w:rPr>
        <w:t> </w:t>
      </w:r>
      <w:r>
        <w:rPr/>
        <w:t>diets</w:t>
      </w:r>
      <w:r>
        <w:rPr>
          <w:spacing w:val="32"/>
        </w:rPr>
        <w:t> </w:t>
      </w:r>
      <w:r>
        <w:rPr/>
        <w:t>due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high</w:t>
      </w:r>
      <w:r>
        <w:rPr>
          <w:spacing w:val="32"/>
        </w:rPr>
        <w:t> </w:t>
      </w:r>
      <w:r>
        <w:rPr/>
        <w:t>cost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pelleting</w:t>
      </w:r>
      <w:r>
        <w:rPr>
          <w:spacing w:val="29"/>
        </w:rPr>
        <w:t> </w:t>
      </w:r>
      <w:r>
        <w:rPr/>
        <w:t>cassava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Nigeria.</w:t>
      </w:r>
      <w:r>
        <w:rPr>
          <w:spacing w:val="32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cost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feed consume per kilogramme body weight gain, were not significantly (p&gt;0.05) different</w:t>
      </w:r>
      <w:r>
        <w:rPr>
          <w:spacing w:val="-57"/>
        </w:rPr>
        <w:t> </w:t>
      </w:r>
      <w:r>
        <w:rPr/>
        <w:t>though cassava based diet recorded lower values except those fed 100% cassava pellets.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values obtained</w:t>
      </w:r>
      <w:r>
        <w:rPr>
          <w:spacing w:val="2"/>
        </w:rPr>
        <w:t> </w:t>
      </w:r>
      <w:r>
        <w:rPr/>
        <w:t>were similar to value reported by</w:t>
      </w:r>
      <w:r>
        <w:rPr>
          <w:spacing w:val="-4"/>
        </w:rPr>
        <w:t> </w:t>
      </w:r>
      <w:r>
        <w:rPr/>
        <w:t>Mosobalaje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2009.</w:t>
      </w:r>
    </w:p>
    <w:p>
      <w:pPr>
        <w:pStyle w:val="BodyText"/>
        <w:spacing w:line="480" w:lineRule="auto" w:before="1"/>
        <w:ind w:left="1000" w:right="838" w:firstLine="719"/>
        <w:jc w:val="both"/>
      </w:pPr>
      <w:r>
        <w:rPr/>
        <w:t>Apparent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(p&gt;0.05), however, lower than values reported for chick pullets. This result agreed with</w:t>
      </w:r>
      <w:r>
        <w:rPr>
          <w:spacing w:val="1"/>
        </w:rPr>
        <w:t> </w:t>
      </w:r>
      <w:r>
        <w:rPr/>
        <w:t>Ogunmodede and Afolabi (1978), that protein digestibility generally declined with age in</w:t>
      </w:r>
      <w:r>
        <w:rPr>
          <w:spacing w:val="1"/>
        </w:rPr>
        <w:t> </w:t>
      </w:r>
      <w:r>
        <w:rPr/>
        <w:t>growing birds probably due to declining in requirement for this nutrient for growth.</w:t>
      </w:r>
      <w:r>
        <w:rPr>
          <w:spacing w:val="1"/>
        </w:rPr>
        <w:t> </w:t>
      </w:r>
      <w:r>
        <w:rPr/>
        <w:t>However, fibre was better utilized by growers compared to chick pullets because fibre</w:t>
      </w:r>
      <w:r>
        <w:rPr>
          <w:spacing w:val="1"/>
        </w:rPr>
        <w:t> </w:t>
      </w:r>
      <w:r>
        <w:rPr/>
        <w:t>digestibility</w:t>
      </w:r>
      <w:r>
        <w:rPr>
          <w:spacing w:val="-6"/>
        </w:rPr>
        <w:t> </w:t>
      </w:r>
      <w:r>
        <w:rPr/>
        <w:t>improves with age</w:t>
      </w:r>
      <w:r>
        <w:rPr>
          <w:spacing w:val="-2"/>
        </w:rPr>
        <w:t> </w:t>
      </w:r>
      <w:r>
        <w:rPr/>
        <w:t>of animals.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480" w:lineRule="auto" w:before="1"/>
        <w:ind w:right="617" w:hanging="720"/>
        <w:jc w:val="left"/>
      </w:pPr>
      <w:r>
        <w:rPr/>
        <w:t>5.4.1.</w:t>
      </w:r>
      <w:r>
        <w:rPr>
          <w:spacing w:val="57"/>
        </w:rPr>
        <w:t> </w:t>
      </w:r>
      <w:r>
        <w:rPr/>
        <w:t>Trial</w:t>
      </w:r>
      <w:r>
        <w:rPr>
          <w:spacing w:val="16"/>
        </w:rPr>
        <w:t> </w:t>
      </w:r>
      <w:r>
        <w:rPr/>
        <w:t>III</w:t>
      </w:r>
      <w:r>
        <w:rPr>
          <w:spacing w:val="13"/>
        </w:rPr>
        <w:t> </w:t>
      </w:r>
      <w:r>
        <w:rPr/>
        <w:t>-</w:t>
      </w:r>
      <w:r>
        <w:rPr>
          <w:spacing w:val="15"/>
        </w:rPr>
        <w:t> </w:t>
      </w:r>
      <w:r>
        <w:rPr/>
        <w:t>Effects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substituting</w:t>
      </w:r>
      <w:r>
        <w:rPr>
          <w:spacing w:val="16"/>
        </w:rPr>
        <w:t> </w:t>
      </w:r>
      <w:r>
        <w:rPr/>
        <w:t>Cassava</w:t>
      </w:r>
      <w:r>
        <w:rPr>
          <w:spacing w:val="12"/>
        </w:rPr>
        <w:t> </w:t>
      </w:r>
      <w:r>
        <w:rPr/>
        <w:t>Root</w:t>
      </w:r>
      <w:r>
        <w:rPr>
          <w:spacing w:val="14"/>
        </w:rPr>
        <w:t> </w:t>
      </w:r>
      <w:r>
        <w:rPr/>
        <w:t>Products</w:t>
      </w:r>
      <w:r>
        <w:rPr>
          <w:spacing w:val="16"/>
        </w:rPr>
        <w:t> </w:t>
      </w:r>
      <w:r>
        <w:rPr/>
        <w:t>(CRP)</w:t>
      </w:r>
      <w:r>
        <w:rPr>
          <w:spacing w:val="15"/>
        </w:rPr>
        <w:t> </w:t>
      </w:r>
      <w:r>
        <w:rPr/>
        <w:t>for</w:t>
      </w:r>
      <w:r>
        <w:rPr>
          <w:spacing w:val="11"/>
        </w:rPr>
        <w:t> </w:t>
      </w:r>
      <w:r>
        <w:rPr/>
        <w:t>maize</w:t>
      </w:r>
      <w:r>
        <w:rPr>
          <w:spacing w:val="14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diet of layers</w:t>
      </w:r>
    </w:p>
    <w:p>
      <w:pPr>
        <w:pStyle w:val="ListParagraph"/>
        <w:numPr>
          <w:ilvl w:val="2"/>
          <w:numId w:val="32"/>
        </w:numPr>
        <w:tabs>
          <w:tab w:pos="1601" w:val="left" w:leader="none"/>
        </w:tabs>
        <w:spacing w:line="240" w:lineRule="auto" w:before="91" w:after="0"/>
        <w:ind w:left="1600" w:right="0" w:hanging="60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2"/>
        <w:numPr>
          <w:ilvl w:val="3"/>
          <w:numId w:val="32"/>
        </w:numPr>
        <w:tabs>
          <w:tab w:pos="1781" w:val="left" w:leader="none"/>
        </w:tabs>
        <w:spacing w:line="240" w:lineRule="auto" w:before="0" w:after="0"/>
        <w:ind w:left="1780" w:right="0" w:hanging="781"/>
        <w:jc w:val="both"/>
      </w:pPr>
      <w:r>
        <w:rPr/>
        <w:t>Diet</w:t>
      </w:r>
      <w:r>
        <w:rPr>
          <w:spacing w:val="-3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bird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839" w:firstLine="719"/>
        <w:jc w:val="both"/>
      </w:pPr>
      <w:r>
        <w:rPr/>
        <w:t>Seven experimental diets were prepared in which UCC, UCP and UCG were used</w:t>
      </w:r>
      <w:r>
        <w:rPr>
          <w:spacing w:val="-57"/>
        </w:rPr>
        <w:t> </w:t>
      </w:r>
      <w:r>
        <w:rPr/>
        <w:t>to replace maize in the diet of layer at 0%, 50% and 100% each. Control diet was 100%</w:t>
      </w:r>
      <w:r>
        <w:rPr>
          <w:spacing w:val="1"/>
        </w:rPr>
        <w:t> </w:t>
      </w:r>
      <w:r>
        <w:rPr/>
        <w:t>maize based as shown in Table 29. Three hundred and fifteen, 30 weeks old bovan black</w:t>
      </w:r>
      <w:r>
        <w:rPr>
          <w:spacing w:val="1"/>
        </w:rPr>
        <w:t> </w:t>
      </w:r>
      <w:r>
        <w:rPr/>
        <w:t>layers</w:t>
      </w:r>
      <w:r>
        <w:rPr>
          <w:spacing w:val="16"/>
        </w:rPr>
        <w:t> </w:t>
      </w:r>
      <w:r>
        <w:rPr/>
        <w:t>were</w:t>
      </w:r>
      <w:r>
        <w:rPr>
          <w:spacing w:val="15"/>
        </w:rPr>
        <w:t> </w:t>
      </w:r>
      <w:r>
        <w:rPr/>
        <w:t>randomly</w:t>
      </w:r>
      <w:r>
        <w:rPr>
          <w:spacing w:val="16"/>
        </w:rPr>
        <w:t> </w:t>
      </w:r>
      <w:r>
        <w:rPr/>
        <w:t>allocated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seven</w:t>
      </w:r>
      <w:r>
        <w:rPr>
          <w:spacing w:val="18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diets.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were</w:t>
      </w:r>
      <w:r>
        <w:rPr>
          <w:spacing w:val="17"/>
        </w:rPr>
        <w:t> </w:t>
      </w:r>
      <w:r>
        <w:rPr/>
        <w:t>three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960"/>
        </w:sectPr>
      </w:pPr>
    </w:p>
    <w:p>
      <w:pPr>
        <w:pStyle w:val="BodyText"/>
        <w:spacing w:line="480" w:lineRule="auto" w:before="72"/>
        <w:ind w:left="1000" w:right="837"/>
        <w:jc w:val="both"/>
      </w:pPr>
      <w:r>
        <w:rPr/>
        <w:drawing>
          <wp:anchor distT="0" distB="0" distL="0" distR="0" allowOverlap="1" layoutInCell="1" locked="0" behindDoc="1" simplePos="0" relativeHeight="480898560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replicates of fifteen birds each. Birds were provided with feed and water </w:t>
      </w:r>
      <w:r>
        <w:rPr>
          <w:i/>
        </w:rPr>
        <w:t>ad libitum</w:t>
      </w:r>
      <w:r>
        <w:rPr/>
        <w:t>.</w:t>
      </w:r>
      <w:r>
        <w:rPr>
          <w:spacing w:val="1"/>
        </w:rPr>
        <w:t> </w:t>
      </w:r>
      <w:r>
        <w:rPr/>
        <w:t>Records of feed intake, weight gain, Feed Conversion Ration (FCR), Hen Day Production</w:t>
      </w:r>
      <w:r>
        <w:rPr>
          <w:spacing w:val="-57"/>
        </w:rPr>
        <w:t> </w:t>
      </w:r>
      <w:r>
        <w:rPr/>
        <w:t>(HDP)</w:t>
      </w:r>
      <w:r>
        <w:rPr>
          <w:spacing w:val="-1"/>
        </w:rPr>
        <w:t> </w:t>
      </w:r>
      <w:r>
        <w:rPr/>
        <w:t>and mortality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960"/>
        </w:sectPr>
      </w:pPr>
    </w:p>
    <w:p>
      <w:pPr>
        <w:pStyle w:val="Heading2"/>
        <w:spacing w:before="76"/>
        <w:ind w:left="1000"/>
        <w:jc w:val="left"/>
      </w:pPr>
      <w:r>
        <w:rPr/>
        <w:pict>
          <v:group style="position:absolute;margin-left:88.584pt;margin-top:129.963150pt;width:463.55pt;height:398.35pt;mso-position-horizontal-relative:page;mso-position-vertical-relative:paragraph;z-index:-22417408" coordorigin="1772,2599" coordsize="9271,7967">
            <v:shape style="position:absolute;left:2007;top:2599;width:8008;height:7917" type="#_x0000_t75" stroked="false">
              <v:imagedata r:id="rId20" o:title=""/>
            </v:shape>
            <v:shape style="position:absolute;left:1771;top:9877;width:9271;height:689" coordorigin="1772,9877" coordsize="9271,689" path="m11042,9877l1772,9877,1772,10105,1772,10336,1772,10566,11042,10566,11042,10336,11042,10105,11042,987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29:</w:t>
      </w:r>
      <w:r>
        <w:rPr>
          <w:spacing w:val="-2"/>
        </w:rPr>
        <w:t> </w:t>
      </w:r>
      <w:r>
        <w:rPr/>
        <w:t>Gross</w:t>
      </w:r>
      <w:r>
        <w:rPr>
          <w:spacing w:val="-1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layer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3"/>
        <w:gridCol w:w="1185"/>
        <w:gridCol w:w="1079"/>
        <w:gridCol w:w="1079"/>
        <w:gridCol w:w="1124"/>
        <w:gridCol w:w="1215"/>
        <w:gridCol w:w="1215"/>
        <w:gridCol w:w="1136"/>
      </w:tblGrid>
      <w:tr>
        <w:trPr>
          <w:trHeight w:val="278" w:hRule="atLeast"/>
        </w:trPr>
        <w:tc>
          <w:tcPr>
            <w:tcW w:w="222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58" w:lineRule="exact"/>
              <w:ind w:right="14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</w:tc>
        <w:tc>
          <w:tcPr>
            <w:tcW w:w="3282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58" w:lineRule="exact"/>
              <w:ind w:lef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3566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58" w:lineRule="exact"/>
              <w:ind w:left="75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 Substitution</w:t>
            </w:r>
          </w:p>
        </w:tc>
      </w:tr>
      <w:tr>
        <w:trPr>
          <w:trHeight w:val="702" w:hRule="atLeast"/>
        </w:trPr>
        <w:tc>
          <w:tcPr>
            <w:tcW w:w="22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30"/>
              <w:ind w:left="427" w:right="128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Diet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3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Diet3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3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5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3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</w:tr>
      <w:tr>
        <w:trPr>
          <w:trHeight w:val="344" w:hRule="atLeast"/>
        </w:trPr>
        <w:tc>
          <w:tcPr>
            <w:tcW w:w="2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7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6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5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8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Full-fat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soya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Wheat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offal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meal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5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1185" w:type="dxa"/>
          </w:tcPr>
          <w:p>
            <w:pPr>
              <w:pStyle w:val="TableParagraph"/>
              <w:spacing w:before="65"/>
              <w:ind w:right="147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5"/>
              <w:ind w:right="146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5"/>
              <w:ind w:right="145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5"/>
              <w:ind w:right="188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5"/>
              <w:ind w:right="235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5"/>
              <w:ind w:right="187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5"/>
              <w:ind w:right="154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(72%)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Bone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meal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Oyster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Premix*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413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414" w:hRule="atLeast"/>
        </w:trPr>
        <w:tc>
          <w:tcPr>
            <w:tcW w:w="2223" w:type="dxa"/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Methionine</w:t>
            </w:r>
          </w:p>
        </w:tc>
        <w:tc>
          <w:tcPr>
            <w:tcW w:w="1185" w:type="dxa"/>
          </w:tcPr>
          <w:p>
            <w:pPr>
              <w:pStyle w:val="TableParagraph"/>
              <w:spacing w:before="63"/>
              <w:ind w:right="14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6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14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24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23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right="15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431" w:hRule="atLeast"/>
        </w:trPr>
        <w:tc>
          <w:tcPr>
            <w:tcW w:w="22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Lysine</w:t>
            </w:r>
          </w:p>
        </w:tc>
        <w:tc>
          <w:tcPr>
            <w:tcW w:w="11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2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2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381" w:hRule="atLeast"/>
        </w:trPr>
        <w:tc>
          <w:tcPr>
            <w:tcW w:w="22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47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46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4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88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23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87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1"/>
              <w:ind w:right="154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826" w:hRule="atLeast"/>
        </w:trPr>
        <w:tc>
          <w:tcPr>
            <w:tcW w:w="2223" w:type="dxa"/>
          </w:tcPr>
          <w:p>
            <w:pPr>
              <w:pStyle w:val="TableParagraph"/>
              <w:spacing w:before="6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Calculated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  <w:p>
            <w:pPr>
              <w:pStyle w:val="TableParagraph"/>
              <w:spacing w:before="137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(Kcal/kgME)</w:t>
            </w:r>
          </w:p>
        </w:tc>
        <w:tc>
          <w:tcPr>
            <w:tcW w:w="1185" w:type="dxa"/>
          </w:tcPr>
          <w:p>
            <w:pPr>
              <w:pStyle w:val="TableParagraph"/>
              <w:spacing w:before="64"/>
              <w:ind w:right="147"/>
              <w:rPr>
                <w:sz w:val="24"/>
              </w:rPr>
            </w:pPr>
            <w:r>
              <w:rPr>
                <w:sz w:val="24"/>
              </w:rPr>
              <w:t>2588.45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6"/>
              <w:rPr>
                <w:sz w:val="24"/>
              </w:rPr>
            </w:pPr>
            <w:r>
              <w:rPr>
                <w:sz w:val="24"/>
              </w:rPr>
              <w:t>2588.30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145"/>
              <w:rPr>
                <w:sz w:val="24"/>
              </w:rPr>
            </w:pPr>
            <w:r>
              <w:rPr>
                <w:sz w:val="24"/>
              </w:rPr>
              <w:t>2588.30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4"/>
              <w:ind w:right="189"/>
              <w:rPr>
                <w:sz w:val="24"/>
              </w:rPr>
            </w:pPr>
            <w:r>
              <w:rPr>
                <w:sz w:val="24"/>
              </w:rPr>
              <w:t>2588.30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235"/>
              <w:rPr>
                <w:sz w:val="24"/>
              </w:rPr>
            </w:pPr>
            <w:r>
              <w:rPr>
                <w:sz w:val="24"/>
              </w:rPr>
              <w:t>2589.20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2589.20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right="154"/>
              <w:rPr>
                <w:sz w:val="24"/>
              </w:rPr>
            </w:pPr>
            <w:r>
              <w:rPr>
                <w:sz w:val="24"/>
              </w:rPr>
              <w:t>2589.20</w:t>
            </w:r>
          </w:p>
        </w:tc>
      </w:tr>
      <w:tr>
        <w:trPr>
          <w:trHeight w:val="485" w:hRule="atLeast"/>
        </w:trPr>
        <w:tc>
          <w:tcPr>
            <w:tcW w:w="222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7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6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45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11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8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12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235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12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87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11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right="15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00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 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pStyle w:val="BodyText"/>
        <w:spacing w:before="2"/>
        <w:rPr>
          <w:sz w:val="12"/>
        </w:rPr>
      </w:pPr>
    </w:p>
    <w:p>
      <w:pPr>
        <w:spacing w:before="91"/>
        <w:ind w:left="1000" w:right="266" w:firstLine="0"/>
        <w:jc w:val="both"/>
        <w:rPr>
          <w:sz w:val="20"/>
        </w:rPr>
      </w:pPr>
      <w:r>
        <w:rPr>
          <w:sz w:val="20"/>
        </w:rPr>
        <w:t>*Premix Content per Kg</w:t>
      </w:r>
      <w:r>
        <w:rPr>
          <w:b/>
          <w:sz w:val="20"/>
        </w:rPr>
        <w:t>: </w:t>
      </w:r>
      <w:r>
        <w:rPr>
          <w:sz w:val="20"/>
        </w:rPr>
        <w:t>Vitamin A 10,000,000.00I.U, Vitamin D</w:t>
      </w:r>
      <w:r>
        <w:rPr>
          <w:sz w:val="20"/>
          <w:vertAlign w:val="subscript"/>
        </w:rPr>
        <w:t>3</w:t>
      </w:r>
      <w:r>
        <w:rPr>
          <w:sz w:val="20"/>
          <w:vertAlign w:val="baseline"/>
        </w:rPr>
        <w:t> 2,000,000.00I.U, Vitamin E 23,000.00mg,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</w:t>
      </w:r>
      <w:r>
        <w:rPr>
          <w:sz w:val="20"/>
          <w:vertAlign w:val="sub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Niacin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Calcium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Pantothenate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Vitamin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z w:val="20"/>
          <w:vertAlign w:val="subscript"/>
        </w:rPr>
        <w:t>12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25.00mg,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Biotin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50.00mg, Choline chloride 400,000.00mg, Manganese 120,000.00mg, Iron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100,000.00mg, Zinc 80,000.00mg,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Copper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8,500.00mg,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Iodine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1,500.00mg,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Cobalt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300.00mg,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Selenium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20.00mg,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Anti-oxidant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120.000.00mg,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68" w:top="1360" w:bottom="1260" w:left="800" w:right="960"/>
        </w:sectPr>
      </w:pPr>
    </w:p>
    <w:p>
      <w:pPr>
        <w:pStyle w:val="Heading2"/>
        <w:numPr>
          <w:ilvl w:val="3"/>
          <w:numId w:val="32"/>
        </w:numPr>
        <w:tabs>
          <w:tab w:pos="1781" w:val="left" w:leader="none"/>
        </w:tabs>
        <w:spacing w:line="240" w:lineRule="auto" w:before="76" w:after="0"/>
        <w:ind w:left="1780" w:right="0" w:hanging="781"/>
        <w:jc w:val="both"/>
      </w:pPr>
      <w:r>
        <w:rPr/>
        <w:t>Blood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840" w:firstLine="719"/>
        <w:jc w:val="both"/>
      </w:pPr>
      <w:r>
        <w:rPr/>
        <w:t>At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end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spacing w:val="36"/>
          <w:vertAlign w:val="baseline"/>
        </w:rPr>
        <w:t> </w:t>
      </w:r>
      <w:r>
        <w:rPr>
          <w:vertAlign w:val="baseline"/>
        </w:rPr>
        <w:t>week,</w:t>
      </w:r>
      <w:r>
        <w:rPr>
          <w:spacing w:val="36"/>
          <w:vertAlign w:val="baseline"/>
        </w:rPr>
        <w:t> </w:t>
      </w:r>
      <w:r>
        <w:rPr>
          <w:vertAlign w:val="baseline"/>
        </w:rPr>
        <w:t>blood</w:t>
      </w:r>
      <w:r>
        <w:rPr>
          <w:spacing w:val="37"/>
          <w:vertAlign w:val="baseline"/>
        </w:rPr>
        <w:t> </w:t>
      </w:r>
      <w:r>
        <w:rPr>
          <w:vertAlign w:val="baseline"/>
        </w:rPr>
        <w:t>collection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was</w:t>
      </w:r>
      <w:r>
        <w:rPr>
          <w:spacing w:val="36"/>
          <w:vertAlign w:val="baseline"/>
        </w:rPr>
        <w:t> </w:t>
      </w:r>
      <w:r>
        <w:rPr>
          <w:vertAlign w:val="baseline"/>
        </w:rPr>
        <w:t>done.</w:t>
      </w:r>
      <w:r>
        <w:rPr>
          <w:spacing w:val="37"/>
          <w:vertAlign w:val="baseline"/>
        </w:rPr>
        <w:t> </w:t>
      </w:r>
      <w:r>
        <w:rPr>
          <w:vertAlign w:val="baseline"/>
        </w:rPr>
        <w:t>Three</w:t>
      </w:r>
      <w:r>
        <w:rPr>
          <w:spacing w:val="36"/>
          <w:vertAlign w:val="baseline"/>
        </w:rPr>
        <w:t> </w:t>
      </w:r>
      <w:r>
        <w:rPr>
          <w:vertAlign w:val="baseline"/>
        </w:rPr>
        <w:t>birds</w:t>
      </w:r>
      <w:r>
        <w:rPr>
          <w:spacing w:val="36"/>
          <w:vertAlign w:val="baseline"/>
        </w:rPr>
        <w:t> </w:t>
      </w:r>
      <w:r>
        <w:rPr>
          <w:vertAlign w:val="baseline"/>
        </w:rPr>
        <w:t>per</w:t>
      </w:r>
      <w:r>
        <w:rPr>
          <w:spacing w:val="36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-58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wing</w:t>
      </w:r>
      <w:r>
        <w:rPr>
          <w:spacing w:val="1"/>
          <w:vertAlign w:val="baseline"/>
        </w:rPr>
        <w:t> </w:t>
      </w:r>
      <w:r>
        <w:rPr>
          <w:vertAlign w:val="baseline"/>
        </w:rPr>
        <w:t>vein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-57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 analyzed as described for</w:t>
      </w:r>
      <w:r>
        <w:rPr>
          <w:spacing w:val="-1"/>
          <w:vertAlign w:val="baseline"/>
        </w:rPr>
        <w:t> </w:t>
      </w:r>
      <w:r>
        <w:rPr>
          <w:vertAlign w:val="baseline"/>
        </w:rPr>
        <w:t>chicks study.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3"/>
          <w:numId w:val="32"/>
        </w:numPr>
        <w:tabs>
          <w:tab w:pos="1781" w:val="left" w:leader="none"/>
        </w:tabs>
        <w:spacing w:line="240" w:lineRule="auto" w:before="1" w:after="0"/>
        <w:ind w:left="1780" w:right="0" w:hanging="781"/>
        <w:jc w:val="both"/>
      </w:pPr>
      <w:r>
        <w:rPr/>
        <w:drawing>
          <wp:anchor distT="0" distB="0" distL="0" distR="0" allowOverlap="1" layoutInCell="1" locked="0" behindDoc="1" simplePos="0" relativeHeight="480899584">
            <wp:simplePos x="0" y="0"/>
            <wp:positionH relativeFrom="page">
              <wp:posOffset>1274444</wp:posOffset>
            </wp:positionH>
            <wp:positionV relativeFrom="paragraph">
              <wp:posOffset>-149947</wp:posOffset>
            </wp:positionV>
            <wp:extent cx="5084699" cy="5027104"/>
            <wp:effectExtent l="0" t="0" r="0" b="0"/>
            <wp:wrapNone/>
            <wp:docPr id="2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Metabolic</w:t>
      </w:r>
      <w:r>
        <w:rPr>
          <w:spacing w:val="-3"/>
        </w:rPr>
        <w:t> </w:t>
      </w:r>
      <w:r>
        <w:rPr/>
        <w:t>trial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844" w:firstLine="719"/>
        <w:jc w:val="both"/>
      </w:pPr>
      <w:r>
        <w:rPr/>
        <w:t>Two, 40 weeks old layers of similar weight per group were used for the metabolic</w:t>
      </w:r>
      <w:r>
        <w:rPr>
          <w:spacing w:val="-57"/>
        </w:rPr>
        <w:t> </w:t>
      </w:r>
      <w:r>
        <w:rPr/>
        <w:t>investigation. This was done to determine the apparent nutrient digestibility of the test</w:t>
      </w:r>
      <w:r>
        <w:rPr>
          <w:spacing w:val="1"/>
        </w:rPr>
        <w:t> </w:t>
      </w:r>
      <w:r>
        <w:rPr/>
        <w:t>diets. The birds were separately housed in metabolic cages and offered equal quantity of</w:t>
      </w:r>
      <w:r>
        <w:rPr>
          <w:spacing w:val="1"/>
        </w:rPr>
        <w:t> </w:t>
      </w:r>
      <w:r>
        <w:rPr/>
        <w:t>150gm/bird/day</w:t>
      </w:r>
      <w:r>
        <w:rPr>
          <w:spacing w:val="-6"/>
        </w:rPr>
        <w:t> </w:t>
      </w:r>
      <w:r>
        <w:rPr/>
        <w:t>of their</w:t>
      </w:r>
      <w:r>
        <w:rPr>
          <w:spacing w:val="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feed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served at 8.00am daily.</w:t>
      </w:r>
    </w:p>
    <w:p>
      <w:pPr>
        <w:pStyle w:val="BodyText"/>
        <w:spacing w:line="480" w:lineRule="auto" w:before="1"/>
        <w:ind w:left="1000" w:right="842" w:firstLine="719"/>
        <w:jc w:val="both"/>
      </w:pPr>
      <w:r>
        <w:rPr/>
        <w:t>The droppings were separately collected on the last five days of the experiment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trays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aluminum</w:t>
      </w:r>
      <w:r>
        <w:rPr>
          <w:spacing w:val="1"/>
        </w:rPr>
        <w:t> </w:t>
      </w:r>
      <w:r>
        <w:rPr/>
        <w:t>foil</w:t>
      </w:r>
      <w:r>
        <w:rPr>
          <w:spacing w:val="1"/>
        </w:rPr>
        <w:t> </w:t>
      </w:r>
      <w:r>
        <w:rPr/>
        <w:t>daily.</w:t>
      </w:r>
      <w:r>
        <w:rPr>
          <w:spacing w:val="1"/>
        </w:rPr>
        <w:t> </w:t>
      </w:r>
      <w:r>
        <w:rPr/>
        <w:t>Dry 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droppings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and the dried</w:t>
      </w:r>
      <w:r>
        <w:rPr>
          <w:spacing w:val="1"/>
        </w:rPr>
        <w:t> </w:t>
      </w:r>
      <w:r>
        <w:rPr/>
        <w:t>samples were kept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chemical analysis.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32"/>
        </w:numPr>
        <w:tabs>
          <w:tab w:pos="1781" w:val="left" w:leader="none"/>
        </w:tabs>
        <w:spacing w:line="240" w:lineRule="auto" w:before="0" w:after="0"/>
        <w:ind w:left="1780" w:right="0" w:hanging="781"/>
        <w:jc w:val="both"/>
      </w:pPr>
      <w:r>
        <w:rPr/>
        <w:t>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837" w:firstLine="719"/>
        <w:jc w:val="both"/>
      </w:pPr>
      <w:r>
        <w:rPr/>
        <w:t>Samples of diets and droppings were analysed for proximate composition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AOAC (1990).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32"/>
        </w:numPr>
        <w:tabs>
          <w:tab w:pos="1781" w:val="left" w:leader="none"/>
        </w:tabs>
        <w:spacing w:line="240" w:lineRule="auto" w:before="0" w:after="0"/>
        <w:ind w:left="1780" w:right="0" w:hanging="781"/>
        <w:jc w:val="both"/>
      </w:pPr>
      <w:r>
        <w:rPr/>
        <w:t>Egg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838" w:firstLine="719"/>
        <w:jc w:val="both"/>
      </w:pPr>
      <w:r>
        <w:rPr/>
        <w:t>Three eggs were randomly selected from each replicate per week. The weights</w:t>
      </w:r>
      <w:r>
        <w:rPr>
          <w:spacing w:val="1"/>
        </w:rPr>
        <w:t> </w:t>
      </w:r>
      <w:r>
        <w:rPr/>
        <w:t>were taken and the eggs were broken with the aid of a blunt edge knife into weighted</w:t>
      </w:r>
      <w:r>
        <w:rPr>
          <w:spacing w:val="1"/>
        </w:rPr>
        <w:t> </w:t>
      </w:r>
      <w:r>
        <w:rPr/>
        <w:t>albumen sieve. Weights of albumen and yolk were taken. Colour of the yolk was scored</w:t>
      </w:r>
      <w:r>
        <w:rPr>
          <w:spacing w:val="1"/>
        </w:rPr>
        <w:t> </w:t>
      </w:r>
      <w:r>
        <w:rPr/>
        <w:t>using</w:t>
      </w:r>
      <w:r>
        <w:rPr>
          <w:spacing w:val="17"/>
        </w:rPr>
        <w:t> </w:t>
      </w:r>
      <w:r>
        <w:rPr/>
        <w:t>Rock</w:t>
      </w:r>
      <w:r>
        <w:rPr>
          <w:spacing w:val="21"/>
        </w:rPr>
        <w:t> </w:t>
      </w:r>
      <w:r>
        <w:rPr/>
        <w:t>colour</w:t>
      </w:r>
      <w:r>
        <w:rPr>
          <w:spacing w:val="18"/>
        </w:rPr>
        <w:t> </w:t>
      </w:r>
      <w:r>
        <w:rPr/>
        <w:t>fan</w:t>
      </w:r>
      <w:r>
        <w:rPr>
          <w:spacing w:val="18"/>
        </w:rPr>
        <w:t> </w:t>
      </w:r>
      <w:r>
        <w:rPr/>
        <w:t>number</w:t>
      </w:r>
      <w:r>
        <w:rPr>
          <w:spacing w:val="17"/>
        </w:rPr>
        <w:t> </w:t>
      </w:r>
      <w:r>
        <w:rPr/>
        <w:t>1-15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five</w:t>
      </w:r>
      <w:r>
        <w:rPr>
          <w:spacing w:val="18"/>
        </w:rPr>
        <w:t> </w:t>
      </w:r>
      <w:r>
        <w:rPr/>
        <w:t>participant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mean</w:t>
      </w:r>
      <w:r>
        <w:rPr>
          <w:spacing w:val="18"/>
        </w:rPr>
        <w:t> </w:t>
      </w:r>
      <w:r>
        <w:rPr/>
        <w:t>values</w:t>
      </w:r>
      <w:r>
        <w:rPr>
          <w:spacing w:val="21"/>
        </w:rPr>
        <w:t> </w:t>
      </w:r>
      <w:r>
        <w:rPr/>
        <w:t>were</w:t>
      </w:r>
      <w:r>
        <w:rPr>
          <w:spacing w:val="19"/>
        </w:rPr>
        <w:t> </w:t>
      </w:r>
      <w:r>
        <w:rPr/>
        <w:t>recorded.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960"/>
        </w:sectPr>
      </w:pPr>
    </w:p>
    <w:p>
      <w:pPr>
        <w:pStyle w:val="BodyText"/>
        <w:spacing w:line="480" w:lineRule="auto" w:before="72"/>
        <w:ind w:left="1000" w:right="838"/>
        <w:jc w:val="both"/>
      </w:pPr>
      <w:r>
        <w:rPr/>
        <w:t>Shell</w:t>
      </w:r>
      <w:r>
        <w:rPr>
          <w:spacing w:val="1"/>
        </w:rPr>
        <w:t> </w:t>
      </w:r>
      <w:r>
        <w:rPr/>
        <w:t>weight was taken</w:t>
      </w:r>
      <w:r>
        <w:rPr>
          <w:spacing w:val="1"/>
        </w:rPr>
        <w:t> </w:t>
      </w:r>
      <w:r>
        <w:rPr/>
        <w:t>and shell thickness was measured at the broad, narrow and</w:t>
      </w:r>
      <w:r>
        <w:rPr>
          <w:spacing w:val="1"/>
        </w:rPr>
        <w:t> </w:t>
      </w:r>
      <w:r>
        <w:rPr/>
        <w:t>equatorial region with micrometer screw gauge. Egg length and width were measured</w:t>
      </w:r>
      <w:r>
        <w:rPr>
          <w:spacing w:val="1"/>
        </w:rPr>
        <w:t> </w:t>
      </w:r>
      <w:r>
        <w:rPr/>
        <w:t>with Vanier caliper. Other egg quality parameters considered were percentages of shell,</w:t>
      </w:r>
      <w:r>
        <w:rPr>
          <w:spacing w:val="1"/>
        </w:rPr>
        <w:t> </w:t>
      </w:r>
      <w:r>
        <w:rPr/>
        <w:t>albumen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yolk, egg</w:t>
      </w:r>
      <w:r>
        <w:rPr>
          <w:spacing w:val="-4"/>
        </w:rPr>
        <w:t> </w:t>
      </w:r>
      <w:r>
        <w:rPr/>
        <w:t>shape</w:t>
      </w:r>
      <w:r>
        <w:rPr>
          <w:spacing w:val="-1"/>
        </w:rPr>
        <w:t> </w:t>
      </w:r>
      <w:r>
        <w:rPr/>
        <w:t>index, shell</w:t>
      </w:r>
      <w:r>
        <w:rPr>
          <w:spacing w:val="-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yolk index.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3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drawing>
          <wp:anchor distT="0" distB="0" distL="0" distR="0" allowOverlap="1" layoutInCell="1" locked="0" behindDoc="1" simplePos="0" relativeHeight="480900096">
            <wp:simplePos x="0" y="0"/>
            <wp:positionH relativeFrom="page">
              <wp:posOffset>1274444</wp:posOffset>
            </wp:positionH>
            <wp:positionV relativeFrom="paragraph">
              <wp:posOffset>-150582</wp:posOffset>
            </wp:positionV>
            <wp:extent cx="5084699" cy="5027104"/>
            <wp:effectExtent l="0" t="0" r="0" b="0"/>
            <wp:wrapNone/>
            <wp:docPr id="2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839" w:firstLine="719"/>
        <w:jc w:val="both"/>
      </w:pPr>
      <w:r>
        <w:rPr/>
        <w:t>All data were subjected to analyses of variance using statistical analysis system</w:t>
      </w:r>
      <w:r>
        <w:rPr>
          <w:spacing w:val="1"/>
        </w:rPr>
        <w:t> </w:t>
      </w:r>
      <w:r>
        <w:rPr/>
        <w:t>(SAS, 1997).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30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837" w:firstLine="719"/>
        <w:jc w:val="both"/>
      </w:pP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30.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characteristics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layers</w:t>
      </w:r>
      <w:r>
        <w:rPr>
          <w:spacing w:val="6"/>
        </w:rPr>
        <w:t> </w:t>
      </w:r>
      <w:r>
        <w:rPr/>
        <w:t>fed</w:t>
      </w:r>
      <w:r>
        <w:rPr>
          <w:spacing w:val="6"/>
        </w:rPr>
        <w:t> </w:t>
      </w:r>
      <w:r>
        <w:rPr/>
        <w:t>partial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total</w:t>
      </w:r>
      <w:r>
        <w:rPr>
          <w:spacing w:val="9"/>
        </w:rPr>
        <w:t> </w:t>
      </w:r>
      <w:r>
        <w:rPr/>
        <w:t>replacement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cassava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</w:p>
    <w:p>
      <w:pPr>
        <w:pStyle w:val="BodyText"/>
        <w:spacing w:line="480" w:lineRule="auto"/>
        <w:ind w:left="1000" w:right="836"/>
        <w:jc w:val="both"/>
      </w:pPr>
      <w:r>
        <w:rPr/>
        <w:t>31. The results revealed that feed intake, weight gain, FCR and HDP were significantly</w:t>
      </w:r>
      <w:r>
        <w:rPr>
          <w:spacing w:val="1"/>
        </w:rPr>
        <w:t> </w:t>
      </w:r>
      <w:r>
        <w:rPr/>
        <w:t>(p&lt;0.05) affected by the dietary treatments. Replacement of maize with 50% CRP in the</w:t>
      </w:r>
      <w:r>
        <w:rPr>
          <w:spacing w:val="1"/>
        </w:rPr>
        <w:t> </w:t>
      </w:r>
      <w:r>
        <w:rPr/>
        <w:t>diets of layers did not adversely (p&gt;0.05) affect performance of layers. Feed intake of</w:t>
      </w:r>
      <w:r>
        <w:rPr>
          <w:spacing w:val="1"/>
        </w:rPr>
        <w:t> </w:t>
      </w:r>
      <w:r>
        <w:rPr/>
        <w:t>birds fed 100% UCC and UCP based diets were significantly (p&lt;0.05) lower than the</w:t>
      </w:r>
      <w:r>
        <w:rPr>
          <w:spacing w:val="1"/>
        </w:rPr>
        <w:t> </w:t>
      </w:r>
      <w:r>
        <w:rPr/>
        <w:t>control diet and 50% CRP. However, birds fed 100% cassava grit based diet was similar</w:t>
      </w:r>
      <w:r>
        <w:rPr>
          <w:spacing w:val="1"/>
        </w:rPr>
        <w:t> </w:t>
      </w:r>
      <w:r>
        <w:rPr/>
        <w:t>(p&gt;0.05)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 diet and 50%</w:t>
      </w:r>
      <w:r>
        <w:rPr>
          <w:spacing w:val="-2"/>
        </w:rPr>
        <w:t> </w:t>
      </w:r>
      <w:r>
        <w:rPr/>
        <w:t>CRP based diets.</w:t>
      </w:r>
    </w:p>
    <w:p>
      <w:pPr>
        <w:pStyle w:val="BodyText"/>
        <w:spacing w:line="480" w:lineRule="auto" w:before="1"/>
        <w:ind w:left="1000" w:right="838" w:firstLine="719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HDP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CRP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(p&lt;0.05) lower than those on control diet.</w:t>
      </w:r>
      <w:r>
        <w:rPr>
          <w:spacing w:val="1"/>
        </w:rPr>
        <w:t> </w:t>
      </w:r>
      <w:r>
        <w:rPr/>
        <w:t>Bird fed 100% UCC had the</w:t>
      </w:r>
      <w:r>
        <w:rPr>
          <w:spacing w:val="1"/>
        </w:rPr>
        <w:t> </w:t>
      </w:r>
      <w:r>
        <w:rPr/>
        <w:t>lowest value (57.82%) while those fed control diet had the highest value (63.12%). Feed</w:t>
      </w:r>
      <w:r>
        <w:rPr>
          <w:spacing w:val="1"/>
        </w:rPr>
        <w:t> </w:t>
      </w:r>
      <w:r>
        <w:rPr/>
        <w:t>conversion</w:t>
      </w:r>
      <w:r>
        <w:rPr>
          <w:spacing w:val="5"/>
        </w:rPr>
        <w:t> </w:t>
      </w:r>
      <w:r>
        <w:rPr/>
        <w:t>ratio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layers</w:t>
      </w:r>
      <w:r>
        <w:rPr>
          <w:spacing w:val="7"/>
        </w:rPr>
        <w:t> </w:t>
      </w:r>
      <w:r>
        <w:rPr/>
        <w:t>fed</w:t>
      </w:r>
      <w:r>
        <w:rPr>
          <w:spacing w:val="5"/>
        </w:rPr>
        <w:t> </w:t>
      </w:r>
      <w:r>
        <w:rPr/>
        <w:t>50%</w:t>
      </w:r>
      <w:r>
        <w:rPr>
          <w:spacing w:val="6"/>
        </w:rPr>
        <w:t> </w:t>
      </w:r>
      <w:r>
        <w:rPr/>
        <w:t>UCG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lowest</w:t>
      </w:r>
      <w:r>
        <w:rPr>
          <w:spacing w:val="7"/>
        </w:rPr>
        <w:t> </w:t>
      </w:r>
      <w:r>
        <w:rPr/>
        <w:t>(5.66)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960"/>
        </w:sectPr>
      </w:pPr>
    </w:p>
    <w:p>
      <w:pPr>
        <w:pStyle w:val="BodyText"/>
        <w:spacing w:line="480" w:lineRule="auto" w:before="72"/>
        <w:ind w:left="1000" w:right="840"/>
        <w:jc w:val="both"/>
      </w:pPr>
      <w:r>
        <w:rPr/>
        <w:t>lower than value recorded for birds fed 100% UCG that had the highest value (6.20).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dietary</w:t>
      </w:r>
      <w:r>
        <w:rPr>
          <w:spacing w:val="-5"/>
        </w:rPr>
        <w:t> </w:t>
      </w:r>
      <w:r>
        <w:rPr/>
        <w:t>treatments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similar (p&gt;0.05)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 two.</w:t>
      </w:r>
    </w:p>
    <w:p>
      <w:pPr>
        <w:pStyle w:val="BodyText"/>
        <w:spacing w:line="480" w:lineRule="auto"/>
        <w:ind w:left="1000" w:right="837" w:firstLine="719"/>
        <w:jc w:val="both"/>
      </w:pPr>
      <w:r>
        <w:rPr/>
        <w:drawing>
          <wp:anchor distT="0" distB="0" distL="0" distR="0" allowOverlap="1" layoutInCell="1" locked="0" behindDoc="1" simplePos="0" relativeHeight="480900608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</w:t>
      </w:r>
      <w:r>
        <w:rPr>
          <w:spacing w:val="32"/>
        </w:rPr>
        <w:t> </w:t>
      </w:r>
      <w:r>
        <w:rPr/>
        <w:t>gain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significantly</w:t>
      </w:r>
      <w:r>
        <w:rPr>
          <w:spacing w:val="29"/>
        </w:rPr>
        <w:t> </w:t>
      </w:r>
      <w:r>
        <w:rPr/>
        <w:t>(p&lt;0.05)</w:t>
      </w:r>
      <w:r>
        <w:rPr>
          <w:spacing w:val="34"/>
        </w:rPr>
        <w:t> </w:t>
      </w:r>
      <w:r>
        <w:rPr/>
        <w:t>affected</w:t>
      </w:r>
      <w:r>
        <w:rPr>
          <w:spacing w:val="35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dietary</w:t>
      </w:r>
      <w:r>
        <w:rPr>
          <w:spacing w:val="25"/>
        </w:rPr>
        <w:t> </w:t>
      </w:r>
      <w:r>
        <w:rPr/>
        <w:t>treatments.</w:t>
      </w:r>
      <w:r>
        <w:rPr>
          <w:spacing w:val="34"/>
        </w:rPr>
        <w:t> </w:t>
      </w:r>
      <w:r>
        <w:rPr/>
        <w:t>Bird</w:t>
      </w:r>
      <w:r>
        <w:rPr>
          <w:spacing w:val="-58"/>
        </w:rPr>
        <w:t> </w:t>
      </w:r>
      <w:r>
        <w:rPr/>
        <w:t>fed 100% UCC and UCP based diets recorded values (0.99g/bird/day and 1.00g/bird/day</w:t>
      </w:r>
      <w:r>
        <w:rPr>
          <w:spacing w:val="1"/>
        </w:rPr>
        <w:t> </w:t>
      </w:r>
      <w:r>
        <w:rPr/>
        <w:t>respectively) that were significantly (p&lt;0.05) lower than other dietary treatments. Control</w:t>
      </w:r>
      <w:r>
        <w:rPr>
          <w:spacing w:val="-57"/>
        </w:rPr>
        <w:t> </w:t>
      </w:r>
      <w:r>
        <w:rPr/>
        <w:t>diet</w:t>
      </w:r>
      <w:r>
        <w:rPr>
          <w:spacing w:val="22"/>
        </w:rPr>
        <w:t> </w:t>
      </w:r>
      <w:r>
        <w:rPr/>
        <w:t>had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highest</w:t>
      </w:r>
      <w:r>
        <w:rPr>
          <w:spacing w:val="23"/>
        </w:rPr>
        <w:t> </w:t>
      </w:r>
      <w:r>
        <w:rPr/>
        <w:t>value</w:t>
      </w:r>
      <w:r>
        <w:rPr>
          <w:spacing w:val="22"/>
        </w:rPr>
        <w:t> </w:t>
      </w:r>
      <w:r>
        <w:rPr/>
        <w:t>(1.69/bird/day).</w:t>
      </w:r>
      <w:r>
        <w:rPr>
          <w:spacing w:val="26"/>
        </w:rPr>
        <w:t> </w:t>
      </w:r>
      <w:r>
        <w:rPr/>
        <w:t>The</w:t>
      </w:r>
      <w:r>
        <w:rPr>
          <w:spacing w:val="21"/>
        </w:rPr>
        <w:t> </w:t>
      </w:r>
      <w:r>
        <w:rPr/>
        <w:t>levels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mortality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egg</w:t>
      </w:r>
      <w:r>
        <w:rPr>
          <w:spacing w:val="21"/>
        </w:rPr>
        <w:t> </w:t>
      </w:r>
      <w:r>
        <w:rPr/>
        <w:t>weight</w:t>
      </w:r>
      <w:r>
        <w:rPr>
          <w:spacing w:val="23"/>
        </w:rPr>
        <w:t> </w:t>
      </w:r>
      <w:r>
        <w:rPr/>
        <w:t>were</w:t>
      </w:r>
      <w:r>
        <w:rPr>
          <w:spacing w:val="-57"/>
        </w:rPr>
        <w:t> </w:t>
      </w:r>
      <w:r>
        <w:rPr/>
        <w:t>not significantly (p&gt;0.05) affected by the dietary treatments and</w:t>
      </w:r>
      <w:r>
        <w:rPr>
          <w:spacing w:val="1"/>
        </w:rPr>
        <w:t> </w:t>
      </w:r>
      <w:r>
        <w:rPr/>
        <w:t>the values obtained</w:t>
      </w:r>
      <w:r>
        <w:rPr>
          <w:spacing w:val="1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 0%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6.60%</w:t>
      </w:r>
      <w:r>
        <w:rPr>
          <w:spacing w:val="1"/>
        </w:rPr>
        <w:t> </w:t>
      </w:r>
      <w:r>
        <w:rPr/>
        <w:t>and 58.10g -</w:t>
      </w:r>
      <w:r>
        <w:rPr>
          <w:spacing w:val="-2"/>
        </w:rPr>
        <w:t> </w:t>
      </w:r>
      <w:r>
        <w:rPr/>
        <w:t>61.11g, respectively.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800" w:right="96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2"/>
        <w:spacing w:before="90"/>
        <w:ind w:left="1000"/>
        <w:jc w:val="left"/>
      </w:pPr>
      <w:r>
        <w:rPr/>
        <w:pict>
          <v:group style="position:absolute;margin-left:83.903999pt;margin-top:116.84314pt;width:469.8pt;height:395.85pt;mso-position-horizontal-relative:page;mso-position-vertical-relative:paragraph;z-index:-22415360" coordorigin="1678,2337" coordsize="9396,7917">
            <v:shape style="position:absolute;left:1678;top:2336;width:9396;height:7917" type="#_x0000_t75" stroked="false">
              <v:imagedata r:id="rId39" o:title=""/>
            </v:shape>
            <v:shape style="position:absolute;left:1800;top:5839;width:804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 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30:</w:t>
      </w:r>
      <w:r>
        <w:rPr>
          <w:spacing w:val="-3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162"/>
        <w:gridCol w:w="1019"/>
        <w:gridCol w:w="914"/>
        <w:gridCol w:w="990"/>
        <w:gridCol w:w="990"/>
        <w:gridCol w:w="990"/>
        <w:gridCol w:w="909"/>
      </w:tblGrid>
      <w:tr>
        <w:trPr>
          <w:trHeight w:val="273" w:hRule="atLeast"/>
        </w:trPr>
        <w:tc>
          <w:tcPr>
            <w:tcW w:w="2404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2" w:type="dxa"/>
            <w:vMerge w:val="restart"/>
            <w:tcBorders>
              <w:top w:val="single" w:sz="12" w:space="0" w:color="008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</w:t>
            </w:r>
          </w:p>
          <w:p>
            <w:pPr>
              <w:pStyle w:val="TableParagraph"/>
              <w:spacing w:line="270" w:lineRule="atLeast" w:before="134"/>
              <w:ind w:left="318" w:right="214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</w:t>
            </w:r>
            <w:r>
              <w:rPr>
                <w:b/>
                <w:spacing w:val="-1"/>
                <w:sz w:val="24"/>
              </w:rPr>
              <w:t>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923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53" w:lineRule="exact"/>
              <w:ind w:left="456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50% Substitution</w:t>
            </w:r>
          </w:p>
        </w:tc>
        <w:tc>
          <w:tcPr>
            <w:tcW w:w="2889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53" w:lineRule="exact"/>
              <w:ind w:left="44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100% Substitution</w:t>
            </w:r>
          </w:p>
        </w:tc>
      </w:tr>
      <w:tr>
        <w:trPr>
          <w:trHeight w:val="697" w:hRule="atLeast"/>
        </w:trPr>
        <w:tc>
          <w:tcPr>
            <w:tcW w:w="2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16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3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Diet3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3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</w:tr>
      <w:tr>
        <w:trPr>
          <w:trHeight w:val="344" w:hRule="atLeast"/>
        </w:trPr>
        <w:tc>
          <w:tcPr>
            <w:tcW w:w="2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34"/>
              <w:rPr>
                <w:sz w:val="24"/>
              </w:rPr>
            </w:pPr>
            <w:r>
              <w:rPr>
                <w:sz w:val="24"/>
              </w:rPr>
              <w:t>90.62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3"/>
              <w:rPr>
                <w:sz w:val="24"/>
              </w:rPr>
            </w:pPr>
            <w:r>
              <w:rPr>
                <w:sz w:val="24"/>
              </w:rPr>
              <w:t>90.32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7"/>
              <w:rPr>
                <w:sz w:val="24"/>
              </w:rPr>
            </w:pPr>
            <w:r>
              <w:rPr>
                <w:sz w:val="24"/>
              </w:rPr>
              <w:t>89.76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8"/>
              <w:rPr>
                <w:sz w:val="24"/>
              </w:rPr>
            </w:pPr>
            <w:r>
              <w:rPr>
                <w:sz w:val="24"/>
              </w:rPr>
              <w:t>91.03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7"/>
              <w:rPr>
                <w:sz w:val="24"/>
              </w:rPr>
            </w:pPr>
            <w:r>
              <w:rPr>
                <w:sz w:val="24"/>
              </w:rPr>
              <w:t>90.10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7"/>
              <w:rPr>
                <w:sz w:val="24"/>
              </w:rPr>
            </w:pPr>
            <w:r>
              <w:rPr>
                <w:sz w:val="24"/>
              </w:rPr>
              <w:t>89.17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5"/>
              <w:rPr>
                <w:sz w:val="24"/>
              </w:rPr>
            </w:pPr>
            <w:r>
              <w:rPr>
                <w:sz w:val="24"/>
              </w:rPr>
              <w:t>90.60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  <w:tc>
          <w:tcPr>
            <w:tcW w:w="1162" w:type="dxa"/>
          </w:tcPr>
          <w:p>
            <w:pPr>
              <w:pStyle w:val="TableParagraph"/>
              <w:spacing w:before="64"/>
              <w:ind w:right="234"/>
              <w:rPr>
                <w:sz w:val="24"/>
              </w:rPr>
            </w:pPr>
            <w:r>
              <w:rPr>
                <w:sz w:val="24"/>
              </w:rPr>
              <w:t>1792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right="173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914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16.38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105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</w:tr>
      <w:tr>
        <w:trPr>
          <w:trHeight w:val="413" w:hRule="atLeast"/>
        </w:trPr>
        <w:tc>
          <w:tcPr>
            <w:tcW w:w="2404" w:type="dxa"/>
          </w:tcPr>
          <w:p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162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105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162" w:type="dxa"/>
          </w:tcPr>
          <w:p>
            <w:pPr>
              <w:pStyle w:val="TableParagraph"/>
              <w:spacing w:before="64"/>
              <w:ind w:right="234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right="173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914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105"/>
              <w:rPr>
                <w:sz w:val="24"/>
              </w:rPr>
            </w:pPr>
            <w:r>
              <w:rPr>
                <w:sz w:val="24"/>
              </w:rPr>
              <w:t>5.01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162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9.83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105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</w:tr>
      <w:tr>
        <w:trPr>
          <w:trHeight w:val="413" w:hRule="atLeast"/>
        </w:trPr>
        <w:tc>
          <w:tcPr>
            <w:tcW w:w="2404" w:type="dxa"/>
          </w:tcPr>
          <w:p>
            <w:pPr>
              <w:pStyle w:val="TableParagraph"/>
              <w:spacing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162" w:type="dxa"/>
          </w:tcPr>
          <w:p>
            <w:pPr>
              <w:pStyle w:val="TableParagraph"/>
              <w:spacing w:before="64"/>
              <w:ind w:right="234"/>
              <w:rPr>
                <w:sz w:val="24"/>
              </w:rPr>
            </w:pPr>
            <w:r>
              <w:rPr>
                <w:sz w:val="24"/>
              </w:rPr>
              <w:t>53.51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right="173"/>
              <w:rPr>
                <w:sz w:val="24"/>
              </w:rPr>
            </w:pPr>
            <w:r>
              <w:rPr>
                <w:sz w:val="24"/>
              </w:rPr>
              <w:t>53.20</w:t>
            </w:r>
          </w:p>
        </w:tc>
        <w:tc>
          <w:tcPr>
            <w:tcW w:w="914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52.42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8"/>
              <w:rPr>
                <w:sz w:val="24"/>
              </w:rPr>
            </w:pPr>
            <w:r>
              <w:rPr>
                <w:sz w:val="24"/>
              </w:rPr>
              <w:t>54.37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55.78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right="187"/>
              <w:rPr>
                <w:sz w:val="24"/>
              </w:rPr>
            </w:pPr>
            <w:r>
              <w:rPr>
                <w:sz w:val="24"/>
              </w:rPr>
              <w:t>53.43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105"/>
              <w:rPr>
                <w:sz w:val="24"/>
              </w:rPr>
            </w:pPr>
            <w:r>
              <w:rPr>
                <w:sz w:val="24"/>
              </w:rPr>
              <w:t>53.36</w:t>
            </w:r>
          </w:p>
        </w:tc>
      </w:tr>
      <w:tr>
        <w:trPr>
          <w:trHeight w:val="413" w:hRule="atLeast"/>
        </w:trPr>
        <w:tc>
          <w:tcPr>
            <w:tcW w:w="2404" w:type="dxa"/>
          </w:tcPr>
          <w:p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1162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3.86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8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187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105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</w:tr>
      <w:tr>
        <w:trPr>
          <w:trHeight w:val="340" w:hRule="atLeast"/>
        </w:trPr>
        <w:tc>
          <w:tcPr>
            <w:tcW w:w="2404" w:type="dxa"/>
          </w:tcPr>
          <w:p>
            <w:pPr>
              <w:pStyle w:val="TableParagraph"/>
              <w:spacing w:line="256" w:lineRule="exact"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</w:p>
        </w:tc>
        <w:tc>
          <w:tcPr>
            <w:tcW w:w="1162" w:type="dxa"/>
          </w:tcPr>
          <w:p>
            <w:pPr>
              <w:pStyle w:val="TableParagraph"/>
              <w:spacing w:line="256" w:lineRule="exact" w:before="64"/>
              <w:ind w:right="23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19" w:type="dxa"/>
          </w:tcPr>
          <w:p>
            <w:pPr>
              <w:pStyle w:val="TableParagraph"/>
              <w:spacing w:line="256" w:lineRule="exact" w:before="64"/>
              <w:ind w:right="173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 w:before="64"/>
              <w:ind w:right="187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 w:before="64"/>
              <w:ind w:right="188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 w:before="64"/>
              <w:ind w:right="187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 w:before="64"/>
              <w:ind w:right="187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09" w:type="dxa"/>
          </w:tcPr>
          <w:p>
            <w:pPr>
              <w:pStyle w:val="TableParagraph"/>
              <w:spacing w:line="256" w:lineRule="exact" w:before="64"/>
              <w:ind w:right="105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500" w:bottom="1260" w:left="80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0"/>
        <w:ind w:left="1327" w:right="1068" w:firstLine="0"/>
        <w:jc w:val="center"/>
        <w:rPr>
          <w:b/>
          <w:sz w:val="24"/>
        </w:rPr>
      </w:pPr>
      <w:r>
        <w:rPr/>
        <w:pict>
          <v:group style="position:absolute;margin-left:123.739998pt;margin-top:22.643127pt;width:481.75pt;height:395.85pt;mso-position-horizontal-relative:page;mso-position-vertical-relative:paragraph;z-index:-22414848" coordorigin="2475,453" coordsize="9635,7917">
            <v:shape style="position:absolute;left:2474;top:452;width:9635;height:7917" type="#_x0000_t75" stroked="false">
              <v:imagedata r:id="rId41" o:title=""/>
            </v:shape>
            <v:shape style="position:absolute;left:2474;top:452;width:9635;height:7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before="0"/>
                      <w:ind w:left="4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a,b,c: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 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same row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 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 are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UCC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Chips;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UCP 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Pellets;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UCG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Unpeeled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Cassava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economy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1070"/>
        <w:gridCol w:w="1117"/>
        <w:gridCol w:w="1032"/>
        <w:gridCol w:w="1120"/>
        <w:gridCol w:w="1001"/>
        <w:gridCol w:w="1081"/>
        <w:gridCol w:w="1030"/>
        <w:gridCol w:w="713"/>
      </w:tblGrid>
      <w:tr>
        <w:trPr>
          <w:trHeight w:val="266" w:hRule="atLeast"/>
        </w:trPr>
        <w:tc>
          <w:tcPr>
            <w:tcW w:w="257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spacing w:line="247" w:lineRule="exact"/>
              <w:ind w:right="133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3269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78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100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11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713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617" w:hRule="atLeast"/>
        </w:trPr>
        <w:tc>
          <w:tcPr>
            <w:tcW w:w="2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10"/>
              <w:ind w:left="375" w:right="120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46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3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4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Diet3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46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3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26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4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41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3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11" w:right="-15"/>
              <w:jc w:val="center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317" w:hRule="atLeast"/>
        </w:trPr>
        <w:tc>
          <w:tcPr>
            <w:tcW w:w="2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3"/>
              <w:rPr>
                <w:sz w:val="22"/>
              </w:rPr>
            </w:pPr>
            <w:r>
              <w:rPr>
                <w:sz w:val="22"/>
              </w:rPr>
              <w:t>123.11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69"/>
              <w:rPr>
                <w:sz w:val="22"/>
              </w:rPr>
            </w:pPr>
            <w:r>
              <w:rPr>
                <w:sz w:val="22"/>
              </w:rPr>
              <w:t>118.58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1"/>
              <w:rPr>
                <w:sz w:val="22"/>
              </w:rPr>
            </w:pPr>
            <w:r>
              <w:rPr>
                <w:sz w:val="22"/>
              </w:rPr>
              <w:t>120.34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61"/>
              <w:rPr>
                <w:sz w:val="22"/>
              </w:rPr>
            </w:pPr>
            <w:r>
              <w:rPr>
                <w:sz w:val="22"/>
              </w:rPr>
              <w:t>118.28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74"/>
              <w:rPr>
                <w:sz w:val="22"/>
              </w:rPr>
            </w:pPr>
            <w:r>
              <w:rPr>
                <w:sz w:val="22"/>
              </w:rPr>
              <w:t>112.34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75"/>
              <w:rPr>
                <w:sz w:val="22"/>
              </w:rPr>
            </w:pPr>
            <w:r>
              <w:rPr>
                <w:sz w:val="22"/>
              </w:rPr>
              <w:t>109.08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23"/>
              <w:rPr>
                <w:sz w:val="22"/>
              </w:rPr>
            </w:pPr>
            <w:r>
              <w:rPr>
                <w:sz w:val="22"/>
              </w:rPr>
              <w:t>120.32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</w:tr>
      <w:tr>
        <w:trPr>
          <w:trHeight w:val="379" w:hRule="atLeast"/>
        </w:trPr>
        <w:tc>
          <w:tcPr>
            <w:tcW w:w="2571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(g/bird/day)</w:t>
            </w:r>
          </w:p>
        </w:tc>
        <w:tc>
          <w:tcPr>
            <w:tcW w:w="1070" w:type="dxa"/>
          </w:tcPr>
          <w:p>
            <w:pPr>
              <w:pStyle w:val="TableParagraph"/>
              <w:spacing w:before="72"/>
              <w:ind w:right="133"/>
              <w:rPr>
                <w:sz w:val="22"/>
              </w:rPr>
            </w:pPr>
            <w:r>
              <w:rPr>
                <w:sz w:val="22"/>
              </w:rPr>
              <w:t>1.69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117" w:type="dxa"/>
          </w:tcPr>
          <w:p>
            <w:pPr>
              <w:pStyle w:val="TableParagraph"/>
              <w:spacing w:before="72"/>
              <w:ind w:right="169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2" w:type="dxa"/>
          </w:tcPr>
          <w:p>
            <w:pPr>
              <w:pStyle w:val="TableParagraph"/>
              <w:spacing w:before="72"/>
              <w:ind w:right="122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120" w:type="dxa"/>
          </w:tcPr>
          <w:p>
            <w:pPr>
              <w:pStyle w:val="TableParagraph"/>
              <w:spacing w:before="72"/>
              <w:ind w:right="162"/>
              <w:rPr>
                <w:sz w:val="22"/>
              </w:rPr>
            </w:pPr>
            <w:r>
              <w:rPr>
                <w:sz w:val="22"/>
              </w:rPr>
              <w:t>1.51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01" w:type="dxa"/>
          </w:tcPr>
          <w:p>
            <w:pPr>
              <w:pStyle w:val="TableParagraph"/>
              <w:spacing w:before="72"/>
              <w:ind w:right="176"/>
              <w:rPr>
                <w:sz w:val="22"/>
              </w:rPr>
            </w:pPr>
            <w:r>
              <w:rPr>
                <w:sz w:val="22"/>
              </w:rPr>
              <w:t>0.99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right="177"/>
              <w:rPr>
                <w:sz w:val="22"/>
              </w:rPr>
            </w:pPr>
            <w:r>
              <w:rPr>
                <w:sz w:val="22"/>
              </w:rPr>
              <w:t>1.00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30" w:type="dxa"/>
          </w:tcPr>
          <w:p>
            <w:pPr>
              <w:pStyle w:val="TableParagraph"/>
              <w:spacing w:before="72"/>
              <w:ind w:right="125"/>
              <w:rPr>
                <w:sz w:val="22"/>
              </w:rPr>
            </w:pPr>
            <w:r>
              <w:rPr>
                <w:sz w:val="22"/>
              </w:rPr>
              <w:t>1.49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713" w:type="dxa"/>
          </w:tcPr>
          <w:p>
            <w:pPr>
              <w:pStyle w:val="TableParagraph"/>
              <w:spacing w:before="72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</w:tr>
      <w:tr>
        <w:trPr>
          <w:trHeight w:val="393" w:hRule="atLeast"/>
        </w:trPr>
        <w:tc>
          <w:tcPr>
            <w:tcW w:w="2571" w:type="dxa"/>
          </w:tcPr>
          <w:p>
            <w:pPr>
              <w:pStyle w:val="TableParagraph"/>
              <w:spacing w:before="73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070" w:type="dxa"/>
          </w:tcPr>
          <w:p>
            <w:pPr>
              <w:pStyle w:val="TableParagraph"/>
              <w:spacing w:before="73"/>
              <w:ind w:right="132"/>
              <w:rPr>
                <w:sz w:val="22"/>
              </w:rPr>
            </w:pPr>
            <w:r>
              <w:rPr>
                <w:sz w:val="22"/>
              </w:rPr>
              <w:t>5.85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117" w:type="dxa"/>
          </w:tcPr>
          <w:p>
            <w:pPr>
              <w:pStyle w:val="TableParagraph"/>
              <w:spacing w:before="73"/>
              <w:ind w:right="169"/>
              <w:rPr>
                <w:sz w:val="22"/>
              </w:rPr>
            </w:pPr>
            <w:r>
              <w:rPr>
                <w:sz w:val="22"/>
              </w:rPr>
              <w:t>5.88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2" w:type="dxa"/>
          </w:tcPr>
          <w:p>
            <w:pPr>
              <w:pStyle w:val="TableParagraph"/>
              <w:spacing w:before="73"/>
              <w:ind w:right="121"/>
              <w:rPr>
                <w:sz w:val="22"/>
              </w:rPr>
            </w:pPr>
            <w:r>
              <w:rPr>
                <w:sz w:val="22"/>
              </w:rPr>
              <w:t>5.78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120" w:type="dxa"/>
          </w:tcPr>
          <w:p>
            <w:pPr>
              <w:pStyle w:val="TableParagraph"/>
              <w:spacing w:before="73"/>
              <w:ind w:right="164"/>
              <w:rPr>
                <w:sz w:val="22"/>
              </w:rPr>
            </w:pPr>
            <w:r>
              <w:rPr>
                <w:sz w:val="22"/>
              </w:rPr>
              <w:t>5.66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spacing w:before="73"/>
              <w:ind w:right="173"/>
              <w:rPr>
                <w:sz w:val="22"/>
              </w:rPr>
            </w:pPr>
            <w:r>
              <w:rPr>
                <w:sz w:val="22"/>
              </w:rPr>
              <w:t>5.83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right="174"/>
              <w:rPr>
                <w:sz w:val="22"/>
              </w:rPr>
            </w:pPr>
            <w:r>
              <w:rPr>
                <w:sz w:val="22"/>
              </w:rPr>
              <w:t>5.70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0" w:type="dxa"/>
          </w:tcPr>
          <w:p>
            <w:pPr>
              <w:pStyle w:val="TableParagraph"/>
              <w:spacing w:before="73"/>
              <w:ind w:right="125"/>
              <w:rPr>
                <w:sz w:val="22"/>
              </w:rPr>
            </w:pPr>
            <w:r>
              <w:rPr>
                <w:sz w:val="22"/>
              </w:rPr>
              <w:t>6.20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713" w:type="dxa"/>
          </w:tcPr>
          <w:p>
            <w:pPr>
              <w:pStyle w:val="TableParagraph"/>
              <w:spacing w:before="73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</w:tr>
      <w:tr>
        <w:trPr>
          <w:trHeight w:val="365" w:hRule="atLeast"/>
        </w:trPr>
        <w:tc>
          <w:tcPr>
            <w:tcW w:w="2571" w:type="dxa"/>
          </w:tcPr>
          <w:p>
            <w:pPr>
              <w:pStyle w:val="TableParagraph"/>
              <w:spacing w:before="5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Mortality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70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2.20</w:t>
            </w:r>
          </w:p>
        </w:tc>
        <w:tc>
          <w:tcPr>
            <w:tcW w:w="1117" w:type="dxa"/>
          </w:tcPr>
          <w:p>
            <w:pPr>
              <w:pStyle w:val="TableParagraph"/>
              <w:spacing w:before="58"/>
              <w:ind w:right="170"/>
              <w:rPr>
                <w:sz w:val="22"/>
              </w:rPr>
            </w:pPr>
            <w:r>
              <w:rPr>
                <w:sz w:val="22"/>
              </w:rPr>
              <w:t>6.60</w:t>
            </w:r>
          </w:p>
        </w:tc>
        <w:tc>
          <w:tcPr>
            <w:tcW w:w="1032" w:type="dxa"/>
          </w:tcPr>
          <w:p>
            <w:pPr>
              <w:pStyle w:val="TableParagraph"/>
              <w:spacing w:before="58"/>
              <w:ind w:right="122"/>
              <w:rPr>
                <w:sz w:val="22"/>
              </w:rPr>
            </w:pPr>
            <w:r>
              <w:rPr>
                <w:sz w:val="22"/>
              </w:rPr>
              <w:t>4.40</w:t>
            </w:r>
          </w:p>
        </w:tc>
        <w:tc>
          <w:tcPr>
            <w:tcW w:w="1120" w:type="dxa"/>
          </w:tcPr>
          <w:p>
            <w:pPr>
              <w:pStyle w:val="TableParagraph"/>
              <w:spacing w:before="58"/>
              <w:ind w:right="161"/>
              <w:rPr>
                <w:sz w:val="22"/>
              </w:rPr>
            </w:pPr>
            <w:r>
              <w:rPr>
                <w:sz w:val="22"/>
              </w:rPr>
              <w:t>2.20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8"/>
              <w:ind w:right="175"/>
              <w:rPr>
                <w:sz w:val="22"/>
              </w:rPr>
            </w:pPr>
            <w:r>
              <w:rPr>
                <w:sz w:val="22"/>
              </w:rPr>
              <w:t>2.20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17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58"/>
              <w:ind w:right="126"/>
              <w:rPr>
                <w:sz w:val="22"/>
              </w:rPr>
            </w:pPr>
            <w:r>
              <w:rPr>
                <w:sz w:val="22"/>
              </w:rPr>
              <w:t>6.60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393" w:hRule="atLeast"/>
        </w:trPr>
        <w:tc>
          <w:tcPr>
            <w:tcW w:w="2571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Hen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production</w:t>
            </w:r>
          </w:p>
        </w:tc>
        <w:tc>
          <w:tcPr>
            <w:tcW w:w="1070" w:type="dxa"/>
          </w:tcPr>
          <w:p>
            <w:pPr>
              <w:pStyle w:val="TableParagraph"/>
              <w:spacing w:before="72"/>
              <w:ind w:right="133"/>
              <w:rPr>
                <w:sz w:val="22"/>
              </w:rPr>
            </w:pPr>
            <w:r>
              <w:rPr>
                <w:sz w:val="22"/>
              </w:rPr>
              <w:t>63.12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117" w:type="dxa"/>
          </w:tcPr>
          <w:p>
            <w:pPr>
              <w:pStyle w:val="TableParagraph"/>
              <w:spacing w:before="72"/>
              <w:ind w:right="171"/>
              <w:rPr>
                <w:sz w:val="22"/>
              </w:rPr>
            </w:pPr>
            <w:r>
              <w:rPr>
                <w:sz w:val="22"/>
              </w:rPr>
              <w:t>60.52</w:t>
            </w:r>
            <w:r>
              <w:rPr>
                <w:sz w:val="22"/>
                <w:vertAlign w:val="superscript"/>
              </w:rPr>
              <w:t>abc</w:t>
            </w:r>
          </w:p>
        </w:tc>
        <w:tc>
          <w:tcPr>
            <w:tcW w:w="1032" w:type="dxa"/>
          </w:tcPr>
          <w:p>
            <w:pPr>
              <w:pStyle w:val="TableParagraph"/>
              <w:spacing w:before="72"/>
              <w:ind w:right="121"/>
              <w:rPr>
                <w:sz w:val="22"/>
              </w:rPr>
            </w:pPr>
            <w:r>
              <w:rPr>
                <w:sz w:val="22"/>
              </w:rPr>
              <w:t>62.50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120" w:type="dxa"/>
          </w:tcPr>
          <w:p>
            <w:pPr>
              <w:pStyle w:val="TableParagraph"/>
              <w:spacing w:before="72"/>
              <w:ind w:right="161"/>
              <w:rPr>
                <w:sz w:val="22"/>
              </w:rPr>
            </w:pPr>
            <w:r>
              <w:rPr>
                <w:sz w:val="22"/>
              </w:rPr>
              <w:t>62.72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01" w:type="dxa"/>
          </w:tcPr>
          <w:p>
            <w:pPr>
              <w:pStyle w:val="TableParagraph"/>
              <w:spacing w:before="72"/>
              <w:ind w:right="174"/>
              <w:rPr>
                <w:sz w:val="22"/>
              </w:rPr>
            </w:pPr>
            <w:r>
              <w:rPr>
                <w:sz w:val="22"/>
              </w:rPr>
              <w:t>57.82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right="175"/>
              <w:rPr>
                <w:sz w:val="22"/>
              </w:rPr>
            </w:pPr>
            <w:r>
              <w:rPr>
                <w:sz w:val="22"/>
              </w:rPr>
              <w:t>57.39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30" w:type="dxa"/>
          </w:tcPr>
          <w:p>
            <w:pPr>
              <w:pStyle w:val="TableParagraph"/>
              <w:spacing w:before="72"/>
              <w:ind w:right="125"/>
              <w:rPr>
                <w:sz w:val="22"/>
              </w:rPr>
            </w:pPr>
            <w:r>
              <w:rPr>
                <w:sz w:val="22"/>
              </w:rPr>
              <w:t>58.38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713" w:type="dxa"/>
          </w:tcPr>
          <w:p>
            <w:pPr>
              <w:pStyle w:val="TableParagraph"/>
              <w:spacing w:before="72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1.64</w:t>
            </w:r>
          </w:p>
        </w:tc>
      </w:tr>
      <w:tr>
        <w:trPr>
          <w:trHeight w:val="379" w:hRule="atLeast"/>
        </w:trPr>
        <w:tc>
          <w:tcPr>
            <w:tcW w:w="2571" w:type="dxa"/>
          </w:tcPr>
          <w:p>
            <w:pPr>
              <w:pStyle w:val="TableParagraph"/>
              <w:spacing w:before="5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Egg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(g/)</w:t>
            </w:r>
          </w:p>
        </w:tc>
        <w:tc>
          <w:tcPr>
            <w:tcW w:w="1070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59.10</w:t>
            </w:r>
          </w:p>
        </w:tc>
        <w:tc>
          <w:tcPr>
            <w:tcW w:w="1117" w:type="dxa"/>
          </w:tcPr>
          <w:p>
            <w:pPr>
              <w:pStyle w:val="TableParagraph"/>
              <w:spacing w:before="58"/>
              <w:ind w:right="170"/>
              <w:rPr>
                <w:sz w:val="22"/>
              </w:rPr>
            </w:pPr>
            <w:r>
              <w:rPr>
                <w:sz w:val="22"/>
              </w:rPr>
              <w:t>58.10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58"/>
              <w:ind w:right="122"/>
              <w:rPr>
                <w:sz w:val="22"/>
              </w:rPr>
            </w:pPr>
            <w:r>
              <w:rPr>
                <w:sz w:val="22"/>
              </w:rPr>
              <w:t>60.40</w:t>
            </w:r>
          </w:p>
        </w:tc>
        <w:tc>
          <w:tcPr>
            <w:tcW w:w="1120" w:type="dxa"/>
          </w:tcPr>
          <w:p>
            <w:pPr>
              <w:pStyle w:val="TableParagraph"/>
              <w:spacing w:before="58"/>
              <w:ind w:right="161"/>
              <w:rPr>
                <w:sz w:val="22"/>
              </w:rPr>
            </w:pPr>
            <w:r>
              <w:rPr>
                <w:sz w:val="22"/>
              </w:rPr>
              <w:t>58.50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8"/>
              <w:ind w:right="175"/>
              <w:rPr>
                <w:sz w:val="22"/>
              </w:rPr>
            </w:pPr>
            <w:r>
              <w:rPr>
                <w:sz w:val="22"/>
              </w:rPr>
              <w:t>58.30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176"/>
              <w:rPr>
                <w:sz w:val="22"/>
              </w:rPr>
            </w:pPr>
            <w:r>
              <w:rPr>
                <w:sz w:val="22"/>
              </w:rPr>
              <w:t>59.50</w:t>
            </w:r>
          </w:p>
        </w:tc>
        <w:tc>
          <w:tcPr>
            <w:tcW w:w="1030" w:type="dxa"/>
          </w:tcPr>
          <w:p>
            <w:pPr>
              <w:pStyle w:val="TableParagraph"/>
              <w:spacing w:before="58"/>
              <w:ind w:right="126"/>
              <w:rPr>
                <w:sz w:val="22"/>
              </w:rPr>
            </w:pPr>
            <w:r>
              <w:rPr>
                <w:sz w:val="22"/>
              </w:rPr>
              <w:t>61.11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</w:tr>
      <w:tr>
        <w:trPr>
          <w:trHeight w:val="383" w:hRule="atLeast"/>
        </w:trPr>
        <w:tc>
          <w:tcPr>
            <w:tcW w:w="2571" w:type="dxa"/>
          </w:tcPr>
          <w:p>
            <w:pPr>
              <w:pStyle w:val="TableParagraph"/>
              <w:spacing w:before="5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/kg)</w:t>
            </w:r>
          </w:p>
        </w:tc>
        <w:tc>
          <w:tcPr>
            <w:tcW w:w="1070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37.17</w:t>
            </w:r>
          </w:p>
        </w:tc>
        <w:tc>
          <w:tcPr>
            <w:tcW w:w="1117" w:type="dxa"/>
          </w:tcPr>
          <w:p>
            <w:pPr>
              <w:pStyle w:val="TableParagraph"/>
              <w:spacing w:before="58"/>
              <w:ind w:right="170"/>
              <w:rPr>
                <w:sz w:val="22"/>
              </w:rPr>
            </w:pPr>
            <w:r>
              <w:rPr>
                <w:sz w:val="22"/>
              </w:rPr>
              <w:t>34.71</w:t>
            </w:r>
          </w:p>
        </w:tc>
        <w:tc>
          <w:tcPr>
            <w:tcW w:w="1032" w:type="dxa"/>
          </w:tcPr>
          <w:p>
            <w:pPr>
              <w:pStyle w:val="TableParagraph"/>
              <w:spacing w:before="58"/>
              <w:ind w:right="122"/>
              <w:rPr>
                <w:sz w:val="22"/>
              </w:rPr>
            </w:pPr>
            <w:r>
              <w:rPr>
                <w:sz w:val="22"/>
              </w:rPr>
              <w:t>36.15</w:t>
            </w:r>
          </w:p>
        </w:tc>
        <w:tc>
          <w:tcPr>
            <w:tcW w:w="1120" w:type="dxa"/>
          </w:tcPr>
          <w:p>
            <w:pPr>
              <w:pStyle w:val="TableParagraph"/>
              <w:spacing w:before="58"/>
              <w:ind w:right="161"/>
              <w:rPr>
                <w:sz w:val="22"/>
              </w:rPr>
            </w:pPr>
            <w:r>
              <w:rPr>
                <w:sz w:val="22"/>
              </w:rPr>
              <w:t>35.19</w:t>
            </w:r>
          </w:p>
        </w:tc>
        <w:tc>
          <w:tcPr>
            <w:tcW w:w="1001" w:type="dxa"/>
          </w:tcPr>
          <w:p>
            <w:pPr>
              <w:pStyle w:val="TableParagraph"/>
              <w:spacing w:before="58"/>
              <w:ind w:right="175"/>
              <w:rPr>
                <w:sz w:val="22"/>
              </w:rPr>
            </w:pPr>
            <w:r>
              <w:rPr>
                <w:sz w:val="22"/>
              </w:rPr>
              <w:t>32.30</w:t>
            </w:r>
          </w:p>
        </w:tc>
        <w:tc>
          <w:tcPr>
            <w:tcW w:w="1081" w:type="dxa"/>
          </w:tcPr>
          <w:p>
            <w:pPr>
              <w:pStyle w:val="TableParagraph"/>
              <w:spacing w:before="58"/>
              <w:ind w:right="176"/>
              <w:rPr>
                <w:sz w:val="22"/>
              </w:rPr>
            </w:pPr>
            <w:r>
              <w:rPr>
                <w:sz w:val="22"/>
              </w:rPr>
              <w:t>35.08</w:t>
            </w:r>
          </w:p>
        </w:tc>
        <w:tc>
          <w:tcPr>
            <w:tcW w:w="1030" w:type="dxa"/>
          </w:tcPr>
          <w:p>
            <w:pPr>
              <w:pStyle w:val="TableParagraph"/>
              <w:spacing w:before="58"/>
              <w:ind w:right="126"/>
              <w:rPr>
                <w:sz w:val="22"/>
              </w:rPr>
            </w:pPr>
            <w:r>
              <w:rPr>
                <w:sz w:val="22"/>
              </w:rPr>
              <w:t>33.16</w:t>
            </w:r>
          </w:p>
        </w:tc>
        <w:tc>
          <w:tcPr>
            <w:tcW w:w="71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25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Cost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egg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pacing w:val="-2"/>
                <w:sz w:val="22"/>
              </w:rPr>
              <w:t> </w:t>
            </w:r>
            <w:r>
              <w:rPr>
                <w:strike w:val="0"/>
                <w:sz w:val="22"/>
              </w:rPr>
              <w:t>/tray)</w:t>
            </w:r>
          </w:p>
        </w:tc>
        <w:tc>
          <w:tcPr>
            <w:tcW w:w="10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33"/>
              <w:rPr>
                <w:sz w:val="22"/>
              </w:rPr>
            </w:pPr>
            <w:r>
              <w:rPr>
                <w:sz w:val="22"/>
              </w:rPr>
              <w:t>217.57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11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69"/>
              <w:rPr>
                <w:sz w:val="22"/>
              </w:rPr>
            </w:pPr>
            <w:r>
              <w:rPr>
                <w:sz w:val="22"/>
              </w:rPr>
              <w:t>204.95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21"/>
              <w:rPr>
                <w:sz w:val="22"/>
              </w:rPr>
            </w:pPr>
            <w:r>
              <w:rPr>
                <w:sz w:val="22"/>
              </w:rPr>
              <w:t>209.07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12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62"/>
              <w:rPr>
                <w:sz w:val="22"/>
              </w:rPr>
            </w:pPr>
            <w:r>
              <w:rPr>
                <w:w w:val="95"/>
                <w:sz w:val="22"/>
              </w:rPr>
              <w:t>201.52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  <w:vertAlign w:val="superscript"/>
              </w:rPr>
              <w:t>abc</w:t>
            </w:r>
          </w:p>
        </w:tc>
        <w:tc>
          <w:tcPr>
            <w:tcW w:w="10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74"/>
              <w:rPr>
                <w:sz w:val="22"/>
              </w:rPr>
            </w:pPr>
            <w:r>
              <w:rPr>
                <w:sz w:val="22"/>
              </w:rPr>
              <w:t>187.73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75"/>
              <w:rPr>
                <w:sz w:val="22"/>
              </w:rPr>
            </w:pPr>
            <w:r>
              <w:rPr>
                <w:sz w:val="22"/>
              </w:rPr>
              <w:t>199.60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103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23"/>
              <w:rPr>
                <w:sz w:val="22"/>
              </w:rPr>
            </w:pPr>
            <w:r>
              <w:rPr>
                <w:sz w:val="22"/>
              </w:rPr>
              <w:t>205.61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1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left="111" w:right="24"/>
              <w:jc w:val="center"/>
              <w:rPr>
                <w:sz w:val="22"/>
              </w:rPr>
            </w:pPr>
            <w:r>
              <w:rPr>
                <w:sz w:val="22"/>
              </w:rPr>
              <w:t>6.29</w:t>
            </w:r>
          </w:p>
        </w:tc>
      </w:tr>
    </w:tbl>
    <w:p>
      <w:pPr>
        <w:spacing w:after="0"/>
        <w:jc w:val="center"/>
        <w:rPr>
          <w:sz w:val="22"/>
        </w:rPr>
        <w:sectPr>
          <w:footerReference w:type="default" r:id="rId40"/>
          <w:pgSz w:w="15840" w:h="12240" w:orient="landscape"/>
          <w:pgMar w:footer="1068" w:header="0" w:top="1140" w:bottom="1260" w:left="2260" w:right="2260"/>
        </w:sectPr>
      </w:pPr>
    </w:p>
    <w:p>
      <w:pPr>
        <w:pStyle w:val="BodyText"/>
        <w:spacing w:line="480" w:lineRule="auto" w:before="72"/>
        <w:ind w:left="100" w:right="116" w:firstLine="479"/>
        <w:jc w:val="both"/>
      </w:pPr>
      <w:r>
        <w:rPr/>
        <w:t>Egg quality charateristics of the experimental birds are shown in Table 32. All the</w:t>
      </w:r>
      <w:r>
        <w:rPr>
          <w:spacing w:val="1"/>
        </w:rPr>
        <w:t> </w:t>
      </w:r>
      <w:r>
        <w:rPr/>
        <w:t>parameters considered were not significantly (p&gt;0.05) affected by dietery treatments.</w:t>
      </w:r>
      <w:r>
        <w:rPr>
          <w:spacing w:val="1"/>
        </w:rPr>
        <w:t> </w:t>
      </w:r>
      <w:r>
        <w:rPr/>
        <w:t>Yolk</w:t>
      </w:r>
      <w:r>
        <w:rPr>
          <w:spacing w:val="-1"/>
        </w:rPr>
        <w:t> </w:t>
      </w:r>
      <w:r>
        <w:rPr/>
        <w:t>colour score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low</w:t>
      </w:r>
      <w:r>
        <w:rPr>
          <w:spacing w:val="1"/>
        </w:rPr>
        <w:t> </w:t>
      </w:r>
      <w:r>
        <w:rPr/>
        <w:t>in absolute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and similar</w:t>
      </w:r>
      <w:r>
        <w:rPr>
          <w:spacing w:val="-2"/>
        </w:rPr>
        <w:t> </w:t>
      </w:r>
      <w:r>
        <w:rPr/>
        <w:t>(p&gt;0.05).</w:t>
      </w:r>
    </w:p>
    <w:p>
      <w:pPr>
        <w:pStyle w:val="BodyText"/>
        <w:spacing w:line="480" w:lineRule="auto"/>
        <w:ind w:left="100" w:right="116" w:firstLine="599"/>
        <w:jc w:val="both"/>
      </w:pPr>
      <w:r>
        <w:rPr/>
        <w:drawing>
          <wp:anchor distT="0" distB="0" distL="0" distR="0" allowOverlap="1" layoutInCell="1" locked="0" behindDoc="1" simplePos="0" relativeHeight="480902144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Apparent nutrient digestibility of layers on the experimental diets is presented in</w:t>
      </w:r>
      <w:r>
        <w:rPr>
          <w:spacing w:val="1"/>
        </w:rPr>
        <w:t> </w:t>
      </w:r>
      <w:r>
        <w:rPr/>
        <w:t>Table 33. Dry matter, crude fibre digestibility and nitrogen retention were significantly</w:t>
      </w:r>
      <w:r>
        <w:rPr>
          <w:spacing w:val="1"/>
        </w:rPr>
        <w:t> </w:t>
      </w:r>
      <w:r>
        <w:rPr/>
        <w:t>(p&lt;0.05) affected by the dietary treatments. Birds fed 100% CRP recorded lower values</w:t>
      </w:r>
      <w:r>
        <w:rPr>
          <w:spacing w:val="1"/>
        </w:rPr>
        <w:t> </w:t>
      </w:r>
      <w:r>
        <w:rPr/>
        <w:t>for these parameters. Nutrient digestibility of birds fed 50% CRP was similar (p&gt;0.05) to</w:t>
      </w:r>
      <w:r>
        <w:rPr>
          <w:spacing w:val="1"/>
        </w:rPr>
        <w:t> </w:t>
      </w:r>
      <w:r>
        <w:rPr/>
        <w:t>the control diet. Results on ether extract and NFE digestibility were not significantly</w:t>
      </w:r>
      <w:r>
        <w:rPr>
          <w:spacing w:val="1"/>
        </w:rPr>
        <w:t> </w:t>
      </w:r>
      <w:r>
        <w:rPr/>
        <w:t>(p&gt;0.05)</w:t>
      </w:r>
      <w:r>
        <w:rPr>
          <w:spacing w:val="-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dietary</w:t>
      </w:r>
      <w:r>
        <w:rPr>
          <w:spacing w:val="-5"/>
        </w:rPr>
        <w:t> </w:t>
      </w:r>
      <w:r>
        <w:rPr/>
        <w:t>treatments.</w:t>
      </w:r>
    </w:p>
    <w:p>
      <w:pPr>
        <w:pStyle w:val="BodyText"/>
        <w:spacing w:line="480" w:lineRule="auto" w:before="1"/>
        <w:ind w:left="100" w:right="117" w:firstLine="719"/>
        <w:jc w:val="both"/>
      </w:pPr>
      <w:r>
        <w:rPr/>
        <w:t>Hematological indices of layers on experimental diets were presented in Table 34.</w:t>
      </w:r>
      <w:r>
        <w:rPr>
          <w:spacing w:val="-57"/>
        </w:rPr>
        <w:t> </w:t>
      </w:r>
      <w:r>
        <w:rPr/>
        <w:t>Red Blood Cell, WBC, MCH and MCHC were not adversely affected (p&gt;0.05) by the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treatments.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PCV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treatments effects. PCV and Hb of 100% UCC were higher (p&lt;0.05) than the control diet.</w:t>
      </w:r>
      <w:r>
        <w:rPr>
          <w:spacing w:val="-57"/>
        </w:rPr>
        <w:t> </w:t>
      </w:r>
      <w:r>
        <w:rPr/>
        <w:t>PCV and Hb increased with increase levels of CRP in the diet i.e. values recorded for</w:t>
      </w:r>
      <w:r>
        <w:rPr>
          <w:spacing w:val="1"/>
        </w:rPr>
        <w:t> </w:t>
      </w:r>
      <w:r>
        <w:rPr/>
        <w:t>birds</w:t>
      </w:r>
      <w:r>
        <w:rPr>
          <w:spacing w:val="-1"/>
        </w:rPr>
        <w:t> </w:t>
      </w:r>
      <w:r>
        <w:rPr/>
        <w:t>fed</w:t>
      </w:r>
      <w:r>
        <w:rPr>
          <w:spacing w:val="-1"/>
        </w:rPr>
        <w:t> </w:t>
      </w:r>
      <w:r>
        <w:rPr/>
        <w:t>100%</w:t>
      </w:r>
      <w:r>
        <w:rPr>
          <w:spacing w:val="-1"/>
        </w:rPr>
        <w:t> </w:t>
      </w:r>
      <w:r>
        <w:rPr/>
        <w:t>CRP were</w:t>
      </w:r>
      <w:r>
        <w:rPr>
          <w:spacing w:val="-1"/>
        </w:rPr>
        <w:t> </w:t>
      </w:r>
      <w:r>
        <w:rPr/>
        <w:t>higher than those</w:t>
      </w:r>
      <w:r>
        <w:rPr>
          <w:spacing w:val="-1"/>
        </w:rPr>
        <w:t> </w:t>
      </w:r>
      <w:r>
        <w:rPr/>
        <w:t>recorded for</w:t>
      </w:r>
      <w:r>
        <w:rPr>
          <w:spacing w:val="-2"/>
        </w:rPr>
        <w:t> </w:t>
      </w:r>
      <w:r>
        <w:rPr/>
        <w:t>birds</w:t>
      </w:r>
      <w:r>
        <w:rPr>
          <w:spacing w:val="-1"/>
        </w:rPr>
        <w:t> </w:t>
      </w:r>
      <w:r>
        <w:rPr/>
        <w:t>fed 50%</w:t>
      </w:r>
      <w:r>
        <w:rPr>
          <w:spacing w:val="-1"/>
        </w:rPr>
        <w:t> </w:t>
      </w:r>
      <w:r>
        <w:rPr/>
        <w:t>CRP.</w:t>
      </w:r>
    </w:p>
    <w:p>
      <w:pPr>
        <w:pStyle w:val="BodyText"/>
        <w:spacing w:line="480" w:lineRule="auto" w:before="1"/>
        <w:ind w:left="100" w:right="116" w:firstLine="719"/>
        <w:jc w:val="both"/>
      </w:pPr>
      <w:r>
        <w:rPr/>
        <w:t>Table 35 showed the serum metabolities of laying birds fed the experimental diets</w:t>
      </w:r>
      <w:r>
        <w:rPr>
          <w:spacing w:val="-57"/>
        </w:rPr>
        <w:t> </w:t>
      </w:r>
      <w:r>
        <w:rPr/>
        <w:t>Glucose,</w:t>
      </w:r>
      <w:r>
        <w:rPr>
          <w:spacing w:val="1"/>
        </w:rPr>
        <w:t> </w:t>
      </w:r>
      <w:r>
        <w:rPr/>
        <w:t>thiocyanate,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amino-transfarase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(p&gt;0.05) affected by the experimental treatments while total protein, albumin, globulin,</w:t>
      </w:r>
      <w:r>
        <w:rPr>
          <w:spacing w:val="1"/>
        </w:rPr>
        <w:t> </w:t>
      </w:r>
      <w:r>
        <w:rPr/>
        <w:t>albumin-globulin</w:t>
      </w:r>
      <w:r>
        <w:rPr>
          <w:spacing w:val="-1"/>
        </w:rPr>
        <w:t> </w:t>
      </w:r>
      <w:r>
        <w:rPr/>
        <w:t>ratio and</w:t>
      </w:r>
      <w:r>
        <w:rPr>
          <w:spacing w:val="-1"/>
        </w:rPr>
        <w:t> </w:t>
      </w:r>
      <w:r>
        <w:rPr/>
        <w:t>alanine</w:t>
      </w:r>
      <w:r>
        <w:rPr>
          <w:spacing w:val="-1"/>
        </w:rPr>
        <w:t> </w:t>
      </w:r>
      <w:r>
        <w:rPr/>
        <w:t>amino</w:t>
      </w:r>
      <w:r>
        <w:rPr>
          <w:spacing w:val="-1"/>
        </w:rPr>
        <w:t> </w:t>
      </w:r>
      <w:r>
        <w:rPr/>
        <w:t>transferred were</w:t>
      </w:r>
      <w:r>
        <w:rPr>
          <w:spacing w:val="-2"/>
        </w:rPr>
        <w:t> </w:t>
      </w:r>
      <w:r>
        <w:rPr/>
        <w:t>not adversely</w:t>
      </w:r>
      <w:r>
        <w:rPr>
          <w:spacing w:val="-6"/>
        </w:rPr>
        <w:t> </w:t>
      </w:r>
      <w:r>
        <w:rPr/>
        <w:t>affected.</w:t>
      </w:r>
    </w:p>
    <w:p>
      <w:pPr>
        <w:pStyle w:val="BodyText"/>
        <w:spacing w:line="480" w:lineRule="auto" w:before="1"/>
        <w:ind w:left="100" w:right="119" w:firstLine="719"/>
        <w:jc w:val="both"/>
      </w:pPr>
      <w:r>
        <w:rPr/>
        <w:t>Blood glucose increased with increase level of cassava in the diets. Glucose level</w:t>
      </w:r>
      <w:r>
        <w:rPr>
          <w:spacing w:val="1"/>
        </w:rPr>
        <w:t> </w:t>
      </w:r>
      <w:r>
        <w:rPr/>
        <w:t>of birds fed 100% CRP based diets were significantly (p&lt;0.05) higher than those fed</w:t>
      </w:r>
      <w:r>
        <w:rPr>
          <w:spacing w:val="1"/>
        </w:rPr>
        <w:t> </w:t>
      </w:r>
      <w:r>
        <w:rPr/>
        <w:t>maize</w:t>
      </w:r>
      <w:r>
        <w:rPr>
          <w:spacing w:val="57"/>
        </w:rPr>
        <w:t> </w:t>
      </w:r>
      <w:r>
        <w:rPr/>
        <w:t>containing</w:t>
      </w:r>
      <w:r>
        <w:rPr>
          <w:spacing w:val="56"/>
        </w:rPr>
        <w:t> </w:t>
      </w:r>
      <w:r>
        <w:rPr/>
        <w:t>diet.</w:t>
      </w:r>
      <w:r>
        <w:rPr>
          <w:spacing w:val="58"/>
        </w:rPr>
        <w:t> </w:t>
      </w:r>
      <w:r>
        <w:rPr/>
        <w:t>Triglycerides</w:t>
      </w:r>
      <w:r>
        <w:rPr>
          <w:spacing w:val="60"/>
        </w:rPr>
        <w:t> </w:t>
      </w:r>
      <w:r>
        <w:rPr/>
        <w:t>content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birds</w:t>
      </w:r>
      <w:r>
        <w:rPr>
          <w:spacing w:val="58"/>
        </w:rPr>
        <w:t> </w:t>
      </w:r>
      <w:r>
        <w:rPr/>
        <w:t>fed</w:t>
      </w:r>
      <w:r>
        <w:rPr>
          <w:spacing w:val="59"/>
        </w:rPr>
        <w:t> </w:t>
      </w:r>
      <w:r>
        <w:rPr/>
        <w:t>100%</w:t>
      </w:r>
      <w:r>
        <w:rPr>
          <w:spacing w:val="58"/>
        </w:rPr>
        <w:t> </w:t>
      </w:r>
      <w:r>
        <w:rPr/>
        <w:t>CRP</w:t>
      </w:r>
      <w:r>
        <w:rPr>
          <w:spacing w:val="59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footerReference w:type="default" r:id="rId42"/>
          <w:pgSz w:w="12240" w:h="15840"/>
          <w:pgMar w:footer="1068" w:header="0" w:top="1360" w:bottom="1260" w:left="1700" w:right="1680"/>
          <w:pgNumType w:start="114"/>
        </w:sectPr>
      </w:pPr>
    </w:p>
    <w:p>
      <w:pPr>
        <w:pStyle w:val="BodyText"/>
        <w:spacing w:line="480" w:lineRule="auto" w:before="72"/>
        <w:ind w:left="100" w:right="120"/>
        <w:jc w:val="both"/>
      </w:pPr>
      <w:r>
        <w:rPr/>
        <w:t>significantly (p&lt;0.05) higher than the control diet, though those fed 50% CRP were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 diet and 100%</w:t>
      </w:r>
      <w:r>
        <w:rPr>
          <w:spacing w:val="-2"/>
        </w:rPr>
        <w:t> </w:t>
      </w:r>
      <w:r>
        <w:rPr/>
        <w:t>CRP.</w:t>
      </w:r>
    </w:p>
    <w:p>
      <w:pPr>
        <w:pStyle w:val="BodyText"/>
        <w:spacing w:line="480" w:lineRule="auto"/>
        <w:ind w:left="100" w:right="117" w:firstLine="719"/>
        <w:jc w:val="both"/>
      </w:pPr>
      <w:r>
        <w:rPr/>
        <w:drawing>
          <wp:anchor distT="0" distB="0" distL="0" distR="0" allowOverlap="1" layoutInCell="1" locked="0" behindDoc="1" simplePos="0" relativeHeight="480902656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Serum thiocyanate however increased with increased level of cassava in the diets.</w:t>
      </w:r>
      <w:r>
        <w:rPr>
          <w:spacing w:val="1"/>
        </w:rPr>
        <w:t> </w:t>
      </w:r>
      <w:r>
        <w:rPr/>
        <w:t>Control diet recorded the lowest value (0.25mg/dl) that was significant (p&lt;0.05) lower</w:t>
      </w:r>
      <w:r>
        <w:rPr>
          <w:spacing w:val="1"/>
        </w:rPr>
        <w:t> </w:t>
      </w:r>
      <w:r>
        <w:rPr/>
        <w:t>than all the other dietary treatments. Thiocyanate level of blood of birds fed 50% CRP</w:t>
      </w:r>
      <w:r>
        <w:rPr>
          <w:spacing w:val="1"/>
        </w:rPr>
        <w:t> </w:t>
      </w:r>
      <w:r>
        <w:rPr/>
        <w:t>were lower (p&lt;0.05) than those fed 100% CRP. Birds fed 100% UCC had the highest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(21.5mg/dl)</w:t>
      </w:r>
    </w:p>
    <w:p>
      <w:pPr>
        <w:pStyle w:val="BodyText"/>
        <w:spacing w:line="480" w:lineRule="auto" w:before="1"/>
        <w:ind w:left="100" w:right="115" w:firstLine="719"/>
        <w:jc w:val="both"/>
      </w:pPr>
      <w:r>
        <w:rPr/>
        <w:t>Aspartate Amino Trasferase (AST) was significantly (p&lt;0.05) affected by the</w:t>
      </w:r>
      <w:r>
        <w:rPr>
          <w:spacing w:val="1"/>
        </w:rPr>
        <w:t> </w:t>
      </w:r>
      <w:r>
        <w:rPr/>
        <w:t>experimental treatments. Bird fed 100% replacement level were significantly (p&lt;0.05)</w:t>
      </w:r>
      <w:r>
        <w:rPr>
          <w:spacing w:val="1"/>
        </w:rPr>
        <w:t> </w:t>
      </w:r>
      <w:r>
        <w:rPr/>
        <w:t>higher than the control diet while 50% replacement level were not significantly (p&gt;0.05)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diet.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7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/>
        <w:ind w:left="620"/>
        <w:jc w:val="left"/>
      </w:pPr>
      <w:r>
        <w:rPr/>
        <w:drawing>
          <wp:anchor distT="0" distB="0" distL="0" distR="0" allowOverlap="1" layoutInCell="1" locked="0" behindDoc="1" simplePos="0" relativeHeight="480903168">
            <wp:simplePos x="0" y="0"/>
            <wp:positionH relativeFrom="page">
              <wp:posOffset>1737614</wp:posOffset>
            </wp:positionH>
            <wp:positionV relativeFrom="paragraph">
              <wp:posOffset>287567</wp:posOffset>
            </wp:positionV>
            <wp:extent cx="5933567" cy="5027104"/>
            <wp:effectExtent l="0" t="0" r="0" b="0"/>
            <wp:wrapNone/>
            <wp:docPr id="2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567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32:</w:t>
      </w:r>
      <w:r>
        <w:rPr>
          <w:spacing w:val="-2"/>
        </w:rPr>
        <w:t> </w:t>
      </w:r>
      <w:r>
        <w:rPr/>
        <w:t>Egg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layers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6"/>
        <w:gridCol w:w="1041"/>
        <w:gridCol w:w="1019"/>
        <w:gridCol w:w="914"/>
        <w:gridCol w:w="937"/>
        <w:gridCol w:w="1042"/>
        <w:gridCol w:w="989"/>
        <w:gridCol w:w="936"/>
        <w:gridCol w:w="996"/>
      </w:tblGrid>
      <w:tr>
        <w:trPr>
          <w:trHeight w:val="278" w:hRule="atLeast"/>
        </w:trPr>
        <w:tc>
          <w:tcPr>
            <w:tcW w:w="253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2870" w:type="dxa"/>
            <w:gridSpan w:val="3"/>
          </w:tcPr>
          <w:p>
            <w:pPr>
              <w:pStyle w:val="TableParagraph"/>
              <w:spacing w:line="258" w:lineRule="exact"/>
              <w:ind w:left="9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 substitution</w:t>
            </w:r>
          </w:p>
        </w:tc>
        <w:tc>
          <w:tcPr>
            <w:tcW w:w="1042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25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58" w:lineRule="exact"/>
              <w:ind w:left="-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 substitution</w:t>
            </w:r>
          </w:p>
        </w:tc>
        <w:tc>
          <w:tcPr>
            <w:tcW w:w="996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02" w:hRule="atLeast"/>
        </w:trPr>
        <w:tc>
          <w:tcPr>
            <w:tcW w:w="2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30"/>
              <w:ind w:left="197" w:right="214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Diet3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345" w:hRule="atLeast"/>
        </w:trPr>
        <w:tc>
          <w:tcPr>
            <w:tcW w:w="2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Egg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34"/>
              <w:rPr>
                <w:sz w:val="24"/>
              </w:rPr>
            </w:pPr>
            <w:r>
              <w:rPr>
                <w:sz w:val="24"/>
              </w:rPr>
              <w:t>59.32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3"/>
              <w:rPr>
                <w:sz w:val="24"/>
              </w:rPr>
            </w:pPr>
            <w:r>
              <w:rPr>
                <w:sz w:val="24"/>
              </w:rPr>
              <w:t>57.99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5" w:right="168"/>
              <w:jc w:val="center"/>
              <w:rPr>
                <w:sz w:val="24"/>
              </w:rPr>
            </w:pPr>
            <w:r>
              <w:rPr>
                <w:sz w:val="24"/>
              </w:rPr>
              <w:t>60.15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7"/>
              <w:rPr>
                <w:sz w:val="24"/>
              </w:rPr>
            </w:pPr>
            <w:r>
              <w:rPr>
                <w:sz w:val="24"/>
              </w:rPr>
              <w:t>58.52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6"/>
              <w:rPr>
                <w:sz w:val="24"/>
              </w:rPr>
            </w:pPr>
            <w:r>
              <w:rPr>
                <w:sz w:val="24"/>
              </w:rPr>
              <w:t>58.33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6"/>
              <w:rPr>
                <w:sz w:val="24"/>
              </w:rPr>
            </w:pPr>
            <w:r>
              <w:rPr>
                <w:sz w:val="24"/>
              </w:rPr>
              <w:t>59.50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1"/>
              <w:rPr>
                <w:sz w:val="24"/>
              </w:rPr>
            </w:pPr>
            <w:r>
              <w:rPr>
                <w:sz w:val="24"/>
              </w:rPr>
              <w:t>60.99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9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414" w:hRule="atLeast"/>
        </w:trPr>
        <w:tc>
          <w:tcPr>
            <w:tcW w:w="2536" w:type="dxa"/>
          </w:tcPr>
          <w:p>
            <w:pPr>
              <w:pStyle w:val="TableParagraph"/>
              <w:spacing w:before="65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Yolk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 (g)</w:t>
            </w:r>
          </w:p>
        </w:tc>
        <w:tc>
          <w:tcPr>
            <w:tcW w:w="1041" w:type="dxa"/>
          </w:tcPr>
          <w:p>
            <w:pPr>
              <w:pStyle w:val="TableParagraph"/>
              <w:spacing w:before="65"/>
              <w:ind w:right="234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5"/>
              <w:ind w:right="173"/>
              <w:rPr>
                <w:sz w:val="24"/>
              </w:rPr>
            </w:pPr>
            <w:r>
              <w:rPr>
                <w:sz w:val="24"/>
              </w:rPr>
              <w:t>14.14</w:t>
            </w:r>
          </w:p>
        </w:tc>
        <w:tc>
          <w:tcPr>
            <w:tcW w:w="914" w:type="dxa"/>
          </w:tcPr>
          <w:p>
            <w:pPr>
              <w:pStyle w:val="TableParagraph"/>
              <w:spacing w:before="65"/>
              <w:ind w:left="165" w:right="168"/>
              <w:jc w:val="center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937" w:type="dxa"/>
          </w:tcPr>
          <w:p>
            <w:pPr>
              <w:pStyle w:val="TableParagraph"/>
              <w:spacing w:before="65"/>
              <w:ind w:right="137"/>
              <w:rPr>
                <w:sz w:val="24"/>
              </w:rPr>
            </w:pPr>
            <w:r>
              <w:rPr>
                <w:sz w:val="24"/>
              </w:rPr>
              <w:t>14.46</w:t>
            </w:r>
          </w:p>
        </w:tc>
        <w:tc>
          <w:tcPr>
            <w:tcW w:w="1042" w:type="dxa"/>
          </w:tcPr>
          <w:p>
            <w:pPr>
              <w:pStyle w:val="TableParagraph"/>
              <w:spacing w:before="65"/>
              <w:ind w:right="186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89" w:type="dxa"/>
          </w:tcPr>
          <w:p>
            <w:pPr>
              <w:pStyle w:val="TableParagraph"/>
              <w:spacing w:before="65"/>
              <w:ind w:right="186"/>
              <w:rPr>
                <w:sz w:val="24"/>
              </w:rPr>
            </w:pPr>
            <w:r>
              <w:rPr>
                <w:sz w:val="24"/>
              </w:rPr>
              <w:t>14.69</w:t>
            </w:r>
          </w:p>
        </w:tc>
        <w:tc>
          <w:tcPr>
            <w:tcW w:w="936" w:type="dxa"/>
          </w:tcPr>
          <w:p>
            <w:pPr>
              <w:pStyle w:val="TableParagraph"/>
              <w:spacing w:before="65"/>
              <w:ind w:right="131"/>
              <w:rPr>
                <w:sz w:val="24"/>
              </w:rPr>
            </w:pPr>
            <w:r>
              <w:rPr>
                <w:sz w:val="24"/>
              </w:rPr>
              <w:t>14.46</w:t>
            </w:r>
          </w:p>
        </w:tc>
        <w:tc>
          <w:tcPr>
            <w:tcW w:w="996" w:type="dxa"/>
          </w:tcPr>
          <w:p>
            <w:pPr>
              <w:pStyle w:val="TableParagraph"/>
              <w:spacing w:before="65"/>
              <w:ind w:right="9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414" w:hRule="atLeast"/>
        </w:trPr>
        <w:tc>
          <w:tcPr>
            <w:tcW w:w="2536" w:type="dxa"/>
          </w:tcPr>
          <w:p>
            <w:pPr>
              <w:pStyle w:val="TableParagraph"/>
              <w:spacing w:before="6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Yolk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041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left="165" w:right="51"/>
              <w:jc w:val="center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right="137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042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989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936" w:type="dxa"/>
          </w:tcPr>
          <w:p>
            <w:pPr>
              <w:pStyle w:val="TableParagraph"/>
              <w:spacing w:before="63"/>
              <w:ind w:right="131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996" w:type="dxa"/>
          </w:tcPr>
          <w:p>
            <w:pPr>
              <w:pStyle w:val="TableParagraph"/>
              <w:spacing w:before="63"/>
              <w:ind w:right="99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413" w:hRule="atLeast"/>
        </w:trPr>
        <w:tc>
          <w:tcPr>
            <w:tcW w:w="2536" w:type="dxa"/>
          </w:tcPr>
          <w:p>
            <w:pPr>
              <w:pStyle w:val="TableParagraph"/>
              <w:spacing w:before="64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Albumen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041" w:type="dxa"/>
          </w:tcPr>
          <w:p>
            <w:pPr>
              <w:pStyle w:val="TableParagraph"/>
              <w:spacing w:before="64"/>
              <w:ind w:right="234"/>
              <w:rPr>
                <w:sz w:val="24"/>
              </w:rPr>
            </w:pPr>
            <w:r>
              <w:rPr>
                <w:sz w:val="24"/>
              </w:rPr>
              <w:t>37.96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right="173"/>
              <w:rPr>
                <w:sz w:val="24"/>
              </w:rPr>
            </w:pPr>
            <w:r>
              <w:rPr>
                <w:sz w:val="24"/>
              </w:rPr>
              <w:t>35.21</w:t>
            </w:r>
          </w:p>
        </w:tc>
        <w:tc>
          <w:tcPr>
            <w:tcW w:w="914" w:type="dxa"/>
          </w:tcPr>
          <w:p>
            <w:pPr>
              <w:pStyle w:val="TableParagraph"/>
              <w:spacing w:before="64"/>
              <w:ind w:left="165" w:right="168"/>
              <w:jc w:val="center"/>
              <w:rPr>
                <w:sz w:val="24"/>
              </w:rPr>
            </w:pPr>
            <w:r>
              <w:rPr>
                <w:sz w:val="24"/>
              </w:rPr>
              <w:t>37.33</w:t>
            </w:r>
          </w:p>
        </w:tc>
        <w:tc>
          <w:tcPr>
            <w:tcW w:w="937" w:type="dxa"/>
          </w:tcPr>
          <w:p>
            <w:pPr>
              <w:pStyle w:val="TableParagraph"/>
              <w:spacing w:before="64"/>
              <w:ind w:right="137"/>
              <w:rPr>
                <w:sz w:val="24"/>
              </w:rPr>
            </w:pPr>
            <w:r>
              <w:rPr>
                <w:sz w:val="24"/>
              </w:rPr>
              <w:t>40.80</w:t>
            </w:r>
          </w:p>
        </w:tc>
        <w:tc>
          <w:tcPr>
            <w:tcW w:w="1042" w:type="dxa"/>
          </w:tcPr>
          <w:p>
            <w:pPr>
              <w:pStyle w:val="TableParagraph"/>
              <w:spacing w:before="64"/>
              <w:ind w:right="186"/>
              <w:rPr>
                <w:sz w:val="24"/>
              </w:rPr>
            </w:pPr>
            <w:r>
              <w:rPr>
                <w:sz w:val="24"/>
              </w:rPr>
              <w:t>34.683</w:t>
            </w:r>
          </w:p>
        </w:tc>
        <w:tc>
          <w:tcPr>
            <w:tcW w:w="989" w:type="dxa"/>
          </w:tcPr>
          <w:p>
            <w:pPr>
              <w:pStyle w:val="TableParagraph"/>
              <w:spacing w:before="64"/>
              <w:ind w:right="186"/>
              <w:rPr>
                <w:sz w:val="24"/>
              </w:rPr>
            </w:pPr>
            <w:r>
              <w:rPr>
                <w:sz w:val="24"/>
              </w:rPr>
              <w:t>6.49</w:t>
            </w:r>
          </w:p>
        </w:tc>
        <w:tc>
          <w:tcPr>
            <w:tcW w:w="936" w:type="dxa"/>
          </w:tcPr>
          <w:p>
            <w:pPr>
              <w:pStyle w:val="TableParagraph"/>
              <w:spacing w:before="64"/>
              <w:ind w:right="131"/>
              <w:rPr>
                <w:sz w:val="24"/>
              </w:rPr>
            </w:pPr>
            <w:r>
              <w:rPr>
                <w:sz w:val="24"/>
              </w:rPr>
              <w:t>37.66</w:t>
            </w:r>
          </w:p>
        </w:tc>
        <w:tc>
          <w:tcPr>
            <w:tcW w:w="996" w:type="dxa"/>
          </w:tcPr>
          <w:p>
            <w:pPr>
              <w:pStyle w:val="TableParagraph"/>
              <w:spacing w:before="64"/>
              <w:ind w:right="99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</w:tr>
      <w:tr>
        <w:trPr>
          <w:trHeight w:val="413" w:hRule="atLeast"/>
        </w:trPr>
        <w:tc>
          <w:tcPr>
            <w:tcW w:w="2536" w:type="dxa"/>
          </w:tcPr>
          <w:p>
            <w:pPr>
              <w:pStyle w:val="TableParagraph"/>
              <w:spacing w:before="6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041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6.51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left="165" w:right="51"/>
              <w:jc w:val="center"/>
              <w:rPr>
                <w:sz w:val="24"/>
              </w:rPr>
            </w:pPr>
            <w:r>
              <w:rPr>
                <w:sz w:val="24"/>
              </w:rPr>
              <w:t>6.46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right="137"/>
              <w:rPr>
                <w:sz w:val="24"/>
              </w:rPr>
            </w:pPr>
            <w:r>
              <w:rPr>
                <w:sz w:val="24"/>
              </w:rPr>
              <w:t>6.47</w:t>
            </w:r>
          </w:p>
        </w:tc>
        <w:tc>
          <w:tcPr>
            <w:tcW w:w="1042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6.92</w:t>
            </w:r>
          </w:p>
        </w:tc>
        <w:tc>
          <w:tcPr>
            <w:tcW w:w="989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936" w:type="dxa"/>
          </w:tcPr>
          <w:p>
            <w:pPr>
              <w:pStyle w:val="TableParagraph"/>
              <w:spacing w:before="63"/>
              <w:ind w:right="131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996" w:type="dxa"/>
          </w:tcPr>
          <w:p>
            <w:pPr>
              <w:pStyle w:val="TableParagraph"/>
              <w:spacing w:before="63"/>
              <w:ind w:right="99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  <w:tr>
        <w:trPr>
          <w:trHeight w:val="413" w:hRule="atLeast"/>
        </w:trPr>
        <w:tc>
          <w:tcPr>
            <w:tcW w:w="2536" w:type="dxa"/>
          </w:tcPr>
          <w:p>
            <w:pPr>
              <w:pStyle w:val="TableParagraph"/>
              <w:spacing w:before="64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041" w:type="dxa"/>
          </w:tcPr>
          <w:p>
            <w:pPr>
              <w:pStyle w:val="TableParagraph"/>
              <w:spacing w:before="64"/>
              <w:ind w:right="234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right="173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914" w:type="dxa"/>
          </w:tcPr>
          <w:p>
            <w:pPr>
              <w:pStyle w:val="TableParagraph"/>
              <w:spacing w:before="64"/>
              <w:ind w:left="165" w:right="51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937" w:type="dxa"/>
          </w:tcPr>
          <w:p>
            <w:pPr>
              <w:pStyle w:val="TableParagraph"/>
              <w:spacing w:before="64"/>
              <w:ind w:right="137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042" w:type="dxa"/>
          </w:tcPr>
          <w:p>
            <w:pPr>
              <w:pStyle w:val="TableParagraph"/>
              <w:spacing w:before="64"/>
              <w:ind w:right="186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989" w:type="dxa"/>
          </w:tcPr>
          <w:p>
            <w:pPr>
              <w:pStyle w:val="TableParagraph"/>
              <w:spacing w:before="64"/>
              <w:ind w:right="186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36" w:type="dxa"/>
          </w:tcPr>
          <w:p>
            <w:pPr>
              <w:pStyle w:val="TableParagraph"/>
              <w:spacing w:before="64"/>
              <w:ind w:right="131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96" w:type="dxa"/>
          </w:tcPr>
          <w:p>
            <w:pPr>
              <w:pStyle w:val="TableParagraph"/>
              <w:spacing w:before="64"/>
              <w:ind w:right="99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394" w:hRule="atLeast"/>
        </w:trPr>
        <w:tc>
          <w:tcPr>
            <w:tcW w:w="2536" w:type="dxa"/>
          </w:tcPr>
          <w:p>
            <w:pPr>
              <w:pStyle w:val="TableParagraph"/>
              <w:spacing w:before="6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Yolk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</w:t>
            </w:r>
          </w:p>
        </w:tc>
        <w:tc>
          <w:tcPr>
            <w:tcW w:w="1041" w:type="dxa"/>
          </w:tcPr>
          <w:p>
            <w:pPr>
              <w:pStyle w:val="TableParagraph"/>
              <w:spacing w:before="63"/>
              <w:ind w:right="234"/>
              <w:rPr>
                <w:sz w:val="24"/>
              </w:rPr>
            </w:pPr>
            <w:r>
              <w:rPr>
                <w:sz w:val="24"/>
              </w:rPr>
              <w:t>3.71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173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14" w:type="dxa"/>
          </w:tcPr>
          <w:p>
            <w:pPr>
              <w:pStyle w:val="TableParagraph"/>
              <w:spacing w:before="63"/>
              <w:ind w:left="165" w:right="51"/>
              <w:jc w:val="center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right="137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042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989" w:type="dxa"/>
          </w:tcPr>
          <w:p>
            <w:pPr>
              <w:pStyle w:val="TableParagraph"/>
              <w:spacing w:before="63"/>
              <w:ind w:right="18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63"/>
              <w:ind w:right="131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996" w:type="dxa"/>
          </w:tcPr>
          <w:p>
            <w:pPr>
              <w:pStyle w:val="TableParagraph"/>
              <w:spacing w:before="63"/>
              <w:ind w:right="99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460" w:hRule="atLeast"/>
        </w:trPr>
        <w:tc>
          <w:tcPr>
            <w:tcW w:w="2536" w:type="dxa"/>
          </w:tcPr>
          <w:p>
            <w:pPr>
              <w:pStyle w:val="TableParagraph"/>
              <w:spacing w:before="84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area(cm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041" w:type="dxa"/>
          </w:tcPr>
          <w:p>
            <w:pPr>
              <w:pStyle w:val="TableParagraph"/>
              <w:spacing w:before="84"/>
              <w:ind w:right="234"/>
              <w:rPr>
                <w:sz w:val="24"/>
              </w:rPr>
            </w:pPr>
            <w:r>
              <w:rPr>
                <w:sz w:val="24"/>
              </w:rPr>
              <w:t>71.98</w:t>
            </w:r>
          </w:p>
        </w:tc>
        <w:tc>
          <w:tcPr>
            <w:tcW w:w="1019" w:type="dxa"/>
          </w:tcPr>
          <w:p>
            <w:pPr>
              <w:pStyle w:val="TableParagraph"/>
              <w:spacing w:before="84"/>
              <w:ind w:right="173"/>
              <w:rPr>
                <w:sz w:val="24"/>
              </w:rPr>
            </w:pPr>
            <w:r>
              <w:rPr>
                <w:sz w:val="24"/>
              </w:rPr>
              <w:t>72.76</w:t>
            </w:r>
          </w:p>
        </w:tc>
        <w:tc>
          <w:tcPr>
            <w:tcW w:w="914" w:type="dxa"/>
          </w:tcPr>
          <w:p>
            <w:pPr>
              <w:pStyle w:val="TableParagraph"/>
              <w:spacing w:before="84"/>
              <w:ind w:left="165" w:right="168"/>
              <w:jc w:val="center"/>
              <w:rPr>
                <w:sz w:val="24"/>
              </w:rPr>
            </w:pPr>
            <w:r>
              <w:rPr>
                <w:sz w:val="24"/>
              </w:rPr>
              <w:t>72.67</w:t>
            </w:r>
          </w:p>
        </w:tc>
        <w:tc>
          <w:tcPr>
            <w:tcW w:w="937" w:type="dxa"/>
          </w:tcPr>
          <w:p>
            <w:pPr>
              <w:pStyle w:val="TableParagraph"/>
              <w:spacing w:before="84"/>
              <w:ind w:right="137"/>
              <w:rPr>
                <w:sz w:val="24"/>
              </w:rPr>
            </w:pPr>
            <w:r>
              <w:rPr>
                <w:sz w:val="24"/>
              </w:rPr>
              <w:t>74.30</w:t>
            </w:r>
          </w:p>
        </w:tc>
        <w:tc>
          <w:tcPr>
            <w:tcW w:w="1042" w:type="dxa"/>
          </w:tcPr>
          <w:p>
            <w:pPr>
              <w:pStyle w:val="TableParagraph"/>
              <w:spacing w:before="84"/>
              <w:ind w:right="186"/>
              <w:rPr>
                <w:sz w:val="24"/>
              </w:rPr>
            </w:pPr>
            <w:r>
              <w:rPr>
                <w:sz w:val="24"/>
              </w:rPr>
              <w:t>71.59</w:t>
            </w:r>
          </w:p>
        </w:tc>
        <w:tc>
          <w:tcPr>
            <w:tcW w:w="989" w:type="dxa"/>
          </w:tcPr>
          <w:p>
            <w:pPr>
              <w:pStyle w:val="TableParagraph"/>
              <w:spacing w:before="84"/>
              <w:ind w:right="186"/>
              <w:rPr>
                <w:sz w:val="24"/>
              </w:rPr>
            </w:pPr>
            <w:r>
              <w:rPr>
                <w:sz w:val="24"/>
              </w:rPr>
              <w:t>72.23</w:t>
            </w:r>
          </w:p>
        </w:tc>
        <w:tc>
          <w:tcPr>
            <w:tcW w:w="936" w:type="dxa"/>
          </w:tcPr>
          <w:p>
            <w:pPr>
              <w:pStyle w:val="TableParagraph"/>
              <w:spacing w:before="84"/>
              <w:ind w:right="131"/>
              <w:rPr>
                <w:sz w:val="24"/>
              </w:rPr>
            </w:pPr>
            <w:r>
              <w:rPr>
                <w:sz w:val="24"/>
              </w:rPr>
              <w:t>72.23</w:t>
            </w:r>
          </w:p>
        </w:tc>
        <w:tc>
          <w:tcPr>
            <w:tcW w:w="996" w:type="dxa"/>
          </w:tcPr>
          <w:p>
            <w:pPr>
              <w:pStyle w:val="TableParagraph"/>
              <w:spacing w:before="84"/>
              <w:ind w:right="99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510" w:hRule="atLeast"/>
        </w:trPr>
        <w:tc>
          <w:tcPr>
            <w:tcW w:w="25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Egg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04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23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73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1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left="165" w:right="51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3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3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86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8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86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131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9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0"/>
              <w:ind w:right="99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footerReference w:type="default" r:id="rId43"/>
          <w:pgSz w:w="15840" w:h="12240" w:orient="landscape"/>
          <w:pgMar w:footer="1068" w:header="0" w:top="1140" w:bottom="1260" w:left="2260" w:right="2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/>
        <w:ind w:left="620"/>
        <w:jc w:val="left"/>
      </w:pPr>
      <w:r>
        <w:rPr/>
        <w:drawing>
          <wp:anchor distT="0" distB="0" distL="0" distR="0" allowOverlap="1" layoutInCell="1" locked="0" behindDoc="1" simplePos="0" relativeHeight="480903680">
            <wp:simplePos x="0" y="0"/>
            <wp:positionH relativeFrom="page">
              <wp:posOffset>1737614</wp:posOffset>
            </wp:positionH>
            <wp:positionV relativeFrom="paragraph">
              <wp:posOffset>287567</wp:posOffset>
            </wp:positionV>
            <wp:extent cx="5864987" cy="5027104"/>
            <wp:effectExtent l="0" t="0" r="0" b="0"/>
            <wp:wrapNone/>
            <wp:docPr id="2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87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33:</w:t>
      </w:r>
      <w:r>
        <w:rPr>
          <w:spacing w:val="-1"/>
        </w:rPr>
        <w:t> </w:t>
      </w:r>
      <w:r>
        <w:rPr/>
        <w:t>Apparent</w:t>
      </w:r>
      <w:r>
        <w:rPr>
          <w:spacing w:val="-2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digestibility</w:t>
      </w:r>
      <w:r>
        <w:rPr>
          <w:spacing w:val="-2"/>
        </w:rPr>
        <w:t> </w:t>
      </w:r>
      <w:r>
        <w:rPr/>
        <w:t>of laying</w:t>
      </w:r>
      <w:r>
        <w:rPr>
          <w:spacing w:val="-2"/>
        </w:rPr>
        <w:t> </w:t>
      </w:r>
      <w:r>
        <w:rPr/>
        <w:t>birds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1056"/>
        <w:gridCol w:w="991"/>
        <w:gridCol w:w="1011"/>
        <w:gridCol w:w="979"/>
        <w:gridCol w:w="981"/>
        <w:gridCol w:w="992"/>
        <w:gridCol w:w="970"/>
        <w:gridCol w:w="810"/>
      </w:tblGrid>
      <w:tr>
        <w:trPr>
          <w:trHeight w:val="350" w:hRule="atLeast"/>
        </w:trPr>
        <w:tc>
          <w:tcPr>
            <w:tcW w:w="241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5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  <w:p>
            <w:pPr>
              <w:pStyle w:val="TableParagraph"/>
              <w:spacing w:line="270" w:lineRule="atLeast" w:before="134"/>
              <w:ind w:left="320" w:right="106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Maize </w:t>
            </w:r>
            <w:r>
              <w:rPr>
                <w:b/>
                <w:spacing w:val="-1"/>
                <w:sz w:val="24"/>
              </w:rPr>
              <w:t>Diet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981" w:type="dxa"/>
            <w:gridSpan w:val="3"/>
          </w:tcPr>
          <w:p>
            <w:pPr>
              <w:pStyle w:val="TableParagraph"/>
              <w:spacing w:line="275" w:lineRule="exact"/>
              <w:ind w:left="5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50% substitution</w:t>
            </w:r>
          </w:p>
        </w:tc>
        <w:tc>
          <w:tcPr>
            <w:tcW w:w="2943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75" w:lineRule="exact"/>
              <w:ind w:left="9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100% substitution</w:t>
            </w:r>
          </w:p>
        </w:tc>
        <w:tc>
          <w:tcPr>
            <w:tcW w:w="81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96" w:hRule="atLeast"/>
        </w:trPr>
        <w:tc>
          <w:tcPr>
            <w:tcW w:w="2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8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05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3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Diet3</w:t>
            </w: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  <w:p>
            <w:pPr>
              <w:pStyle w:val="TableParagraph"/>
              <w:spacing w:line="259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UCP</w:t>
            </w:r>
          </w:p>
          <w:p>
            <w:pPr>
              <w:pStyle w:val="TableParagraph"/>
              <w:spacing w:line="259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UCG</w:t>
            </w:r>
          </w:p>
          <w:p>
            <w:pPr>
              <w:pStyle w:val="TableParagraph"/>
              <w:spacing w:line="259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±SEM</w:t>
            </w:r>
          </w:p>
        </w:tc>
      </w:tr>
      <w:tr>
        <w:trPr>
          <w:trHeight w:val="348" w:hRule="atLeast"/>
        </w:trPr>
        <w:tc>
          <w:tcPr>
            <w:tcW w:w="2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27"/>
              <w:rPr>
                <w:sz w:val="24"/>
              </w:rPr>
            </w:pPr>
            <w:r>
              <w:rPr>
                <w:sz w:val="24"/>
              </w:rPr>
              <w:t>75.90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26"/>
              <w:rPr>
                <w:sz w:val="24"/>
              </w:rPr>
            </w:pPr>
            <w:r>
              <w:rPr>
                <w:sz w:val="24"/>
              </w:rPr>
              <w:t>68.33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9"/>
              <w:rPr>
                <w:sz w:val="24"/>
              </w:rPr>
            </w:pPr>
            <w:r>
              <w:rPr>
                <w:sz w:val="24"/>
              </w:rPr>
              <w:t>73.72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44"/>
              <w:jc w:val="center"/>
              <w:rPr>
                <w:sz w:val="24"/>
              </w:rPr>
            </w:pPr>
            <w:r>
              <w:rPr>
                <w:sz w:val="24"/>
              </w:rPr>
              <w:t>74.24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29"/>
              <w:rPr>
                <w:sz w:val="24"/>
              </w:rPr>
            </w:pPr>
            <w:r>
              <w:rPr>
                <w:sz w:val="24"/>
              </w:rPr>
              <w:t>66.71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2"/>
              <w:rPr>
                <w:sz w:val="24"/>
              </w:rPr>
            </w:pPr>
            <w:r>
              <w:rPr>
                <w:sz w:val="24"/>
              </w:rPr>
              <w:t>66.27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9"/>
              <w:rPr>
                <w:sz w:val="24"/>
              </w:rPr>
            </w:pPr>
            <w:r>
              <w:rPr>
                <w:sz w:val="24"/>
              </w:rPr>
              <w:t>69.27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2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434" w:hRule="atLeast"/>
        </w:trPr>
        <w:tc>
          <w:tcPr>
            <w:tcW w:w="2413" w:type="dxa"/>
          </w:tcPr>
          <w:p>
            <w:pPr>
              <w:pStyle w:val="TableParagraph"/>
              <w:spacing w:before="85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retention.</w:t>
            </w:r>
          </w:p>
        </w:tc>
        <w:tc>
          <w:tcPr>
            <w:tcW w:w="1056" w:type="dxa"/>
          </w:tcPr>
          <w:p>
            <w:pPr>
              <w:pStyle w:val="TableParagraph"/>
              <w:spacing w:before="85"/>
              <w:ind w:right="127"/>
              <w:rPr>
                <w:sz w:val="24"/>
              </w:rPr>
            </w:pPr>
            <w:r>
              <w:rPr>
                <w:sz w:val="24"/>
              </w:rPr>
              <w:t>59.70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1" w:type="dxa"/>
          </w:tcPr>
          <w:p>
            <w:pPr>
              <w:pStyle w:val="TableParagraph"/>
              <w:spacing w:before="85"/>
              <w:ind w:right="126"/>
              <w:rPr>
                <w:sz w:val="24"/>
              </w:rPr>
            </w:pPr>
            <w:r>
              <w:rPr>
                <w:sz w:val="24"/>
              </w:rPr>
              <w:t>50.19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011" w:type="dxa"/>
          </w:tcPr>
          <w:p>
            <w:pPr>
              <w:pStyle w:val="TableParagraph"/>
              <w:spacing w:before="85"/>
              <w:ind w:right="145"/>
              <w:rPr>
                <w:sz w:val="24"/>
              </w:rPr>
            </w:pPr>
            <w:r>
              <w:rPr>
                <w:sz w:val="24"/>
              </w:rPr>
              <w:t>49.90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979" w:type="dxa"/>
          </w:tcPr>
          <w:p>
            <w:pPr>
              <w:pStyle w:val="TableParagraph"/>
              <w:spacing w:before="85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52.71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981" w:type="dxa"/>
          </w:tcPr>
          <w:p>
            <w:pPr>
              <w:pStyle w:val="TableParagraph"/>
              <w:spacing w:before="85"/>
              <w:ind w:right="129"/>
              <w:rPr>
                <w:sz w:val="24"/>
              </w:rPr>
            </w:pPr>
            <w:r>
              <w:rPr>
                <w:sz w:val="24"/>
              </w:rPr>
              <w:t>43.78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992" w:type="dxa"/>
          </w:tcPr>
          <w:p>
            <w:pPr>
              <w:pStyle w:val="TableParagraph"/>
              <w:spacing w:before="85"/>
              <w:ind w:right="128"/>
              <w:rPr>
                <w:sz w:val="24"/>
              </w:rPr>
            </w:pPr>
            <w:r>
              <w:rPr>
                <w:sz w:val="24"/>
              </w:rPr>
              <w:t>46.19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970" w:type="dxa"/>
          </w:tcPr>
          <w:p>
            <w:pPr>
              <w:pStyle w:val="TableParagraph"/>
              <w:spacing w:before="85"/>
              <w:ind w:right="107"/>
              <w:rPr>
                <w:sz w:val="24"/>
              </w:rPr>
            </w:pPr>
            <w:r>
              <w:rPr>
                <w:sz w:val="24"/>
              </w:rPr>
              <w:t>45.14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right="112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</w:tr>
      <w:tr>
        <w:trPr>
          <w:trHeight w:val="414" w:hRule="atLeast"/>
        </w:trPr>
        <w:tc>
          <w:tcPr>
            <w:tcW w:w="2413" w:type="dxa"/>
          </w:tcPr>
          <w:p>
            <w:pPr>
              <w:pStyle w:val="TableParagraph"/>
              <w:spacing w:before="6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1056" w:type="dxa"/>
          </w:tcPr>
          <w:p>
            <w:pPr>
              <w:pStyle w:val="TableParagraph"/>
              <w:spacing w:before="63"/>
              <w:ind w:right="126"/>
              <w:rPr>
                <w:sz w:val="24"/>
              </w:rPr>
            </w:pPr>
            <w:r>
              <w:rPr>
                <w:sz w:val="24"/>
              </w:rPr>
              <w:t>87.41</w:t>
            </w:r>
          </w:p>
        </w:tc>
        <w:tc>
          <w:tcPr>
            <w:tcW w:w="991" w:type="dxa"/>
          </w:tcPr>
          <w:p>
            <w:pPr>
              <w:pStyle w:val="TableParagraph"/>
              <w:spacing w:before="63"/>
              <w:ind w:right="130"/>
              <w:rPr>
                <w:sz w:val="24"/>
              </w:rPr>
            </w:pPr>
            <w:r>
              <w:rPr>
                <w:sz w:val="24"/>
              </w:rPr>
              <w:t>85.54</w:t>
            </w:r>
          </w:p>
        </w:tc>
        <w:tc>
          <w:tcPr>
            <w:tcW w:w="1011" w:type="dxa"/>
          </w:tcPr>
          <w:p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82.39</w:t>
            </w:r>
          </w:p>
        </w:tc>
        <w:tc>
          <w:tcPr>
            <w:tcW w:w="979" w:type="dxa"/>
          </w:tcPr>
          <w:p>
            <w:pPr>
              <w:pStyle w:val="TableParagraph"/>
              <w:spacing w:before="63"/>
              <w:ind w:left="277" w:right="120"/>
              <w:jc w:val="center"/>
              <w:rPr>
                <w:sz w:val="24"/>
              </w:rPr>
            </w:pPr>
            <w:r>
              <w:rPr>
                <w:sz w:val="24"/>
              </w:rPr>
              <w:t>83.63</w:t>
            </w:r>
          </w:p>
        </w:tc>
        <w:tc>
          <w:tcPr>
            <w:tcW w:w="981" w:type="dxa"/>
          </w:tcPr>
          <w:p>
            <w:pPr>
              <w:pStyle w:val="TableParagraph"/>
              <w:spacing w:before="63"/>
              <w:ind w:right="128"/>
              <w:rPr>
                <w:sz w:val="24"/>
              </w:rPr>
            </w:pPr>
            <w:r>
              <w:rPr>
                <w:sz w:val="24"/>
              </w:rPr>
              <w:t>84.51</w:t>
            </w:r>
          </w:p>
        </w:tc>
        <w:tc>
          <w:tcPr>
            <w:tcW w:w="992" w:type="dxa"/>
          </w:tcPr>
          <w:p>
            <w:pPr>
              <w:pStyle w:val="TableParagraph"/>
              <w:spacing w:before="63"/>
              <w:ind w:right="131"/>
              <w:rPr>
                <w:sz w:val="24"/>
              </w:rPr>
            </w:pPr>
            <w:r>
              <w:rPr>
                <w:sz w:val="24"/>
              </w:rPr>
              <w:t>87.51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right="110"/>
              <w:rPr>
                <w:sz w:val="24"/>
              </w:rPr>
            </w:pPr>
            <w:r>
              <w:rPr>
                <w:sz w:val="24"/>
              </w:rPr>
              <w:t>87.60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right="112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</w:tr>
      <w:tr>
        <w:trPr>
          <w:trHeight w:val="413" w:hRule="atLeast"/>
        </w:trPr>
        <w:tc>
          <w:tcPr>
            <w:tcW w:w="2413" w:type="dxa"/>
          </w:tcPr>
          <w:p>
            <w:pPr>
              <w:pStyle w:val="TableParagraph"/>
              <w:spacing w:before="64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1056" w:type="dxa"/>
          </w:tcPr>
          <w:p>
            <w:pPr>
              <w:pStyle w:val="TableParagraph"/>
              <w:spacing w:before="64"/>
              <w:ind w:right="126"/>
              <w:rPr>
                <w:sz w:val="24"/>
              </w:rPr>
            </w:pPr>
            <w:r>
              <w:rPr>
                <w:sz w:val="24"/>
              </w:rPr>
              <w:t>44.67</w:t>
            </w:r>
          </w:p>
        </w:tc>
        <w:tc>
          <w:tcPr>
            <w:tcW w:w="991" w:type="dxa"/>
          </w:tcPr>
          <w:p>
            <w:pPr>
              <w:pStyle w:val="TableParagraph"/>
              <w:spacing w:before="64"/>
              <w:ind w:right="130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1011" w:type="dxa"/>
          </w:tcPr>
          <w:p>
            <w:pPr>
              <w:pStyle w:val="TableParagraph"/>
              <w:spacing w:before="64"/>
              <w:ind w:right="148"/>
              <w:rPr>
                <w:sz w:val="24"/>
              </w:rPr>
            </w:pPr>
            <w:r>
              <w:rPr>
                <w:sz w:val="24"/>
              </w:rPr>
              <w:t>46.72</w:t>
            </w:r>
          </w:p>
        </w:tc>
        <w:tc>
          <w:tcPr>
            <w:tcW w:w="979" w:type="dxa"/>
          </w:tcPr>
          <w:p>
            <w:pPr>
              <w:pStyle w:val="TableParagraph"/>
              <w:spacing w:before="64"/>
              <w:ind w:left="277" w:right="120"/>
              <w:jc w:val="center"/>
              <w:rPr>
                <w:sz w:val="24"/>
              </w:rPr>
            </w:pPr>
            <w:r>
              <w:rPr>
                <w:sz w:val="24"/>
              </w:rPr>
              <w:t>42.03</w:t>
            </w:r>
          </w:p>
        </w:tc>
        <w:tc>
          <w:tcPr>
            <w:tcW w:w="981" w:type="dxa"/>
          </w:tcPr>
          <w:p>
            <w:pPr>
              <w:pStyle w:val="TableParagraph"/>
              <w:spacing w:before="64"/>
              <w:ind w:right="128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992" w:type="dxa"/>
          </w:tcPr>
          <w:p>
            <w:pPr>
              <w:pStyle w:val="TableParagraph"/>
              <w:spacing w:before="64"/>
              <w:ind w:right="131"/>
              <w:rPr>
                <w:sz w:val="24"/>
              </w:rPr>
            </w:pPr>
            <w:r>
              <w:rPr>
                <w:sz w:val="24"/>
              </w:rPr>
              <w:t>42.35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right="110"/>
              <w:rPr>
                <w:sz w:val="24"/>
              </w:rPr>
            </w:pPr>
            <w:r>
              <w:rPr>
                <w:sz w:val="24"/>
              </w:rPr>
              <w:t>45.34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right="112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</w:tr>
      <w:tr>
        <w:trPr>
          <w:trHeight w:val="483" w:hRule="atLeast"/>
        </w:trPr>
        <w:tc>
          <w:tcPr>
            <w:tcW w:w="241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0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26"/>
              <w:rPr>
                <w:sz w:val="24"/>
              </w:rPr>
            </w:pPr>
            <w:r>
              <w:rPr>
                <w:sz w:val="24"/>
              </w:rPr>
              <w:t>88.41</w:t>
            </w:r>
          </w:p>
        </w:tc>
        <w:tc>
          <w:tcPr>
            <w:tcW w:w="99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30"/>
              <w:rPr>
                <w:sz w:val="24"/>
              </w:rPr>
            </w:pPr>
            <w:r>
              <w:rPr>
                <w:sz w:val="24"/>
              </w:rPr>
              <w:t>89.15</w:t>
            </w:r>
          </w:p>
        </w:tc>
        <w:tc>
          <w:tcPr>
            <w:tcW w:w="101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90.13</w:t>
            </w:r>
          </w:p>
        </w:tc>
        <w:tc>
          <w:tcPr>
            <w:tcW w:w="9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277" w:right="120"/>
              <w:jc w:val="center"/>
              <w:rPr>
                <w:sz w:val="24"/>
              </w:rPr>
            </w:pPr>
            <w:r>
              <w:rPr>
                <w:sz w:val="24"/>
              </w:rPr>
              <w:t>87.25</w:t>
            </w:r>
          </w:p>
        </w:tc>
        <w:tc>
          <w:tcPr>
            <w:tcW w:w="9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28"/>
              <w:rPr>
                <w:sz w:val="24"/>
              </w:rPr>
            </w:pPr>
            <w:r>
              <w:rPr>
                <w:sz w:val="24"/>
              </w:rPr>
              <w:t>89.85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31"/>
              <w:rPr>
                <w:sz w:val="24"/>
              </w:rPr>
            </w:pPr>
            <w:r>
              <w:rPr>
                <w:sz w:val="24"/>
              </w:rPr>
              <w:t>89.42</w:t>
            </w:r>
          </w:p>
        </w:tc>
        <w:tc>
          <w:tcPr>
            <w:tcW w:w="9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10"/>
              <w:rPr>
                <w:sz w:val="24"/>
              </w:rPr>
            </w:pPr>
            <w:r>
              <w:rPr>
                <w:sz w:val="24"/>
              </w:rPr>
              <w:t>90.29</w:t>
            </w:r>
          </w:p>
        </w:tc>
        <w:tc>
          <w:tcPr>
            <w:tcW w:w="8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</w:tbl>
    <w:p>
      <w:pPr>
        <w:pStyle w:val="BodyText"/>
        <w:ind w:left="620"/>
      </w:pPr>
      <w:r>
        <w:rPr>
          <w:vertAlign w:val="superscript"/>
        </w:rPr>
        <w:t>a,b,c: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row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superscripts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before="269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0" w:footer="1068" w:top="1140" w:bottom="1260" w:left="2260" w:right="2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before="90"/>
        <w:ind w:left="620"/>
        <w:jc w:val="left"/>
      </w:pPr>
      <w:r>
        <w:rPr/>
        <w:drawing>
          <wp:anchor distT="0" distB="0" distL="0" distR="0" allowOverlap="1" layoutInCell="1" locked="0" behindDoc="1" simplePos="0" relativeHeight="480904192">
            <wp:simplePos x="0" y="0"/>
            <wp:positionH relativeFrom="page">
              <wp:posOffset>1768094</wp:posOffset>
            </wp:positionH>
            <wp:positionV relativeFrom="paragraph">
              <wp:posOffset>287567</wp:posOffset>
            </wp:positionV>
            <wp:extent cx="5785738" cy="5027104"/>
            <wp:effectExtent l="0" t="0" r="0" b="0"/>
            <wp:wrapNone/>
            <wp:docPr id="2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38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34:</w:t>
      </w:r>
      <w:r>
        <w:rPr>
          <w:spacing w:val="-2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layers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938"/>
        <w:gridCol w:w="989"/>
        <w:gridCol w:w="1230"/>
        <w:gridCol w:w="705"/>
        <w:gridCol w:w="1036"/>
        <w:gridCol w:w="991"/>
        <w:gridCol w:w="918"/>
        <w:gridCol w:w="721"/>
      </w:tblGrid>
      <w:tr>
        <w:trPr>
          <w:trHeight w:val="266" w:hRule="atLeast"/>
        </w:trPr>
        <w:tc>
          <w:tcPr>
            <w:tcW w:w="258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7" w:lineRule="exact"/>
              <w:ind w:right="180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spacing w:line="247" w:lineRule="exact"/>
              <w:ind w:left="6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45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47" w:lineRule="exact"/>
              <w:ind w:left="9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72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617" w:hRule="atLeast"/>
        </w:trPr>
        <w:tc>
          <w:tcPr>
            <w:tcW w:w="2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68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Components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10"/>
              <w:ind w:left="197" w:right="166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24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3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Diet3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7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5" w:lineRule="exact"/>
              <w:ind w:left="2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5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5" w:lineRule="exact"/>
              <w:ind w:left="24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27"/>
              <w:ind w:left="3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5" w:lineRule="exact"/>
              <w:ind w:left="24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z w:val="22"/>
              </w:rPr>
              <w:t>SEM</w:t>
            </w:r>
          </w:p>
        </w:tc>
      </w:tr>
      <w:tr>
        <w:trPr>
          <w:trHeight w:val="317" w:hRule="atLeast"/>
        </w:trPr>
        <w:tc>
          <w:tcPr>
            <w:tcW w:w="2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Packed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cell volume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80"/>
              <w:rPr>
                <w:sz w:val="22"/>
              </w:rPr>
            </w:pPr>
            <w:r>
              <w:rPr>
                <w:sz w:val="22"/>
              </w:rPr>
              <w:t>21.67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78"/>
              <w:rPr>
                <w:sz w:val="22"/>
              </w:rPr>
            </w:pPr>
            <w:r>
              <w:rPr>
                <w:sz w:val="22"/>
              </w:rPr>
              <w:t>22.00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419"/>
              <w:rPr>
                <w:sz w:val="22"/>
              </w:rPr>
            </w:pPr>
            <w:r>
              <w:rPr>
                <w:sz w:val="22"/>
              </w:rPr>
              <w:t>22.00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3"/>
              <w:rPr>
                <w:sz w:val="22"/>
              </w:rPr>
            </w:pPr>
            <w:r>
              <w:rPr>
                <w:sz w:val="22"/>
              </w:rPr>
              <w:t>21.67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81"/>
              <w:rPr>
                <w:sz w:val="22"/>
              </w:rPr>
            </w:pPr>
            <w:r>
              <w:rPr>
                <w:sz w:val="22"/>
              </w:rPr>
              <w:t>25.33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80"/>
              <w:rPr>
                <w:sz w:val="22"/>
              </w:rPr>
            </w:pPr>
            <w:r>
              <w:rPr>
                <w:sz w:val="22"/>
              </w:rPr>
              <w:t>24.00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9"/>
              <w:rPr>
                <w:sz w:val="22"/>
              </w:rPr>
            </w:pPr>
            <w:r>
              <w:rPr>
                <w:sz w:val="22"/>
              </w:rPr>
              <w:t>24.00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4"/>
              <w:jc w:val="left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</w:tr>
      <w:tr>
        <w:trPr>
          <w:trHeight w:val="393" w:hRule="atLeast"/>
        </w:trPr>
        <w:tc>
          <w:tcPr>
            <w:tcW w:w="2588" w:type="dxa"/>
          </w:tcPr>
          <w:p>
            <w:pPr>
              <w:pStyle w:val="TableParagraph"/>
              <w:spacing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Haemoglobin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(g/dl)</w:t>
            </w:r>
          </w:p>
        </w:tc>
        <w:tc>
          <w:tcPr>
            <w:tcW w:w="938" w:type="dxa"/>
          </w:tcPr>
          <w:p>
            <w:pPr>
              <w:pStyle w:val="TableParagraph"/>
              <w:spacing w:before="72"/>
              <w:ind w:right="178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89" w:type="dxa"/>
          </w:tcPr>
          <w:p>
            <w:pPr>
              <w:pStyle w:val="TableParagraph"/>
              <w:spacing w:before="72"/>
              <w:ind w:right="178"/>
              <w:rPr>
                <w:sz w:val="22"/>
              </w:rPr>
            </w:pPr>
            <w:r>
              <w:rPr>
                <w:sz w:val="22"/>
              </w:rPr>
              <w:t>7.37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230" w:type="dxa"/>
          </w:tcPr>
          <w:p>
            <w:pPr>
              <w:pStyle w:val="TableParagraph"/>
              <w:spacing w:before="72"/>
              <w:ind w:right="419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05" w:type="dxa"/>
          </w:tcPr>
          <w:p>
            <w:pPr>
              <w:pStyle w:val="TableParagraph"/>
              <w:spacing w:before="72"/>
              <w:ind w:right="136"/>
              <w:rPr>
                <w:sz w:val="22"/>
              </w:rPr>
            </w:pPr>
            <w:r>
              <w:rPr>
                <w:sz w:val="22"/>
              </w:rPr>
              <w:t>7.23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right="181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991" w:type="dxa"/>
          </w:tcPr>
          <w:p>
            <w:pPr>
              <w:pStyle w:val="TableParagraph"/>
              <w:spacing w:before="72"/>
              <w:ind w:right="183"/>
              <w:rPr>
                <w:sz w:val="22"/>
              </w:rPr>
            </w:pPr>
            <w:r>
              <w:rPr>
                <w:sz w:val="22"/>
              </w:rPr>
              <w:t>8.00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918" w:type="dxa"/>
          </w:tcPr>
          <w:p>
            <w:pPr>
              <w:pStyle w:val="TableParagraph"/>
              <w:spacing w:before="72"/>
              <w:ind w:right="109"/>
              <w:rPr>
                <w:sz w:val="22"/>
              </w:rPr>
            </w:pPr>
            <w:r>
              <w:rPr>
                <w:sz w:val="22"/>
              </w:rPr>
              <w:t>8.00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721" w:type="dxa"/>
          </w:tcPr>
          <w:p>
            <w:pPr>
              <w:pStyle w:val="TableParagraph"/>
              <w:spacing w:before="72"/>
              <w:ind w:left="224"/>
              <w:jc w:val="left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</w:tr>
      <w:tr>
        <w:trPr>
          <w:trHeight w:val="569" w:hRule="atLeast"/>
        </w:trPr>
        <w:tc>
          <w:tcPr>
            <w:tcW w:w="2588" w:type="dxa"/>
          </w:tcPr>
          <w:p>
            <w:pPr>
              <w:pStyle w:val="TableParagraph"/>
              <w:spacing w:line="252" w:lineRule="exact" w:before="45"/>
              <w:ind w:left="118" w:right="1166"/>
              <w:jc w:val="left"/>
              <w:rPr>
                <w:sz w:val="22"/>
              </w:rPr>
            </w:pPr>
            <w:r>
              <w:rPr>
                <w:sz w:val="22"/>
              </w:rPr>
              <w:t>Red blood cell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(x10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/mm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938" w:type="dxa"/>
          </w:tcPr>
          <w:p>
            <w:pPr>
              <w:pStyle w:val="TableParagraph"/>
              <w:spacing w:before="59"/>
              <w:ind w:right="180"/>
              <w:rPr>
                <w:sz w:val="22"/>
              </w:rPr>
            </w:pPr>
            <w:r>
              <w:rPr>
                <w:sz w:val="22"/>
              </w:rPr>
              <w:t>1.85</w:t>
            </w:r>
          </w:p>
        </w:tc>
        <w:tc>
          <w:tcPr>
            <w:tcW w:w="989" w:type="dxa"/>
          </w:tcPr>
          <w:p>
            <w:pPr>
              <w:pStyle w:val="TableParagraph"/>
              <w:spacing w:before="59"/>
              <w:ind w:right="179"/>
              <w:rPr>
                <w:sz w:val="22"/>
              </w:rPr>
            </w:pPr>
            <w:r>
              <w:rPr>
                <w:sz w:val="22"/>
              </w:rPr>
              <w:t>2.12</w:t>
            </w:r>
          </w:p>
        </w:tc>
        <w:tc>
          <w:tcPr>
            <w:tcW w:w="1230" w:type="dxa"/>
          </w:tcPr>
          <w:p>
            <w:pPr>
              <w:pStyle w:val="TableParagraph"/>
              <w:spacing w:before="59"/>
              <w:ind w:right="420"/>
              <w:rPr>
                <w:sz w:val="22"/>
              </w:rPr>
            </w:pPr>
            <w:r>
              <w:rPr>
                <w:sz w:val="22"/>
              </w:rPr>
              <w:t>2.43</w:t>
            </w:r>
          </w:p>
        </w:tc>
        <w:tc>
          <w:tcPr>
            <w:tcW w:w="705" w:type="dxa"/>
          </w:tcPr>
          <w:p>
            <w:pPr>
              <w:pStyle w:val="TableParagraph"/>
              <w:spacing w:before="59"/>
              <w:ind w:right="133"/>
              <w:rPr>
                <w:sz w:val="22"/>
              </w:rPr>
            </w:pPr>
            <w:r>
              <w:rPr>
                <w:sz w:val="22"/>
              </w:rPr>
              <w:t>2.31</w:t>
            </w:r>
          </w:p>
        </w:tc>
        <w:tc>
          <w:tcPr>
            <w:tcW w:w="1036" w:type="dxa"/>
          </w:tcPr>
          <w:p>
            <w:pPr>
              <w:pStyle w:val="TableParagraph"/>
              <w:spacing w:before="59"/>
              <w:ind w:right="182"/>
              <w:rPr>
                <w:sz w:val="22"/>
              </w:rPr>
            </w:pPr>
            <w:r>
              <w:rPr>
                <w:sz w:val="22"/>
              </w:rPr>
              <w:t>2.14</w:t>
            </w:r>
          </w:p>
        </w:tc>
        <w:tc>
          <w:tcPr>
            <w:tcW w:w="991" w:type="dxa"/>
          </w:tcPr>
          <w:p>
            <w:pPr>
              <w:pStyle w:val="TableParagraph"/>
              <w:spacing w:before="59"/>
              <w:ind w:right="180"/>
              <w:rPr>
                <w:sz w:val="22"/>
              </w:rPr>
            </w:pPr>
            <w:r>
              <w:rPr>
                <w:sz w:val="22"/>
              </w:rPr>
              <w:t>2.58</w:t>
            </w:r>
          </w:p>
        </w:tc>
        <w:tc>
          <w:tcPr>
            <w:tcW w:w="918" w:type="dxa"/>
          </w:tcPr>
          <w:p>
            <w:pPr>
              <w:pStyle w:val="TableParagraph"/>
              <w:spacing w:before="59"/>
              <w:ind w:right="111"/>
              <w:rPr>
                <w:sz w:val="22"/>
              </w:rPr>
            </w:pPr>
            <w:r>
              <w:rPr>
                <w:sz w:val="22"/>
              </w:rPr>
              <w:t>2.72</w:t>
            </w:r>
          </w:p>
        </w:tc>
        <w:tc>
          <w:tcPr>
            <w:tcW w:w="721" w:type="dxa"/>
          </w:tcPr>
          <w:p>
            <w:pPr>
              <w:pStyle w:val="TableParagraph"/>
              <w:spacing w:before="59"/>
              <w:ind w:left="224"/>
              <w:jc w:val="left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</w:tr>
      <w:tr>
        <w:trPr>
          <w:trHeight w:val="506" w:hRule="atLeast"/>
        </w:trPr>
        <w:tc>
          <w:tcPr>
            <w:tcW w:w="2588" w:type="dxa"/>
          </w:tcPr>
          <w:p>
            <w:pPr>
              <w:pStyle w:val="TableParagraph"/>
              <w:spacing w:line="252" w:lineRule="exact"/>
              <w:ind w:left="118" w:right="662"/>
              <w:jc w:val="left"/>
              <w:rPr>
                <w:sz w:val="22"/>
              </w:rPr>
            </w:pPr>
            <w:r>
              <w:rPr>
                <w:sz w:val="22"/>
              </w:rPr>
              <w:t>Mean corpuscular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Haemoglobin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(µmg)</w:t>
            </w:r>
          </w:p>
        </w:tc>
        <w:tc>
          <w:tcPr>
            <w:tcW w:w="938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40.51</w:t>
            </w:r>
          </w:p>
        </w:tc>
        <w:tc>
          <w:tcPr>
            <w:tcW w:w="989" w:type="dxa"/>
          </w:tcPr>
          <w:p>
            <w:pPr>
              <w:pStyle w:val="TableParagraph"/>
              <w:spacing w:line="249" w:lineRule="exact"/>
              <w:ind w:right="179"/>
              <w:rPr>
                <w:sz w:val="22"/>
              </w:rPr>
            </w:pPr>
            <w:r>
              <w:rPr>
                <w:sz w:val="22"/>
              </w:rPr>
              <w:t>35.99</w:t>
            </w:r>
          </w:p>
        </w:tc>
        <w:tc>
          <w:tcPr>
            <w:tcW w:w="1230" w:type="dxa"/>
          </w:tcPr>
          <w:p>
            <w:pPr>
              <w:pStyle w:val="TableParagraph"/>
              <w:spacing w:line="249" w:lineRule="exact"/>
              <w:ind w:right="420"/>
              <w:rPr>
                <w:sz w:val="22"/>
              </w:rPr>
            </w:pPr>
            <w:r>
              <w:rPr>
                <w:sz w:val="22"/>
              </w:rPr>
              <w:t>31.00</w:t>
            </w:r>
          </w:p>
        </w:tc>
        <w:tc>
          <w:tcPr>
            <w:tcW w:w="705" w:type="dxa"/>
          </w:tcPr>
          <w:p>
            <w:pPr>
              <w:pStyle w:val="TableParagraph"/>
              <w:spacing w:line="249" w:lineRule="exact"/>
              <w:ind w:right="134"/>
              <w:rPr>
                <w:sz w:val="22"/>
              </w:rPr>
            </w:pPr>
            <w:r>
              <w:rPr>
                <w:sz w:val="22"/>
              </w:rPr>
              <w:t>34.93</w:t>
            </w:r>
          </w:p>
        </w:tc>
        <w:tc>
          <w:tcPr>
            <w:tcW w:w="1036" w:type="dxa"/>
          </w:tcPr>
          <w:p>
            <w:pPr>
              <w:pStyle w:val="TableParagraph"/>
              <w:spacing w:line="249" w:lineRule="exact"/>
              <w:ind w:right="182"/>
              <w:rPr>
                <w:sz w:val="22"/>
              </w:rPr>
            </w:pPr>
            <w:r>
              <w:rPr>
                <w:sz w:val="22"/>
              </w:rPr>
              <w:t>39.96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31.24</w:t>
            </w:r>
          </w:p>
        </w:tc>
        <w:tc>
          <w:tcPr>
            <w:tcW w:w="918" w:type="dxa"/>
          </w:tcPr>
          <w:p>
            <w:pPr>
              <w:pStyle w:val="TableParagraph"/>
              <w:spacing w:line="249" w:lineRule="exact"/>
              <w:ind w:right="111"/>
              <w:rPr>
                <w:sz w:val="22"/>
              </w:rPr>
            </w:pPr>
            <w:r>
              <w:rPr>
                <w:sz w:val="22"/>
              </w:rPr>
              <w:t>31.27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/>
              <w:ind w:left="332"/>
              <w:jc w:val="left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758" w:hRule="atLeast"/>
        </w:trPr>
        <w:tc>
          <w:tcPr>
            <w:tcW w:w="2588" w:type="dxa"/>
          </w:tcPr>
          <w:p>
            <w:pPr>
              <w:pStyle w:val="TableParagraph"/>
              <w:spacing w:line="252" w:lineRule="exact"/>
              <w:ind w:left="118" w:right="867"/>
              <w:jc w:val="left"/>
              <w:rPr>
                <w:sz w:val="22"/>
              </w:rPr>
            </w:pPr>
            <w:r>
              <w:rPr>
                <w:sz w:val="22"/>
              </w:rPr>
              <w:t>Mean corpuscular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Haemoglobin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38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33.69</w:t>
            </w:r>
          </w:p>
        </w:tc>
        <w:tc>
          <w:tcPr>
            <w:tcW w:w="989" w:type="dxa"/>
          </w:tcPr>
          <w:p>
            <w:pPr>
              <w:pStyle w:val="TableParagraph"/>
              <w:spacing w:line="249" w:lineRule="exact"/>
              <w:ind w:right="179"/>
              <w:rPr>
                <w:sz w:val="22"/>
              </w:rPr>
            </w:pPr>
            <w:r>
              <w:rPr>
                <w:sz w:val="22"/>
              </w:rPr>
              <w:t>33.11</w:t>
            </w:r>
          </w:p>
        </w:tc>
        <w:tc>
          <w:tcPr>
            <w:tcW w:w="1230" w:type="dxa"/>
          </w:tcPr>
          <w:p>
            <w:pPr>
              <w:pStyle w:val="TableParagraph"/>
              <w:spacing w:line="249" w:lineRule="exact"/>
              <w:ind w:right="420"/>
              <w:rPr>
                <w:sz w:val="22"/>
              </w:rPr>
            </w:pPr>
            <w:r>
              <w:rPr>
                <w:sz w:val="22"/>
              </w:rPr>
              <w:t>33.14</w:t>
            </w:r>
          </w:p>
        </w:tc>
        <w:tc>
          <w:tcPr>
            <w:tcW w:w="705" w:type="dxa"/>
          </w:tcPr>
          <w:p>
            <w:pPr>
              <w:pStyle w:val="TableParagraph"/>
              <w:spacing w:line="249" w:lineRule="exact"/>
              <w:ind w:right="134"/>
              <w:rPr>
                <w:sz w:val="22"/>
              </w:rPr>
            </w:pPr>
            <w:r>
              <w:rPr>
                <w:sz w:val="22"/>
              </w:rPr>
              <w:t>33.38</w:t>
            </w:r>
          </w:p>
        </w:tc>
        <w:tc>
          <w:tcPr>
            <w:tcW w:w="1036" w:type="dxa"/>
          </w:tcPr>
          <w:p>
            <w:pPr>
              <w:pStyle w:val="TableParagraph"/>
              <w:spacing w:line="249" w:lineRule="exact"/>
              <w:ind w:right="182"/>
              <w:rPr>
                <w:sz w:val="22"/>
              </w:rPr>
            </w:pPr>
            <w:r>
              <w:rPr>
                <w:sz w:val="22"/>
              </w:rPr>
              <w:t>33.42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33.34</w:t>
            </w:r>
          </w:p>
        </w:tc>
        <w:tc>
          <w:tcPr>
            <w:tcW w:w="918" w:type="dxa"/>
          </w:tcPr>
          <w:p>
            <w:pPr>
              <w:pStyle w:val="TableParagraph"/>
              <w:spacing w:line="249" w:lineRule="exact"/>
              <w:ind w:right="111"/>
              <w:rPr>
                <w:sz w:val="22"/>
              </w:rPr>
            </w:pPr>
            <w:r>
              <w:rPr>
                <w:sz w:val="22"/>
              </w:rPr>
              <w:t>33.34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/>
              <w:ind w:left="224"/>
              <w:jc w:val="left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</w:tr>
      <w:tr>
        <w:trPr>
          <w:trHeight w:val="506" w:hRule="atLeast"/>
        </w:trPr>
        <w:tc>
          <w:tcPr>
            <w:tcW w:w="2588" w:type="dxa"/>
          </w:tcPr>
          <w:p>
            <w:pPr>
              <w:pStyle w:val="TableParagraph"/>
              <w:spacing w:line="252" w:lineRule="exact"/>
              <w:ind w:left="118" w:right="513"/>
              <w:jc w:val="left"/>
              <w:rPr>
                <w:sz w:val="22"/>
              </w:rPr>
            </w:pPr>
            <w:r>
              <w:rPr>
                <w:sz w:val="22"/>
              </w:rPr>
              <w:t>Total while blood cell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(x10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/mm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938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25.87</w:t>
            </w:r>
          </w:p>
        </w:tc>
        <w:tc>
          <w:tcPr>
            <w:tcW w:w="989" w:type="dxa"/>
          </w:tcPr>
          <w:p>
            <w:pPr>
              <w:pStyle w:val="TableParagraph"/>
              <w:spacing w:line="249" w:lineRule="exact"/>
              <w:ind w:right="179"/>
              <w:rPr>
                <w:sz w:val="22"/>
              </w:rPr>
            </w:pPr>
            <w:r>
              <w:rPr>
                <w:sz w:val="22"/>
              </w:rPr>
              <w:t>32.80</w:t>
            </w:r>
          </w:p>
        </w:tc>
        <w:tc>
          <w:tcPr>
            <w:tcW w:w="1230" w:type="dxa"/>
          </w:tcPr>
          <w:p>
            <w:pPr>
              <w:pStyle w:val="TableParagraph"/>
              <w:spacing w:line="249" w:lineRule="exact"/>
              <w:ind w:right="420"/>
              <w:rPr>
                <w:sz w:val="22"/>
              </w:rPr>
            </w:pPr>
            <w:r>
              <w:rPr>
                <w:sz w:val="22"/>
              </w:rPr>
              <w:t>29.27</w:t>
            </w:r>
          </w:p>
        </w:tc>
        <w:tc>
          <w:tcPr>
            <w:tcW w:w="705" w:type="dxa"/>
          </w:tcPr>
          <w:p>
            <w:pPr>
              <w:pStyle w:val="TableParagraph"/>
              <w:spacing w:line="249" w:lineRule="exact"/>
              <w:ind w:right="134"/>
              <w:rPr>
                <w:sz w:val="22"/>
              </w:rPr>
            </w:pPr>
            <w:r>
              <w:rPr>
                <w:sz w:val="22"/>
              </w:rPr>
              <w:t>34.27</w:t>
            </w:r>
          </w:p>
        </w:tc>
        <w:tc>
          <w:tcPr>
            <w:tcW w:w="1036" w:type="dxa"/>
          </w:tcPr>
          <w:p>
            <w:pPr>
              <w:pStyle w:val="TableParagraph"/>
              <w:spacing w:line="249" w:lineRule="exact"/>
              <w:ind w:right="182"/>
              <w:rPr>
                <w:sz w:val="22"/>
              </w:rPr>
            </w:pPr>
            <w:r>
              <w:rPr>
                <w:sz w:val="22"/>
              </w:rPr>
              <w:t>29.73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29.60</w:t>
            </w:r>
          </w:p>
        </w:tc>
        <w:tc>
          <w:tcPr>
            <w:tcW w:w="918" w:type="dxa"/>
          </w:tcPr>
          <w:p>
            <w:pPr>
              <w:pStyle w:val="TableParagraph"/>
              <w:spacing w:line="249" w:lineRule="exact"/>
              <w:ind w:right="111"/>
              <w:rPr>
                <w:sz w:val="22"/>
              </w:rPr>
            </w:pPr>
            <w:r>
              <w:rPr>
                <w:sz w:val="22"/>
              </w:rPr>
              <w:t>32.20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/>
              <w:ind w:left="224"/>
              <w:jc w:val="left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</w:tr>
      <w:tr>
        <w:trPr>
          <w:trHeight w:val="760" w:hRule="atLeast"/>
        </w:trPr>
        <w:tc>
          <w:tcPr>
            <w:tcW w:w="258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corpuscular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volume</w:t>
            </w:r>
          </w:p>
          <w:p>
            <w:pPr>
              <w:pStyle w:val="TableParagraph"/>
              <w:spacing w:before="126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(µ)</w:t>
            </w:r>
          </w:p>
        </w:tc>
        <w:tc>
          <w:tcPr>
            <w:tcW w:w="93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120.36</w:t>
            </w:r>
          </w:p>
        </w:tc>
        <w:tc>
          <w:tcPr>
            <w:tcW w:w="98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79"/>
              <w:rPr>
                <w:sz w:val="22"/>
              </w:rPr>
            </w:pPr>
            <w:r>
              <w:rPr>
                <w:sz w:val="22"/>
              </w:rPr>
              <w:t>107.56</w:t>
            </w:r>
          </w:p>
        </w:tc>
        <w:tc>
          <w:tcPr>
            <w:tcW w:w="123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420"/>
              <w:rPr>
                <w:sz w:val="22"/>
              </w:rPr>
            </w:pPr>
            <w:r>
              <w:rPr>
                <w:sz w:val="22"/>
              </w:rPr>
              <w:t>94.16</w:t>
            </w:r>
          </w:p>
        </w:tc>
        <w:tc>
          <w:tcPr>
            <w:tcW w:w="70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34"/>
              <w:rPr>
                <w:sz w:val="22"/>
              </w:rPr>
            </w:pPr>
            <w:r>
              <w:rPr>
                <w:sz w:val="22"/>
              </w:rPr>
              <w:t>94.70</w:t>
            </w: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82"/>
              <w:rPr>
                <w:sz w:val="22"/>
              </w:rPr>
            </w:pPr>
            <w:r>
              <w:rPr>
                <w:sz w:val="22"/>
              </w:rPr>
              <w:t>119.63</w:t>
            </w:r>
          </w:p>
        </w:tc>
        <w:tc>
          <w:tcPr>
            <w:tcW w:w="99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80"/>
              <w:rPr>
                <w:sz w:val="22"/>
              </w:rPr>
            </w:pPr>
            <w:r>
              <w:rPr>
                <w:sz w:val="22"/>
              </w:rPr>
              <w:t>93.68</w:t>
            </w:r>
          </w:p>
        </w:tc>
        <w:tc>
          <w:tcPr>
            <w:tcW w:w="9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right="111"/>
              <w:rPr>
                <w:sz w:val="22"/>
              </w:rPr>
            </w:pPr>
            <w:r>
              <w:rPr>
                <w:sz w:val="22"/>
              </w:rPr>
              <w:t>90.62</w:t>
            </w:r>
          </w:p>
        </w:tc>
        <w:tc>
          <w:tcPr>
            <w:tcW w:w="72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9" w:lineRule="exact"/>
              <w:ind w:left="114"/>
              <w:jc w:val="left"/>
              <w:rPr>
                <w:sz w:val="22"/>
              </w:rPr>
            </w:pPr>
            <w:r>
              <w:rPr>
                <w:sz w:val="22"/>
              </w:rPr>
              <w:t>12.98</w:t>
            </w:r>
          </w:p>
        </w:tc>
      </w:tr>
    </w:tbl>
    <w:p>
      <w:pPr>
        <w:pStyle w:val="BodyText"/>
        <w:ind w:left="620"/>
      </w:pPr>
      <w:r>
        <w:rPr>
          <w:vertAlign w:val="superscript"/>
        </w:rPr>
        <w:t>a,b:</w:t>
      </w:r>
      <w:r>
        <w:rPr>
          <w:spacing w:val="-3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row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superscripts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before="269"/>
        <w:ind w:left="620" w:right="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1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0" w:footer="1068" w:top="1140" w:bottom="1260" w:left="2260" w:right="2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6.260002pt;margin-top:104.166641pt;width:475.05pt;height:399.7pt;mso-position-horizontal-relative:page;mso-position-vertical-relative:page;z-index:-22411776" coordorigin="2525,2083" coordsize="9501,7994">
            <v:shape style="position:absolute;left:2525;top:2160;width:9501;height:7917" type="#_x0000_t75" stroked="false">
              <v:imagedata r:id="rId47" o:title=""/>
            </v:shape>
            <v:shape style="position:absolute;left:2880;top:2083;width:7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35: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Serum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metabolites of laying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birds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experimental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diets</w:t>
                    </w:r>
                  </w:p>
                </w:txbxContent>
              </v:textbox>
              <w10:wrap type="none"/>
            </v:shape>
            <v:shape style="position:absolute;left:2880;top:7509;width:8850;height:77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vertAlign w:val="superscript"/>
                      </w:rPr>
                      <w:t>a,b,c...: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means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in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the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same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row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with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superscripts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are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significantly different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(p&lt;0.05)</w:t>
                    </w:r>
                  </w:p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UCC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Unpeeled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Chips; UCP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Unpeeled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Pellets; UCG –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Unpeeled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Cassava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Grits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1076"/>
        <w:gridCol w:w="1116"/>
        <w:gridCol w:w="1034"/>
        <w:gridCol w:w="1025"/>
        <w:gridCol w:w="1000"/>
        <w:gridCol w:w="1080"/>
        <w:gridCol w:w="1016"/>
        <w:gridCol w:w="809"/>
      </w:tblGrid>
      <w:tr>
        <w:trPr>
          <w:trHeight w:val="256" w:hRule="atLeast"/>
        </w:trPr>
        <w:tc>
          <w:tcPr>
            <w:tcW w:w="259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line="236" w:lineRule="exact"/>
              <w:ind w:right="133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3175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6" w:lineRule="exact"/>
              <w:ind w:left="7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100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6" w:type="dxa"/>
            <w:gridSpan w:val="2"/>
            <w:tcBorders>
              <w:top w:val="single" w:sz="12" w:space="0" w:color="008000"/>
            </w:tcBorders>
          </w:tcPr>
          <w:p>
            <w:pPr>
              <w:pStyle w:val="TableParagraph"/>
              <w:spacing w:line="236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substitution</w:t>
            </w:r>
          </w:p>
        </w:tc>
        <w:tc>
          <w:tcPr>
            <w:tcW w:w="809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618" w:hRule="atLeast"/>
        </w:trPr>
        <w:tc>
          <w:tcPr>
            <w:tcW w:w="25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80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18"/>
              <w:ind w:left="382" w:right="119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Diet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46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2" w:lineRule="exact"/>
              <w:ind w:left="38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4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2" w:lineRule="exact"/>
              <w:ind w:left="4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Diet3</w:t>
            </w:r>
          </w:p>
        </w:tc>
        <w:tc>
          <w:tcPr>
            <w:tcW w:w="10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3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2" w:lineRule="exact"/>
              <w:ind w:left="3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35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2" w:lineRule="exact"/>
              <w:ind w:left="2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45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2" w:lineRule="exact"/>
              <w:ind w:left="35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1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8"/>
              <w:ind w:left="41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2" w:lineRule="exact"/>
              <w:ind w:left="35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  <w:tc>
          <w:tcPr>
            <w:tcW w:w="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8"/>
              <w:ind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±SEM</w:t>
            </w:r>
          </w:p>
        </w:tc>
      </w:tr>
      <w:tr>
        <w:trPr>
          <w:trHeight w:val="313" w:hRule="atLeast"/>
        </w:trPr>
        <w:tc>
          <w:tcPr>
            <w:tcW w:w="25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Glucose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(mg/dl)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33"/>
              <w:rPr>
                <w:sz w:val="22"/>
              </w:rPr>
            </w:pPr>
            <w:r>
              <w:rPr>
                <w:sz w:val="22"/>
              </w:rPr>
              <w:t>145.68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1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67"/>
              <w:rPr>
                <w:sz w:val="22"/>
              </w:rPr>
            </w:pPr>
            <w:r>
              <w:rPr>
                <w:sz w:val="22"/>
              </w:rPr>
              <w:t>178.71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21"/>
              <w:rPr>
                <w:sz w:val="22"/>
              </w:rPr>
            </w:pPr>
            <w:r>
              <w:rPr>
                <w:sz w:val="22"/>
              </w:rPr>
              <w:t>169.75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60"/>
              <w:rPr>
                <w:sz w:val="22"/>
              </w:rPr>
            </w:pPr>
            <w:r>
              <w:rPr>
                <w:sz w:val="22"/>
              </w:rPr>
              <w:t>152.78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67"/>
              <w:rPr>
                <w:sz w:val="22"/>
              </w:rPr>
            </w:pPr>
            <w:r>
              <w:rPr>
                <w:sz w:val="22"/>
              </w:rPr>
              <w:t>202.48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66"/>
              <w:rPr>
                <w:sz w:val="22"/>
              </w:rPr>
            </w:pPr>
            <w:r>
              <w:rPr>
                <w:sz w:val="22"/>
              </w:rPr>
              <w:t>188.41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02"/>
              <w:rPr>
                <w:sz w:val="22"/>
              </w:rPr>
            </w:pPr>
            <w:r>
              <w:rPr>
                <w:sz w:val="22"/>
              </w:rPr>
              <w:t>181.71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8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/>
              <w:ind w:right="102"/>
              <w:rPr>
                <w:sz w:val="22"/>
              </w:rPr>
            </w:pPr>
            <w:r>
              <w:rPr>
                <w:sz w:val="22"/>
              </w:rPr>
              <w:t>13.18</w:t>
            </w:r>
          </w:p>
        </w:tc>
      </w:tr>
      <w:tr>
        <w:trPr>
          <w:trHeight w:val="393" w:hRule="atLeast"/>
        </w:trPr>
        <w:tc>
          <w:tcPr>
            <w:tcW w:w="2595" w:type="dxa"/>
          </w:tcPr>
          <w:p>
            <w:pPr>
              <w:pStyle w:val="TableParagraph"/>
              <w:spacing w:before="72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Triglycerides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(mg/dl)</w:t>
            </w:r>
          </w:p>
        </w:tc>
        <w:tc>
          <w:tcPr>
            <w:tcW w:w="1076" w:type="dxa"/>
          </w:tcPr>
          <w:p>
            <w:pPr>
              <w:pStyle w:val="TableParagraph"/>
              <w:spacing w:before="72"/>
              <w:ind w:right="133"/>
              <w:rPr>
                <w:sz w:val="22"/>
              </w:rPr>
            </w:pPr>
            <w:r>
              <w:rPr>
                <w:sz w:val="22"/>
              </w:rPr>
              <w:t>365.08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116" w:type="dxa"/>
          </w:tcPr>
          <w:p>
            <w:pPr>
              <w:pStyle w:val="TableParagraph"/>
              <w:spacing w:before="72"/>
              <w:ind w:right="167"/>
              <w:rPr>
                <w:sz w:val="22"/>
              </w:rPr>
            </w:pPr>
            <w:r>
              <w:rPr>
                <w:sz w:val="22"/>
              </w:rPr>
              <w:t>493.65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34" w:type="dxa"/>
          </w:tcPr>
          <w:p>
            <w:pPr>
              <w:pStyle w:val="TableParagraph"/>
              <w:spacing w:before="72"/>
              <w:ind w:right="121"/>
              <w:rPr>
                <w:sz w:val="22"/>
              </w:rPr>
            </w:pPr>
            <w:r>
              <w:rPr>
                <w:sz w:val="22"/>
              </w:rPr>
              <w:t>484.13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25" w:type="dxa"/>
          </w:tcPr>
          <w:p>
            <w:pPr>
              <w:pStyle w:val="TableParagraph"/>
              <w:spacing w:before="72"/>
              <w:ind w:right="157"/>
              <w:rPr>
                <w:sz w:val="22"/>
              </w:rPr>
            </w:pPr>
            <w:r>
              <w:rPr>
                <w:sz w:val="22"/>
              </w:rPr>
              <w:t>441.27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000" w:type="dxa"/>
          </w:tcPr>
          <w:p>
            <w:pPr>
              <w:pStyle w:val="TableParagraph"/>
              <w:spacing w:before="72"/>
              <w:ind w:right="167"/>
              <w:rPr>
                <w:sz w:val="22"/>
              </w:rPr>
            </w:pPr>
            <w:r>
              <w:rPr>
                <w:sz w:val="22"/>
              </w:rPr>
              <w:t>774.67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right="167"/>
              <w:rPr>
                <w:sz w:val="22"/>
              </w:rPr>
            </w:pPr>
            <w:r>
              <w:rPr>
                <w:sz w:val="22"/>
              </w:rPr>
              <w:t>711.11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16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799.51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809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50.76</w:t>
            </w:r>
          </w:p>
        </w:tc>
      </w:tr>
      <w:tr>
        <w:trPr>
          <w:trHeight w:val="379" w:hRule="atLeast"/>
        </w:trPr>
        <w:tc>
          <w:tcPr>
            <w:tcW w:w="2595" w:type="dxa"/>
          </w:tcPr>
          <w:p>
            <w:pPr>
              <w:pStyle w:val="TableParagraph"/>
              <w:spacing w:before="58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(g/dl)</w:t>
            </w:r>
          </w:p>
        </w:tc>
        <w:tc>
          <w:tcPr>
            <w:tcW w:w="1076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5.21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right="170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right="123"/>
              <w:rPr>
                <w:sz w:val="22"/>
              </w:rPr>
            </w:pPr>
            <w:r>
              <w:rPr>
                <w:sz w:val="22"/>
              </w:rPr>
              <w:t>5.16</w:t>
            </w:r>
          </w:p>
        </w:tc>
        <w:tc>
          <w:tcPr>
            <w:tcW w:w="1025" w:type="dxa"/>
          </w:tcPr>
          <w:p>
            <w:pPr>
              <w:pStyle w:val="TableParagraph"/>
              <w:spacing w:before="58"/>
              <w:ind w:right="157"/>
              <w:rPr>
                <w:sz w:val="22"/>
              </w:rPr>
            </w:pPr>
            <w:r>
              <w:rPr>
                <w:sz w:val="22"/>
              </w:rPr>
              <w:t>5.37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5.47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5.04</w:t>
            </w:r>
          </w:p>
        </w:tc>
        <w:tc>
          <w:tcPr>
            <w:tcW w:w="1016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5.16</w:t>
            </w:r>
          </w:p>
        </w:tc>
        <w:tc>
          <w:tcPr>
            <w:tcW w:w="809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1.26</w:t>
            </w:r>
          </w:p>
        </w:tc>
      </w:tr>
      <w:tr>
        <w:trPr>
          <w:trHeight w:val="379" w:hRule="atLeast"/>
        </w:trPr>
        <w:tc>
          <w:tcPr>
            <w:tcW w:w="2595" w:type="dxa"/>
          </w:tcPr>
          <w:p>
            <w:pPr>
              <w:pStyle w:val="TableParagraph"/>
              <w:spacing w:before="58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Albumin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76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1.08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right="169"/>
              <w:rPr>
                <w:sz w:val="22"/>
              </w:rPr>
            </w:pPr>
            <w:r>
              <w:rPr>
                <w:sz w:val="22"/>
              </w:rPr>
              <w:t>0.93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right="123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  <w:tc>
          <w:tcPr>
            <w:tcW w:w="1025" w:type="dxa"/>
          </w:tcPr>
          <w:p>
            <w:pPr>
              <w:pStyle w:val="TableParagraph"/>
              <w:spacing w:before="58"/>
              <w:ind w:right="157"/>
              <w:rPr>
                <w:sz w:val="22"/>
              </w:rPr>
            </w:pPr>
            <w:r>
              <w:rPr>
                <w:sz w:val="22"/>
              </w:rPr>
              <w:t>0.93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1.08</w:t>
            </w:r>
          </w:p>
        </w:tc>
        <w:tc>
          <w:tcPr>
            <w:tcW w:w="1016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1.11</w:t>
            </w:r>
          </w:p>
        </w:tc>
        <w:tc>
          <w:tcPr>
            <w:tcW w:w="809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</w:tr>
      <w:tr>
        <w:trPr>
          <w:trHeight w:val="379" w:hRule="atLeast"/>
        </w:trPr>
        <w:tc>
          <w:tcPr>
            <w:tcW w:w="2595" w:type="dxa"/>
          </w:tcPr>
          <w:p>
            <w:pPr>
              <w:pStyle w:val="TableParagraph"/>
              <w:spacing w:before="58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Globulin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76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4.13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right="169"/>
              <w:rPr>
                <w:sz w:val="22"/>
              </w:rPr>
            </w:pPr>
            <w:r>
              <w:rPr>
                <w:sz w:val="22"/>
              </w:rPr>
              <w:t>4.21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right="123"/>
              <w:rPr>
                <w:sz w:val="22"/>
              </w:rPr>
            </w:pPr>
            <w:r>
              <w:rPr>
                <w:sz w:val="22"/>
              </w:rPr>
              <w:t>4.35</w:t>
            </w:r>
          </w:p>
        </w:tc>
        <w:tc>
          <w:tcPr>
            <w:tcW w:w="1025" w:type="dxa"/>
          </w:tcPr>
          <w:p>
            <w:pPr>
              <w:pStyle w:val="TableParagraph"/>
              <w:spacing w:before="58"/>
              <w:ind w:right="157"/>
              <w:rPr>
                <w:sz w:val="22"/>
              </w:rPr>
            </w:pPr>
            <w:r>
              <w:rPr>
                <w:sz w:val="22"/>
              </w:rPr>
              <w:t>4.36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4.46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4.03</w:t>
            </w:r>
          </w:p>
        </w:tc>
        <w:tc>
          <w:tcPr>
            <w:tcW w:w="1016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4.06</w:t>
            </w:r>
          </w:p>
        </w:tc>
        <w:tc>
          <w:tcPr>
            <w:tcW w:w="809" w:type="dxa"/>
          </w:tcPr>
          <w:p>
            <w:pPr>
              <w:pStyle w:val="TableParagraph"/>
              <w:spacing w:before="58"/>
              <w:ind w:right="104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365" w:hRule="atLeast"/>
        </w:trPr>
        <w:tc>
          <w:tcPr>
            <w:tcW w:w="2595" w:type="dxa"/>
          </w:tcPr>
          <w:p>
            <w:pPr>
              <w:pStyle w:val="TableParagraph"/>
              <w:spacing w:before="58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Albumin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Globulin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076" w:type="dxa"/>
          </w:tcPr>
          <w:p>
            <w:pPr>
              <w:pStyle w:val="TableParagraph"/>
              <w:spacing w:before="58"/>
              <w:ind w:right="133"/>
              <w:rPr>
                <w:sz w:val="22"/>
              </w:rPr>
            </w:pPr>
            <w:r>
              <w:rPr>
                <w:sz w:val="22"/>
              </w:rPr>
              <w:t>0.26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right="169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right="12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025" w:type="dxa"/>
          </w:tcPr>
          <w:p>
            <w:pPr>
              <w:pStyle w:val="TableParagraph"/>
              <w:spacing w:before="58"/>
              <w:ind w:right="157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right="166"/>
              <w:rPr>
                <w:sz w:val="22"/>
              </w:rPr>
            </w:pPr>
            <w:r>
              <w:rPr>
                <w:sz w:val="22"/>
              </w:rPr>
              <w:t>0.27</w:t>
            </w:r>
          </w:p>
        </w:tc>
        <w:tc>
          <w:tcPr>
            <w:tcW w:w="1016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809" w:type="dxa"/>
          </w:tcPr>
          <w:p>
            <w:pPr>
              <w:pStyle w:val="TableParagraph"/>
              <w:spacing w:before="58"/>
              <w:ind w:right="102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</w:tr>
      <w:tr>
        <w:trPr>
          <w:trHeight w:val="379" w:hRule="atLeast"/>
        </w:trPr>
        <w:tc>
          <w:tcPr>
            <w:tcW w:w="2595" w:type="dxa"/>
          </w:tcPr>
          <w:p>
            <w:pPr>
              <w:pStyle w:val="TableParagraph"/>
              <w:spacing w:before="72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Thiocyanate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(mg/dl)</w:t>
            </w:r>
          </w:p>
        </w:tc>
        <w:tc>
          <w:tcPr>
            <w:tcW w:w="1076" w:type="dxa"/>
          </w:tcPr>
          <w:p>
            <w:pPr>
              <w:pStyle w:val="TableParagraph"/>
              <w:spacing w:before="72"/>
              <w:ind w:right="134"/>
              <w:rPr>
                <w:sz w:val="22"/>
              </w:rPr>
            </w:pPr>
            <w:r>
              <w:rPr>
                <w:sz w:val="22"/>
              </w:rPr>
              <w:t>0.25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116" w:type="dxa"/>
          </w:tcPr>
          <w:p>
            <w:pPr>
              <w:pStyle w:val="TableParagraph"/>
              <w:spacing w:before="72"/>
              <w:ind w:right="169"/>
              <w:rPr>
                <w:sz w:val="22"/>
              </w:rPr>
            </w:pPr>
            <w:r>
              <w:rPr>
                <w:sz w:val="22"/>
              </w:rPr>
              <w:t>13.67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034" w:type="dxa"/>
          </w:tcPr>
          <w:p>
            <w:pPr>
              <w:pStyle w:val="TableParagraph"/>
              <w:spacing w:before="72"/>
              <w:ind w:right="122"/>
              <w:rPr>
                <w:sz w:val="22"/>
              </w:rPr>
            </w:pPr>
            <w:r>
              <w:rPr>
                <w:sz w:val="22"/>
              </w:rPr>
              <w:t>9.33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72"/>
              <w:ind w:right="158"/>
              <w:rPr>
                <w:sz w:val="22"/>
              </w:rPr>
            </w:pPr>
            <w:r>
              <w:rPr>
                <w:sz w:val="22"/>
              </w:rPr>
              <w:t>8.33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00" w:type="dxa"/>
          </w:tcPr>
          <w:p>
            <w:pPr>
              <w:pStyle w:val="TableParagraph"/>
              <w:spacing w:before="72"/>
              <w:ind w:right="167"/>
              <w:rPr>
                <w:sz w:val="22"/>
              </w:rPr>
            </w:pPr>
            <w:r>
              <w:rPr>
                <w:sz w:val="22"/>
              </w:rPr>
              <w:t>21.59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right="167"/>
              <w:rPr>
                <w:sz w:val="22"/>
              </w:rPr>
            </w:pPr>
            <w:r>
              <w:rPr>
                <w:sz w:val="22"/>
              </w:rPr>
              <w:t>21.19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16" w:type="dxa"/>
          </w:tcPr>
          <w:p>
            <w:pPr>
              <w:pStyle w:val="TableParagraph"/>
              <w:spacing w:before="72"/>
              <w:ind w:right="103"/>
              <w:rPr>
                <w:sz w:val="22"/>
              </w:rPr>
            </w:pPr>
            <w:r>
              <w:rPr>
                <w:sz w:val="22"/>
              </w:rPr>
              <w:t>17.33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09" w:type="dxa"/>
          </w:tcPr>
          <w:p>
            <w:pPr>
              <w:pStyle w:val="TableParagraph"/>
              <w:spacing w:before="72"/>
              <w:ind w:right="102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</w:tr>
      <w:tr>
        <w:trPr>
          <w:trHeight w:val="584" w:hRule="atLeast"/>
        </w:trPr>
        <w:tc>
          <w:tcPr>
            <w:tcW w:w="2595" w:type="dxa"/>
          </w:tcPr>
          <w:p>
            <w:pPr>
              <w:pStyle w:val="TableParagraph"/>
              <w:spacing w:line="250" w:lineRule="atLeast" w:before="58"/>
              <w:ind w:left="241" w:right="722"/>
              <w:jc w:val="left"/>
              <w:rPr>
                <w:sz w:val="22"/>
              </w:rPr>
            </w:pPr>
            <w:r>
              <w:rPr>
                <w:sz w:val="22"/>
              </w:rPr>
              <w:t>Aspartate amino-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transferase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(I.U./I)</w:t>
            </w:r>
          </w:p>
        </w:tc>
        <w:tc>
          <w:tcPr>
            <w:tcW w:w="1076" w:type="dxa"/>
          </w:tcPr>
          <w:p>
            <w:pPr>
              <w:pStyle w:val="TableParagraph"/>
              <w:spacing w:before="73"/>
              <w:ind w:right="131"/>
              <w:rPr>
                <w:sz w:val="22"/>
              </w:rPr>
            </w:pPr>
            <w:r>
              <w:rPr>
                <w:sz w:val="22"/>
              </w:rPr>
              <w:t>146.67</w:t>
            </w:r>
            <w:r>
              <w:rPr>
                <w:sz w:val="22"/>
                <w:vertAlign w:val="superscript"/>
              </w:rPr>
              <w:t>cd</w:t>
            </w:r>
          </w:p>
        </w:tc>
        <w:tc>
          <w:tcPr>
            <w:tcW w:w="1116" w:type="dxa"/>
          </w:tcPr>
          <w:p>
            <w:pPr>
              <w:pStyle w:val="TableParagraph"/>
              <w:spacing w:before="73"/>
              <w:ind w:right="169"/>
              <w:rPr>
                <w:sz w:val="22"/>
              </w:rPr>
            </w:pPr>
            <w:r>
              <w:rPr>
                <w:sz w:val="22"/>
              </w:rPr>
              <w:t>143.67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034" w:type="dxa"/>
          </w:tcPr>
          <w:p>
            <w:pPr>
              <w:pStyle w:val="TableParagraph"/>
              <w:spacing w:before="73"/>
              <w:ind w:right="122"/>
              <w:rPr>
                <w:sz w:val="22"/>
              </w:rPr>
            </w:pPr>
            <w:r>
              <w:rPr>
                <w:sz w:val="22"/>
              </w:rPr>
              <w:t>159.67</w:t>
            </w:r>
            <w:r>
              <w:rPr>
                <w:sz w:val="22"/>
                <w:vertAlign w:val="superscript"/>
              </w:rPr>
              <w:t>bc</w:t>
            </w:r>
          </w:p>
        </w:tc>
        <w:tc>
          <w:tcPr>
            <w:tcW w:w="1025" w:type="dxa"/>
          </w:tcPr>
          <w:p>
            <w:pPr>
              <w:pStyle w:val="TableParagraph"/>
              <w:spacing w:before="73"/>
              <w:ind w:right="158"/>
              <w:rPr>
                <w:sz w:val="22"/>
              </w:rPr>
            </w:pPr>
            <w:r>
              <w:rPr>
                <w:sz w:val="22"/>
              </w:rPr>
              <w:t>156.64</w:t>
            </w:r>
            <w:r>
              <w:rPr>
                <w:sz w:val="22"/>
                <w:vertAlign w:val="superscript"/>
              </w:rPr>
              <w:t>c</w:t>
            </w:r>
          </w:p>
        </w:tc>
        <w:tc>
          <w:tcPr>
            <w:tcW w:w="1000" w:type="dxa"/>
          </w:tcPr>
          <w:p>
            <w:pPr>
              <w:pStyle w:val="TableParagraph"/>
              <w:spacing w:before="73"/>
              <w:ind w:right="167"/>
              <w:rPr>
                <w:sz w:val="22"/>
              </w:rPr>
            </w:pPr>
            <w:r>
              <w:rPr>
                <w:sz w:val="22"/>
              </w:rPr>
              <w:t>182.50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right="166"/>
              <w:rPr>
                <w:sz w:val="22"/>
              </w:rPr>
            </w:pPr>
            <w:r>
              <w:rPr>
                <w:sz w:val="22"/>
              </w:rPr>
              <w:t>170.00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016" w:type="dxa"/>
          </w:tcPr>
          <w:p>
            <w:pPr>
              <w:pStyle w:val="TableParagraph"/>
              <w:spacing w:before="73"/>
              <w:ind w:right="103"/>
              <w:rPr>
                <w:sz w:val="22"/>
              </w:rPr>
            </w:pPr>
            <w:r>
              <w:rPr>
                <w:sz w:val="22"/>
              </w:rPr>
              <w:t>168.00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809" w:type="dxa"/>
          </w:tcPr>
          <w:p>
            <w:pPr>
              <w:pStyle w:val="TableParagraph"/>
              <w:spacing w:before="73"/>
              <w:ind w:right="102"/>
              <w:rPr>
                <w:sz w:val="22"/>
              </w:rPr>
            </w:pPr>
            <w:r>
              <w:rPr>
                <w:sz w:val="22"/>
              </w:rPr>
              <w:t>19.12</w:t>
            </w:r>
          </w:p>
        </w:tc>
      </w:tr>
      <w:tr>
        <w:trPr>
          <w:trHeight w:val="509" w:hRule="atLeast"/>
        </w:trPr>
        <w:tc>
          <w:tcPr>
            <w:tcW w:w="259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Alanine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amino-</w:t>
            </w:r>
          </w:p>
          <w:p>
            <w:pPr>
              <w:pStyle w:val="TableParagraph"/>
              <w:spacing w:line="240" w:lineRule="exact" w:before="1"/>
              <w:ind w:left="241"/>
              <w:jc w:val="left"/>
              <w:rPr>
                <w:sz w:val="22"/>
              </w:rPr>
            </w:pPr>
            <w:r>
              <w:rPr>
                <w:sz w:val="22"/>
              </w:rPr>
              <w:t>transferase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(I.U./I)</w:t>
            </w:r>
          </w:p>
        </w:tc>
        <w:tc>
          <w:tcPr>
            <w:tcW w:w="10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33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111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69"/>
              <w:rPr>
                <w:sz w:val="22"/>
              </w:rPr>
            </w:pPr>
            <w:r>
              <w:rPr>
                <w:sz w:val="22"/>
              </w:rPr>
              <w:t>9.67</w:t>
            </w:r>
          </w:p>
        </w:tc>
        <w:tc>
          <w:tcPr>
            <w:tcW w:w="103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23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0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5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10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66"/>
              <w:rPr>
                <w:sz w:val="22"/>
              </w:rPr>
            </w:pPr>
            <w:r>
              <w:rPr>
                <w:sz w:val="22"/>
              </w:rPr>
              <w:t>11.17</w:t>
            </w: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66"/>
              <w:rPr>
                <w:sz w:val="22"/>
              </w:rPr>
            </w:pPr>
            <w:r>
              <w:rPr>
                <w:sz w:val="22"/>
              </w:rPr>
              <w:t>11.67</w:t>
            </w:r>
          </w:p>
        </w:tc>
        <w:tc>
          <w:tcPr>
            <w:tcW w:w="101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02"/>
              <w:rPr>
                <w:sz w:val="22"/>
              </w:rPr>
            </w:pPr>
            <w:r>
              <w:rPr>
                <w:sz w:val="22"/>
              </w:rPr>
              <w:t>11.77</w:t>
            </w:r>
          </w:p>
        </w:tc>
        <w:tc>
          <w:tcPr>
            <w:tcW w:w="80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248" w:lineRule="exact"/>
              <w:ind w:right="102"/>
              <w:rPr>
                <w:sz w:val="22"/>
              </w:rPr>
            </w:pPr>
            <w:r>
              <w:rPr>
                <w:sz w:val="22"/>
              </w:rPr>
              <w:t>1.92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5840" w:h="12240" w:orient="landscape"/>
          <w:pgMar w:header="0" w:footer="1068" w:top="1140" w:bottom="1260" w:left="2260" w:right="2260"/>
        </w:sectPr>
      </w:pPr>
    </w:p>
    <w:p>
      <w:pPr>
        <w:pStyle w:val="Heading2"/>
        <w:spacing w:before="76"/>
        <w:ind w:left="560"/>
      </w:pPr>
      <w:r>
        <w:rPr/>
        <w:t>5.4.3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60" w:right="1532" w:firstLine="719"/>
        <w:jc w:val="both"/>
      </w:pPr>
      <w:r>
        <w:rPr/>
        <w:drawing>
          <wp:anchor distT="0" distB="0" distL="0" distR="0" allowOverlap="1" layoutInCell="1" locked="0" behindDoc="1" simplePos="0" relativeHeight="480905216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2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 proximate composition of cassava based diet compared to maize based</w:t>
      </w:r>
      <w:r>
        <w:rPr>
          <w:spacing w:val="1"/>
        </w:rPr>
        <w:t> </w:t>
      </w:r>
      <w:r>
        <w:rPr/>
        <w:t>diets was due to inclusion of full fat soybean in the diets. The low concentration of some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compensated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including soybean in balanced diet.</w:t>
      </w:r>
      <w:r>
        <w:rPr>
          <w:spacing w:val="1"/>
        </w:rPr>
        <w:t> </w:t>
      </w:r>
      <w:r>
        <w:rPr/>
        <w:t>Buitrago and</w:t>
      </w:r>
      <w:r>
        <w:rPr>
          <w:spacing w:val="1"/>
        </w:rPr>
        <w:t> </w:t>
      </w:r>
      <w:r>
        <w:rPr/>
        <w:t>Luckett (1999) have shown that a</w:t>
      </w:r>
      <w:r>
        <w:rPr>
          <w:spacing w:val="1"/>
        </w:rPr>
        <w:t> </w:t>
      </w:r>
      <w:r>
        <w:rPr/>
        <w:t>mixture of 82 parts of cassava root meal and 18 parts of integral soybean becomes a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with similar</w:t>
      </w:r>
      <w:r>
        <w:rPr>
          <w:spacing w:val="-2"/>
        </w:rPr>
        <w:t> </w:t>
      </w:r>
      <w:r>
        <w:rPr/>
        <w:t>characteristics to 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maize.</w:t>
      </w:r>
    </w:p>
    <w:p>
      <w:pPr>
        <w:pStyle w:val="BodyText"/>
        <w:spacing w:line="480" w:lineRule="auto"/>
        <w:ind w:left="560" w:right="1538" w:firstLine="719"/>
        <w:jc w:val="both"/>
      </w:pPr>
      <w:r>
        <w:rPr/>
        <w:t>Lower feed intake of birds fed 100% UCC and UCP might be due to dustiness</w:t>
      </w:r>
      <w:r>
        <w:rPr>
          <w:spacing w:val="1"/>
        </w:rPr>
        <w:t> </w:t>
      </w:r>
      <w:r>
        <w:rPr/>
        <w:t>and|or large size of pellet based diets. Large size of pellets discouraged intake. Attempt to</w:t>
      </w:r>
      <w:r>
        <w:rPr>
          <w:spacing w:val="-57"/>
        </w:rPr>
        <w:t> </w:t>
      </w:r>
      <w:r>
        <w:rPr/>
        <w:t>cruble it resulted into original fine flour. Leeson and Summer (1997) stated that native</w:t>
      </w:r>
      <w:r>
        <w:rPr>
          <w:spacing w:val="1"/>
        </w:rPr>
        <w:t> </w:t>
      </w:r>
      <w:r>
        <w:rPr/>
        <w:t>pellets are just the original flour encapsulated in heard cover. However the size of pellets</w:t>
      </w:r>
      <w:r>
        <w:rPr>
          <w:spacing w:val="1"/>
        </w:rPr>
        <w:t> </w:t>
      </w:r>
      <w:r>
        <w:rPr/>
        <w:t>produced (5mm) was bigger than the sieve recommended by Portella (1988). Buitrago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(2002) stated that the dusty nature and the high starch content of the cassava root flour</w:t>
      </w:r>
      <w:r>
        <w:rPr>
          <w:spacing w:val="-57"/>
        </w:rPr>
        <w:t> </w:t>
      </w:r>
      <w:r>
        <w:rPr/>
        <w:t>make it difficult to manage balanced feed with more than 25% inclusion level. This result</w:t>
      </w:r>
      <w:r>
        <w:rPr>
          <w:spacing w:val="-57"/>
        </w:rPr>
        <w:t> </w:t>
      </w:r>
      <w:r>
        <w:rPr/>
        <w:t>contradicted</w:t>
      </w:r>
      <w:r>
        <w:rPr>
          <w:spacing w:val="1"/>
        </w:rPr>
        <w:t> </w:t>
      </w:r>
      <w:r>
        <w:rPr/>
        <w:t>Jalaludin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Leong</w:t>
      </w:r>
      <w:r>
        <w:rPr>
          <w:spacing w:val="1"/>
        </w:rPr>
        <w:t> </w:t>
      </w:r>
      <w:r>
        <w:rPr/>
        <w:t>(1973)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increased</w:t>
      </w:r>
      <w:r>
        <w:rPr>
          <w:spacing w:val="27"/>
        </w:rPr>
        <w:t> </w:t>
      </w:r>
      <w:r>
        <w:rPr/>
        <w:t>feed</w:t>
      </w:r>
      <w:r>
        <w:rPr>
          <w:spacing w:val="27"/>
        </w:rPr>
        <w:t> </w:t>
      </w:r>
      <w:r>
        <w:rPr/>
        <w:t>intake,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also</w:t>
      </w:r>
      <w:r>
        <w:rPr>
          <w:spacing w:val="27"/>
        </w:rPr>
        <w:t> </w:t>
      </w:r>
      <w:r>
        <w:rPr/>
        <w:t>Aina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Fanimo</w:t>
      </w:r>
      <w:r>
        <w:rPr>
          <w:spacing w:val="27"/>
        </w:rPr>
        <w:t> </w:t>
      </w:r>
      <w:r>
        <w:rPr/>
        <w:t>(1997)</w:t>
      </w:r>
      <w:r>
        <w:rPr>
          <w:spacing w:val="26"/>
        </w:rPr>
        <w:t> </w:t>
      </w:r>
      <w:r>
        <w:rPr/>
        <w:t>who</w:t>
      </w:r>
      <w:r>
        <w:rPr>
          <w:spacing w:val="27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cassava</w:t>
      </w:r>
      <w:r>
        <w:rPr>
          <w:spacing w:val="27"/>
        </w:rPr>
        <w:t> </w:t>
      </w:r>
      <w:r>
        <w:rPr/>
        <w:t>did</w:t>
      </w:r>
      <w:r>
        <w:rPr>
          <w:spacing w:val="-58"/>
        </w:rPr>
        <w:t> </w:t>
      </w:r>
      <w:r>
        <w:rPr/>
        <w:t>not</w:t>
      </w:r>
      <w:r>
        <w:rPr>
          <w:spacing w:val="-1"/>
        </w:rPr>
        <w:t> </w:t>
      </w:r>
      <w:r>
        <w:rPr/>
        <w:t>affect feed intake.</w:t>
      </w:r>
    </w:p>
    <w:p>
      <w:pPr>
        <w:pStyle w:val="BodyText"/>
        <w:spacing w:line="480" w:lineRule="auto" w:before="1"/>
        <w:ind w:left="560" w:right="1536" w:firstLine="719"/>
        <w:jc w:val="both"/>
      </w:pPr>
      <w:r>
        <w:rPr/>
        <w:t>Lower weight gain and egg production of bird fed 100% cassava chips and pellets</w:t>
      </w:r>
      <w:r>
        <w:rPr>
          <w:spacing w:val="-57"/>
        </w:rPr>
        <w:t> </w:t>
      </w:r>
      <w:r>
        <w:rPr/>
        <w:t>based diets might be due to the reduced feed intake of birds fed the diets. Leeson and</w:t>
      </w:r>
      <w:r>
        <w:rPr>
          <w:spacing w:val="1"/>
        </w:rPr>
        <w:t> </w:t>
      </w:r>
      <w:r>
        <w:rPr/>
        <w:t>Summer (1997), directly related feed intake to egg production. When there is a reduced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intake.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Stevenson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Jackson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Buitrago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replacement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cereal</w:t>
      </w:r>
      <w:r>
        <w:rPr>
          <w:spacing w:val="40"/>
        </w:rPr>
        <w:t> </w:t>
      </w:r>
      <w:r>
        <w:rPr/>
        <w:t>by</w:t>
      </w:r>
      <w:r>
        <w:rPr>
          <w:spacing w:val="38"/>
        </w:rPr>
        <w:t> </w:t>
      </w:r>
      <w:r>
        <w:rPr/>
        <w:t>cassava</w:t>
      </w:r>
      <w:r>
        <w:rPr>
          <w:spacing w:val="40"/>
        </w:rPr>
        <w:t> </w:t>
      </w:r>
      <w:r>
        <w:rPr/>
        <w:t>root</w:t>
      </w:r>
      <w:r>
        <w:rPr>
          <w:spacing w:val="39"/>
        </w:rPr>
        <w:t> </w:t>
      </w:r>
      <w:r>
        <w:rPr/>
        <w:t>flour</w:t>
      </w:r>
      <w:r>
        <w:rPr>
          <w:spacing w:val="38"/>
        </w:rPr>
        <w:t> </w:t>
      </w:r>
      <w:r>
        <w:rPr/>
        <w:t>but</w:t>
      </w:r>
      <w:r>
        <w:rPr>
          <w:spacing w:val="43"/>
        </w:rPr>
        <w:t> </w:t>
      </w:r>
      <w:r>
        <w:rPr/>
        <w:t>contradicted</w:t>
      </w:r>
      <w:r>
        <w:rPr>
          <w:spacing w:val="42"/>
        </w:rPr>
        <w:t> </w:t>
      </w:r>
      <w:r>
        <w:rPr/>
        <w:t>Khajarern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Khajarern</w:t>
      </w:r>
    </w:p>
    <w:p>
      <w:pPr>
        <w:spacing w:after="0" w:line="480" w:lineRule="auto"/>
        <w:jc w:val="both"/>
        <w:sectPr>
          <w:footerReference w:type="default" r:id="rId48"/>
          <w:pgSz w:w="12240" w:h="15840"/>
          <w:pgMar w:footer="1068" w:header="0" w:top="1360" w:bottom="1260" w:left="1240" w:right="260"/>
        </w:sectPr>
      </w:pPr>
    </w:p>
    <w:p>
      <w:pPr>
        <w:pStyle w:val="BodyText"/>
        <w:spacing w:line="480" w:lineRule="auto" w:before="72"/>
        <w:ind w:left="560" w:right="1539"/>
        <w:jc w:val="both"/>
      </w:pPr>
      <w:r>
        <w:rPr/>
        <w:t>(1986) and Seantaweesuk </w:t>
      </w:r>
      <w:r>
        <w:rPr>
          <w:i/>
        </w:rPr>
        <w:t>et al </w:t>
      </w:r>
      <w:r>
        <w:rPr/>
        <w:t>(2000) that recommended total replacement of maize by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in layer ration.</w:t>
      </w:r>
    </w:p>
    <w:p>
      <w:pPr>
        <w:pStyle w:val="BodyText"/>
        <w:spacing w:line="480" w:lineRule="auto"/>
        <w:ind w:left="560" w:right="1536" w:firstLine="719"/>
        <w:jc w:val="both"/>
      </w:pPr>
      <w:r>
        <w:rPr/>
        <w:drawing>
          <wp:anchor distT="0" distB="0" distL="0" distR="0" allowOverlap="1" layoutInCell="1" locked="0" behindDoc="1" simplePos="0" relativeHeight="480905728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of mortality showed that cyanide levels of cassava products used were safe</w:t>
      </w:r>
      <w:r>
        <w:rPr>
          <w:spacing w:val="1"/>
        </w:rPr>
        <w:t> </w:t>
      </w:r>
      <w:r>
        <w:rPr/>
        <w:t>for birds in all dietary treatments animal consumption. Tattawa </w:t>
      </w:r>
      <w:r>
        <w:rPr>
          <w:i/>
        </w:rPr>
        <w:t>et al </w:t>
      </w:r>
      <w:r>
        <w:rPr/>
        <w:t>(2002) found that</w:t>
      </w:r>
      <w:r>
        <w:rPr>
          <w:spacing w:val="1"/>
        </w:rPr>
        <w:t> </w:t>
      </w:r>
      <w:r>
        <w:rPr/>
        <w:t>broilers</w:t>
      </w:r>
      <w:r>
        <w:rPr>
          <w:spacing w:val="31"/>
        </w:rPr>
        <w:t> </w:t>
      </w:r>
      <w:r>
        <w:rPr/>
        <w:t>fed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cassava</w:t>
      </w:r>
      <w:r>
        <w:rPr>
          <w:spacing w:val="31"/>
        </w:rPr>
        <w:t> </w:t>
      </w:r>
      <w:r>
        <w:rPr/>
        <w:t>diets</w:t>
      </w:r>
      <w:r>
        <w:rPr>
          <w:spacing w:val="33"/>
        </w:rPr>
        <w:t> </w:t>
      </w:r>
      <w:r>
        <w:rPr/>
        <w:t>always</w:t>
      </w:r>
      <w:r>
        <w:rPr>
          <w:spacing w:val="32"/>
        </w:rPr>
        <w:t> </w:t>
      </w:r>
      <w:r>
        <w:rPr/>
        <w:t>had</w:t>
      </w:r>
      <w:r>
        <w:rPr>
          <w:spacing w:val="34"/>
        </w:rPr>
        <w:t> </w:t>
      </w:r>
      <w:r>
        <w:rPr/>
        <w:t>about</w:t>
      </w:r>
      <w:r>
        <w:rPr>
          <w:spacing w:val="33"/>
        </w:rPr>
        <w:t> </w:t>
      </w:r>
      <w:r>
        <w:rPr/>
        <w:t>half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mortality</w:t>
      </w:r>
      <w:r>
        <w:rPr>
          <w:spacing w:val="27"/>
        </w:rPr>
        <w:t> </w:t>
      </w:r>
      <w:r>
        <w:rPr/>
        <w:t>rate</w:t>
      </w:r>
      <w:r>
        <w:rPr>
          <w:spacing w:val="35"/>
        </w:rPr>
        <w:t> </w:t>
      </w:r>
      <w:r>
        <w:rPr/>
        <w:t>than</w:t>
      </w:r>
      <w:r>
        <w:rPr>
          <w:spacing w:val="31"/>
        </w:rPr>
        <w:t> </w:t>
      </w:r>
      <w:r>
        <w:rPr/>
        <w:t>those</w:t>
      </w:r>
      <w:r>
        <w:rPr>
          <w:spacing w:val="32"/>
        </w:rPr>
        <w:t> </w:t>
      </w:r>
      <w:r>
        <w:rPr/>
        <w:t>fed</w:t>
      </w:r>
      <w:r>
        <w:rPr>
          <w:spacing w:val="-57"/>
        </w:rPr>
        <w:t> </w:t>
      </w:r>
      <w:r>
        <w:rPr/>
        <w:t>with maize diets. The result also confirmed that of Khajarern and Khajarern (1986),</w:t>
      </w:r>
      <w:r>
        <w:rPr>
          <w:spacing w:val="1"/>
        </w:rPr>
        <w:t> </w:t>
      </w:r>
      <w:r>
        <w:rPr/>
        <w:t>Tiemeko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Saetaweesuk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adversely</w:t>
      </w:r>
      <w:r>
        <w:rPr>
          <w:spacing w:val="-4"/>
        </w:rPr>
        <w:t> </w:t>
      </w:r>
      <w:r>
        <w:rPr/>
        <w:t>affected when</w:t>
      </w:r>
      <w:r>
        <w:rPr>
          <w:spacing w:val="2"/>
        </w:rPr>
        <w:t> </w:t>
      </w:r>
      <w:r>
        <w:rPr/>
        <w:t>cassava flour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fed to</w:t>
      </w:r>
      <w:r>
        <w:rPr>
          <w:spacing w:val="-1"/>
        </w:rPr>
        <w:t> </w:t>
      </w:r>
      <w:r>
        <w:rPr/>
        <w:t>layers.</w:t>
      </w:r>
    </w:p>
    <w:p>
      <w:pPr>
        <w:pStyle w:val="BodyText"/>
        <w:spacing w:line="480" w:lineRule="auto" w:before="1"/>
        <w:ind w:left="560" w:right="1531" w:firstLine="719"/>
        <w:jc w:val="both"/>
      </w:pPr>
      <w:r>
        <w:rPr/>
        <w:t>Egg quality characteristics were not significantly (p&gt;0.05) affected by the dietary</w:t>
      </w:r>
      <w:r>
        <w:rPr>
          <w:spacing w:val="1"/>
        </w:rPr>
        <w:t> </w:t>
      </w:r>
      <w:r>
        <w:rPr/>
        <w:t>treatment however, albumen and yolk percentage were higher than values reported by</w:t>
      </w:r>
      <w:r>
        <w:rPr>
          <w:spacing w:val="1"/>
        </w:rPr>
        <w:t> </w:t>
      </w:r>
      <w:r>
        <w:rPr/>
        <w:t>Austic and Neishem (1990) and Leeson and Summer (1997). Yolk colour scores were</w:t>
      </w:r>
      <w:r>
        <w:rPr>
          <w:spacing w:val="1"/>
        </w:rPr>
        <w:t> </w:t>
      </w:r>
      <w:r>
        <w:rPr/>
        <w:t>similar and generally low. Khajarern and Khajarern (1986) reported similar yolk colour</w:t>
      </w:r>
      <w:r>
        <w:rPr>
          <w:spacing w:val="1"/>
        </w:rPr>
        <w:t> </w:t>
      </w:r>
      <w:r>
        <w:rPr/>
        <w:t>score when cassava was used as sole source of energy feed ingredient in diet of layer</w:t>
      </w:r>
      <w:r>
        <w:rPr>
          <w:spacing w:val="1"/>
        </w:rPr>
        <w:t> </w:t>
      </w:r>
      <w:r>
        <w:rPr/>
        <w:t>when compared to maize, broken rice and sorghum. However, Saentaweesuk </w:t>
      </w:r>
      <w:r>
        <w:rPr>
          <w:i/>
        </w:rPr>
        <w:t>et al </w:t>
      </w:r>
      <w:r>
        <w:rPr/>
        <w:t>(2001)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supplemented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0.2%</w:t>
      </w:r>
      <w:r>
        <w:rPr>
          <w:spacing w:val="1"/>
        </w:rPr>
        <w:t> </w:t>
      </w:r>
      <w:r>
        <w:rPr/>
        <w:t>marigold</w:t>
      </w:r>
      <w:r>
        <w:rPr>
          <w:spacing w:val="-1"/>
        </w:rPr>
        <w:t> </w:t>
      </w:r>
      <w:r>
        <w:rPr/>
        <w:t>meal to</w:t>
      </w:r>
      <w:r>
        <w:rPr>
          <w:spacing w:val="-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adequate</w:t>
      </w:r>
      <w:r>
        <w:rPr>
          <w:spacing w:val="3"/>
        </w:rPr>
        <w:t> </w:t>
      </w:r>
      <w:r>
        <w:rPr/>
        <w:t>yolk pigmentation.</w:t>
      </w:r>
    </w:p>
    <w:p>
      <w:pPr>
        <w:pStyle w:val="BodyText"/>
        <w:spacing w:line="480" w:lineRule="auto" w:before="1"/>
        <w:ind w:left="560" w:right="1533" w:firstLine="719"/>
        <w:jc w:val="both"/>
      </w:pPr>
      <w:r>
        <w:rPr/>
        <w:t>Dry matter digestibility and nitrogen retention were adversely affected by dietary</w:t>
      </w:r>
      <w:r>
        <w:rPr>
          <w:spacing w:val="1"/>
        </w:rPr>
        <w:t> </w:t>
      </w:r>
      <w:r>
        <w:rPr/>
        <w:t>treatment. Diets containing 100% CRP recorded values that were significantly (p&gt;0.05)</w:t>
      </w:r>
      <w:r>
        <w:rPr>
          <w:spacing w:val="1"/>
        </w:rPr>
        <w:t> </w:t>
      </w:r>
      <w:r>
        <w:rPr/>
        <w:t>lower than the control diet. The lower dry matter digestibility might be due to attempt by</w:t>
      </w:r>
      <w:r>
        <w:rPr>
          <w:spacing w:val="1"/>
        </w:rPr>
        <w:t> </w:t>
      </w:r>
      <w:r>
        <w:rPr/>
        <w:t>the birds to eject the ingested anti-nutritional factors. Nitrogen determined in feed and</w:t>
      </w:r>
      <w:r>
        <w:rPr>
          <w:spacing w:val="1"/>
        </w:rPr>
        <w:t> </w:t>
      </w:r>
      <w:r>
        <w:rPr/>
        <w:t>droppings of birds fed cassava based diet came from crude protein, non protein nitrogen</w:t>
      </w:r>
      <w:r>
        <w:rPr>
          <w:spacing w:val="1"/>
        </w:rPr>
        <w:t> </w:t>
      </w:r>
      <w:r>
        <w:rPr/>
        <w:t>and cyanide. It was reported that after cassava was eaten, about 25% linamarin were</w:t>
      </w:r>
      <w:r>
        <w:rPr>
          <w:spacing w:val="1"/>
        </w:rPr>
        <w:t> </w:t>
      </w:r>
      <w:r>
        <w:rPr/>
        <w:t>excreted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urine</w:t>
      </w:r>
      <w:r>
        <w:rPr>
          <w:spacing w:val="30"/>
        </w:rPr>
        <w:t> </w:t>
      </w:r>
      <w:r>
        <w:rPr/>
        <w:t>within</w:t>
      </w:r>
      <w:r>
        <w:rPr>
          <w:spacing w:val="29"/>
        </w:rPr>
        <w:t> </w:t>
      </w:r>
      <w:r>
        <w:rPr/>
        <w:t>24</w:t>
      </w:r>
      <w:r>
        <w:rPr>
          <w:spacing w:val="29"/>
        </w:rPr>
        <w:t> </w:t>
      </w:r>
      <w:r>
        <w:rPr/>
        <w:t>hours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metabolished</w:t>
      </w:r>
      <w:r>
        <w:rPr>
          <w:spacing w:val="29"/>
        </w:rPr>
        <w:t> </w:t>
      </w:r>
      <w:r>
        <w:rPr/>
        <w:t>form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about</w:t>
      </w:r>
      <w:r>
        <w:rPr>
          <w:spacing w:val="31"/>
        </w:rPr>
        <w:t> </w:t>
      </w:r>
      <w:r>
        <w:rPr/>
        <w:t>50%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less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7"/>
        <w:jc w:val="both"/>
      </w:pPr>
      <w:r>
        <w:rPr/>
        <w:t>toxic thiocyanate (Barret </w:t>
      </w:r>
      <w:r>
        <w:rPr>
          <w:i/>
        </w:rPr>
        <w:t>et al</w:t>
      </w:r>
      <w:r>
        <w:rPr/>
        <w:t>, 1977). This will increase feacal nitrogen and reduce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detoxification</w:t>
      </w:r>
      <w:r>
        <w:rPr>
          <w:spacing w:val="-1"/>
        </w:rPr>
        <w:t> </w:t>
      </w:r>
      <w:r>
        <w:rPr/>
        <w:t>(Meister, 1954)</w:t>
      </w:r>
    </w:p>
    <w:p>
      <w:pPr>
        <w:pStyle w:val="BodyText"/>
        <w:spacing w:line="480" w:lineRule="auto"/>
        <w:ind w:left="560" w:right="1535" w:firstLine="719"/>
        <w:jc w:val="both"/>
      </w:pPr>
      <w:r>
        <w:rPr/>
        <w:drawing>
          <wp:anchor distT="0" distB="0" distL="0" distR="0" allowOverlap="1" layoutInCell="1" locked="0" behindDoc="1" simplePos="0" relativeHeight="48090624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</w:t>
      </w:r>
      <w:r>
        <w:rPr>
          <w:spacing w:val="1"/>
        </w:rPr>
        <w:t> </w:t>
      </w:r>
      <w:r>
        <w:rPr/>
        <w:t>of fibre digestibility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dietary treatment.</w:t>
      </w:r>
      <w:r>
        <w:rPr>
          <w:spacing w:val="1"/>
        </w:rPr>
        <w:t> </w:t>
      </w:r>
      <w:r>
        <w:rPr/>
        <w:t>Though fibre contents of unpeeled cassava root products were higher than that of maize</w:t>
      </w:r>
      <w:r>
        <w:rPr>
          <w:spacing w:val="1"/>
        </w:rPr>
        <w:t> </w:t>
      </w:r>
      <w:r>
        <w:rPr/>
        <w:t>but diets were formulated to contain similar fibre content as other fibre sources were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diets.</w:t>
      </w:r>
    </w:p>
    <w:p>
      <w:pPr>
        <w:pStyle w:val="BodyText"/>
        <w:spacing w:line="480" w:lineRule="auto" w:before="1"/>
        <w:ind w:left="560" w:right="1533" w:firstLine="719"/>
        <w:jc w:val="both"/>
      </w:pPr>
      <w:r>
        <w:rPr/>
        <w:t>Blood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an</w:t>
      </w:r>
      <w:r>
        <w:rPr>
          <w:spacing w:val="23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index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physiological,</w:t>
      </w:r>
      <w:r>
        <w:rPr>
          <w:spacing w:val="25"/>
        </w:rPr>
        <w:t> </w:t>
      </w:r>
      <w:r>
        <w:rPr/>
        <w:t>pathological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nutritional</w:t>
      </w:r>
      <w:r>
        <w:rPr>
          <w:spacing w:val="24"/>
        </w:rPr>
        <w:t> </w:t>
      </w:r>
      <w:r>
        <w:rPr/>
        <w:t>status</w:t>
      </w:r>
      <w:r>
        <w:rPr>
          <w:spacing w:val="-5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organism.</w:t>
      </w:r>
      <w:r>
        <w:rPr>
          <w:spacing w:val="15"/>
        </w:rPr>
        <w:t> </w:t>
      </w:r>
      <w:r>
        <w:rPr/>
        <w:t>Higher</w:t>
      </w:r>
      <w:r>
        <w:rPr>
          <w:spacing w:val="18"/>
        </w:rPr>
        <w:t> </w:t>
      </w:r>
      <w:r>
        <w:rPr/>
        <w:t>glucose</w:t>
      </w:r>
      <w:r>
        <w:rPr>
          <w:spacing w:val="16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birds</w:t>
      </w:r>
      <w:r>
        <w:rPr>
          <w:spacing w:val="16"/>
        </w:rPr>
        <w:t> </w:t>
      </w:r>
      <w:r>
        <w:rPr/>
        <w:t>fed</w:t>
      </w:r>
      <w:r>
        <w:rPr>
          <w:spacing w:val="15"/>
        </w:rPr>
        <w:t> </w:t>
      </w:r>
      <w:r>
        <w:rPr/>
        <w:t>cassava</w:t>
      </w:r>
      <w:r>
        <w:rPr>
          <w:spacing w:val="14"/>
        </w:rPr>
        <w:t> </w:t>
      </w:r>
      <w:r>
        <w:rPr/>
        <w:t>based</w:t>
      </w:r>
      <w:r>
        <w:rPr>
          <w:spacing w:val="15"/>
        </w:rPr>
        <w:t> </w:t>
      </w:r>
      <w:r>
        <w:rPr/>
        <w:t>diets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cyanide on glucose catabolism. Isom </w:t>
      </w:r>
      <w:r>
        <w:rPr>
          <w:i/>
        </w:rPr>
        <w:t>et al. </w:t>
      </w:r>
      <w:r>
        <w:rPr/>
        <w:t>(1975) studied the effect of sub-lethal doses</w:t>
      </w:r>
      <w:r>
        <w:rPr>
          <w:spacing w:val="-57"/>
        </w:rPr>
        <w:t> </w:t>
      </w:r>
      <w:r>
        <w:rPr/>
        <w:t>of cyanide on glucose catabolism. They found that cyanide caused 100% increase in the</w:t>
      </w:r>
      <w:r>
        <w:rPr>
          <w:spacing w:val="1"/>
        </w:rPr>
        <w:t> </w:t>
      </w:r>
      <w:r>
        <w:rPr/>
        <w:t>catabolism of glucose in the pentose phosphate pathway and 50% decrease in its break</w:t>
      </w:r>
      <w:r>
        <w:rPr>
          <w:spacing w:val="1"/>
        </w:rPr>
        <w:t> </w:t>
      </w:r>
      <w:r>
        <w:rPr/>
        <w:t>down via the glycolytic pathway. Increased glucose level of birds fed cassava based diet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linamarin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transporter (GLUT) and then transported into cytoplasm in the brain (Sreeja </w:t>
      </w:r>
      <w:r>
        <w:rPr>
          <w:i/>
        </w:rPr>
        <w:t>et al.</w:t>
      </w:r>
      <w:r>
        <w:rPr/>
        <w:t>, 2003).</w:t>
      </w:r>
      <w:r>
        <w:rPr>
          <w:spacing w:val="1"/>
        </w:rPr>
        <w:t> </w:t>
      </w:r>
      <w:r>
        <w:rPr/>
        <w:t>Glucose is taken up from blood across the brain-brain barrier via GLUT (Gerhart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1989, Maher </w:t>
      </w:r>
      <w:r>
        <w:rPr>
          <w:i/>
        </w:rPr>
        <w:t>et al.</w:t>
      </w:r>
      <w:r>
        <w:rPr/>
        <w:t>, 1991, Vannucci </w:t>
      </w:r>
      <w:r>
        <w:rPr>
          <w:i/>
        </w:rPr>
        <w:t>et al.</w:t>
      </w:r>
      <w:r>
        <w:rPr/>
        <w:t>, 1997; Choi </w:t>
      </w:r>
      <w:r>
        <w:rPr>
          <w:i/>
        </w:rPr>
        <w:t>et al.</w:t>
      </w:r>
      <w:r>
        <w:rPr/>
        <w:t>, 2001; Simpson </w:t>
      </w:r>
      <w:r>
        <w:rPr>
          <w:i/>
        </w:rPr>
        <w:t>et al., </w:t>
      </w:r>
      <w:r>
        <w:rPr/>
        <w:t>2001).</w:t>
      </w:r>
      <w:r>
        <w:rPr>
          <w:spacing w:val="1"/>
        </w:rPr>
        <w:t> </w:t>
      </w:r>
      <w:r>
        <w:rPr/>
        <w:t>The displaced glucose will remain in the blood and thus increase blood glucose. Injested</w:t>
      </w:r>
      <w:r>
        <w:rPr>
          <w:spacing w:val="1"/>
        </w:rPr>
        <w:t> </w:t>
      </w:r>
      <w:r>
        <w:rPr/>
        <w:t>linamarin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hydrolysed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cyanohydrin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tract</w:t>
      </w:r>
      <w:r>
        <w:rPr>
          <w:spacing w:val="60"/>
        </w:rPr>
        <w:t> </w:t>
      </w:r>
      <w:r>
        <w:rPr/>
        <w:t>(Winkler,</w:t>
      </w:r>
      <w:r>
        <w:rPr>
          <w:spacing w:val="-58"/>
        </w:rPr>
        <w:t> </w:t>
      </w:r>
      <w:r>
        <w:rPr/>
        <w:t>1958). Glucose is actively absorbed from the lumen of the small intestine (Chessworth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1998) and thus resulted in high blood glucose. However, the results of this study fell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values given by</w:t>
      </w:r>
      <w:r>
        <w:rPr>
          <w:spacing w:val="-3"/>
        </w:rPr>
        <w:t> </w:t>
      </w:r>
      <w:r>
        <w:rPr/>
        <w:t>Mistruka</w:t>
      </w:r>
      <w:r>
        <w:rPr>
          <w:spacing w:val="1"/>
        </w:rPr>
        <w:t> </w:t>
      </w:r>
      <w:r>
        <w:rPr/>
        <w:t>and Rawney</w:t>
      </w:r>
      <w:r>
        <w:rPr>
          <w:spacing w:val="-3"/>
        </w:rPr>
        <w:t> </w:t>
      </w:r>
      <w:r>
        <w:rPr/>
        <w:t>(1977).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6" w:firstLine="719"/>
        <w:jc w:val="both"/>
      </w:pPr>
      <w:r>
        <w:rPr/>
        <w:drawing>
          <wp:anchor distT="0" distB="0" distL="0" distR="0" allowOverlap="1" layoutInCell="1" locked="0" behindDoc="1" simplePos="0" relativeHeight="480906752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Birds fed 100% CRP recorded higher (p&lt;0.05) blood triglycerides levels. Higher</w:t>
      </w:r>
      <w:r>
        <w:rPr>
          <w:spacing w:val="1"/>
        </w:rPr>
        <w:t> </w:t>
      </w:r>
      <w:r>
        <w:rPr/>
        <w:t>triglycerides levels could be attributed to higher blood glucose levels of the birds fed</w:t>
      </w:r>
      <w:r>
        <w:rPr>
          <w:spacing w:val="1"/>
        </w:rPr>
        <w:t> </w:t>
      </w:r>
      <w:r>
        <w:rPr/>
        <w:t>CRP. Chesworth </w:t>
      </w:r>
      <w:r>
        <w:rPr>
          <w:i/>
        </w:rPr>
        <w:t>et al. </w:t>
      </w:r>
      <w:r>
        <w:rPr/>
        <w:t>(1998) stated that the main source of the acctyl Co-A required for</w:t>
      </w:r>
      <w:r>
        <w:rPr>
          <w:spacing w:val="1"/>
        </w:rPr>
        <w:t> </w:t>
      </w:r>
      <w:r>
        <w:rPr/>
        <w:t>fatty acid synthesis is glucose in non ruminant. In addition, lipid synthesis is regulated in</w:t>
      </w:r>
      <w:r>
        <w:rPr>
          <w:spacing w:val="1"/>
        </w:rPr>
        <w:t> </w:t>
      </w:r>
      <w:r>
        <w:rPr/>
        <w:t>several ways. One of these depends on the availability of the glucose for the synthesis of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glycerol-</w:t>
      </w:r>
      <w:r>
        <w:rPr>
          <w:spacing w:val="1"/>
        </w:rPr>
        <w:t> </w:t>
      </w:r>
      <w:r>
        <w:rPr/>
        <w:t>3-phosphate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triacylglycerol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(Chessworth </w:t>
      </w:r>
      <w:r>
        <w:rPr>
          <w:i/>
        </w:rPr>
        <w:t>et al</w:t>
      </w:r>
      <w:r>
        <w:rPr/>
        <w:t>., 1998). Availability of glucose increased synthesis of fatty acid and</w:t>
      </w:r>
      <w:r>
        <w:rPr>
          <w:spacing w:val="1"/>
        </w:rPr>
        <w:t> </w:t>
      </w:r>
      <w:r>
        <w:rPr/>
        <w:t>hence</w:t>
      </w:r>
      <w:r>
        <w:rPr>
          <w:spacing w:val="-2"/>
        </w:rPr>
        <w:t> </w:t>
      </w:r>
      <w:r>
        <w:rPr/>
        <w:t>increased blood triglycerides.</w:t>
      </w:r>
    </w:p>
    <w:p>
      <w:pPr>
        <w:pStyle w:val="BodyText"/>
        <w:spacing w:line="480" w:lineRule="auto" w:before="1"/>
        <w:ind w:left="560" w:right="1531" w:firstLine="719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(p&gt;0.05), though, Hoffenberg </w:t>
      </w:r>
      <w:r>
        <w:rPr>
          <w:i/>
        </w:rPr>
        <w:t>et al. </w:t>
      </w:r>
      <w:r>
        <w:rPr/>
        <w:t>(1966) had reported that serum protein was directly</w:t>
      </w:r>
      <w:r>
        <w:rPr>
          <w:spacing w:val="1"/>
        </w:rPr>
        <w:t> </w:t>
      </w:r>
      <w:r>
        <w:rPr/>
        <w:t>affected by the quality of dietary protein. Cassava is notoriously deficient in protein</w:t>
      </w:r>
      <w:r>
        <w:rPr>
          <w:spacing w:val="1"/>
        </w:rPr>
        <w:t> </w:t>
      </w:r>
      <w:r>
        <w:rPr/>
        <w:t>(Tewe and Egbunike, 1992) however, inclusion of soyabean meal in cassava containing</w:t>
      </w:r>
      <w:r>
        <w:rPr>
          <w:spacing w:val="1"/>
        </w:rPr>
        <w:t> </w:t>
      </w:r>
      <w:r>
        <w:rPr/>
        <w:t>diets</w:t>
      </w:r>
      <w:r>
        <w:rPr>
          <w:spacing w:val="27"/>
        </w:rPr>
        <w:t> </w:t>
      </w:r>
      <w:r>
        <w:rPr/>
        <w:t>adequately</w:t>
      </w:r>
      <w:r>
        <w:rPr>
          <w:spacing w:val="22"/>
        </w:rPr>
        <w:t> </w:t>
      </w:r>
      <w:r>
        <w:rPr/>
        <w:t>compensated</w:t>
      </w:r>
      <w:r>
        <w:rPr>
          <w:spacing w:val="27"/>
        </w:rPr>
        <w:t> </w:t>
      </w:r>
      <w:r>
        <w:rPr/>
        <w:t>qualitatively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quantitatively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protein</w:t>
      </w:r>
      <w:r>
        <w:rPr>
          <w:spacing w:val="27"/>
        </w:rPr>
        <w:t> </w:t>
      </w:r>
      <w:r>
        <w:rPr/>
        <w:t>deficiency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cassava. This confirmed</w:t>
      </w:r>
      <w:r>
        <w:rPr>
          <w:spacing w:val="1"/>
        </w:rPr>
        <w:t> </w:t>
      </w:r>
      <w:r>
        <w:rPr/>
        <w:t>Buitrago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Luckett (1999).</w:t>
      </w:r>
    </w:p>
    <w:p>
      <w:pPr>
        <w:pStyle w:val="BodyText"/>
        <w:spacing w:line="480" w:lineRule="auto" w:before="1"/>
        <w:ind w:left="560" w:right="1536" w:firstLine="719"/>
        <w:jc w:val="both"/>
      </w:pPr>
      <w:r>
        <w:rPr/>
        <w:t>Extents of biochemical, nutritional and toxicological effects of feed are frequently</w:t>
      </w:r>
      <w:r>
        <w:rPr>
          <w:spacing w:val="-57"/>
        </w:rPr>
        <w:t> </w:t>
      </w:r>
      <w:r>
        <w:rPr/>
        <w:t>monitored in the blood. The following heamatological parameters WBC, RBC, MCH</w:t>
      </w:r>
      <w:r>
        <w:rPr>
          <w:spacing w:val="1"/>
        </w:rPr>
        <w:t> </w:t>
      </w:r>
      <w:r>
        <w:rPr/>
        <w:t>MCG and MCHC were not significantly affected by dietary treatments. Results on WBC</w:t>
      </w:r>
      <w:r>
        <w:rPr>
          <w:spacing w:val="1"/>
        </w:rPr>
        <w:t> </w:t>
      </w:r>
      <w:r>
        <w:rPr/>
        <w:t>and RBC revealed that cyanide in cassava did not cause death of blood cells. Values</w:t>
      </w:r>
      <w:r>
        <w:rPr>
          <w:spacing w:val="1"/>
        </w:rPr>
        <w:t> </w:t>
      </w:r>
      <w:r>
        <w:rPr/>
        <w:t>obtained for the above parameters were within the ranges given by Mistruka and Rawney</w:t>
      </w:r>
      <w:r>
        <w:rPr>
          <w:spacing w:val="1"/>
        </w:rPr>
        <w:t> </w:t>
      </w:r>
      <w:r>
        <w:rPr/>
        <w:t>(1977).</w:t>
      </w:r>
    </w:p>
    <w:p>
      <w:pPr>
        <w:pStyle w:val="BodyText"/>
        <w:spacing w:line="480" w:lineRule="auto" w:before="1"/>
        <w:ind w:left="560" w:right="1541" w:firstLine="719"/>
        <w:jc w:val="both"/>
      </w:pPr>
      <w:r>
        <w:rPr/>
        <w:t>Results on heamoglobin was significantly (p&lt;0.05) effected by dietary treatments.</w:t>
      </w:r>
      <w:r>
        <w:rPr>
          <w:spacing w:val="-57"/>
        </w:rPr>
        <w:t> </w:t>
      </w:r>
      <w:r>
        <w:rPr/>
        <w:t>Binding of cyanide to metheamoglobin affected heamoglobin concentration of birds fed</w:t>
      </w:r>
      <w:r>
        <w:rPr>
          <w:spacing w:val="1"/>
        </w:rPr>
        <w:t> </w:t>
      </w:r>
      <w:r>
        <w:rPr/>
        <w:t>CRP</w:t>
      </w:r>
      <w:r>
        <w:rPr>
          <w:spacing w:val="23"/>
        </w:rPr>
        <w:t> </w:t>
      </w:r>
      <w:r>
        <w:rPr/>
        <w:t>based</w:t>
      </w:r>
      <w:r>
        <w:rPr>
          <w:spacing w:val="22"/>
        </w:rPr>
        <w:t> </w:t>
      </w:r>
      <w:r>
        <w:rPr/>
        <w:t>diets.</w:t>
      </w:r>
      <w:r>
        <w:rPr>
          <w:spacing w:val="20"/>
        </w:rPr>
        <w:t> </w:t>
      </w:r>
      <w:r>
        <w:rPr/>
        <w:t>About</w:t>
      </w:r>
      <w:r>
        <w:rPr>
          <w:spacing w:val="23"/>
        </w:rPr>
        <w:t> </w:t>
      </w:r>
      <w:r>
        <w:rPr/>
        <w:t>99%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absorbed</w:t>
      </w:r>
      <w:r>
        <w:rPr>
          <w:spacing w:val="22"/>
        </w:rPr>
        <w:t> </w:t>
      </w:r>
      <w:r>
        <w:rPr/>
        <w:t>HCN</w:t>
      </w:r>
      <w:r>
        <w:rPr>
          <w:spacing w:val="22"/>
        </w:rPr>
        <w:t> </w:t>
      </w:r>
      <w:r>
        <w:rPr/>
        <w:t>binds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methaemoglobin</w:t>
      </w:r>
      <w:r>
        <w:rPr>
          <w:spacing w:val="2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6"/>
        <w:jc w:val="both"/>
      </w:pPr>
      <w:r>
        <w:rPr/>
        <w:drawing>
          <wp:anchor distT="0" distB="0" distL="0" distR="0" allowOverlap="1" layoutInCell="1" locked="0" behindDoc="1" simplePos="0" relativeHeight="480907264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erythrocyte; it is later converted in the liver to less toxic metabolites (Frankenbery and</w:t>
      </w:r>
      <w:r>
        <w:rPr>
          <w:spacing w:val="1"/>
        </w:rPr>
        <w:t> </w:t>
      </w:r>
      <w:r>
        <w:rPr/>
        <w:t>Sorbo, 1975). EFSA (2004) stated that at normal physiological levels the total body</w:t>
      </w:r>
      <w:r>
        <w:rPr>
          <w:spacing w:val="1"/>
        </w:rPr>
        <w:t> </w:t>
      </w:r>
      <w:r>
        <w:rPr/>
        <w:t>methaemoglohin of an adult human can bind approximately 10 mg of HCN to form</w:t>
      </w:r>
      <w:r>
        <w:rPr>
          <w:spacing w:val="1"/>
        </w:rPr>
        <w:t> </w:t>
      </w:r>
      <w:r>
        <w:rPr/>
        <w:t>cyanmetheamoglobin.</w:t>
      </w:r>
      <w:r>
        <w:rPr>
          <w:spacing w:val="1"/>
        </w:rPr>
        <w:t> </w:t>
      </w:r>
      <w:r>
        <w:rPr/>
        <w:t>Cyanmetheamoglobin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commonly 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Hb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(Mistruka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Rawney,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metheamoglobin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transmittance.</w:t>
      </w:r>
    </w:p>
    <w:p>
      <w:pPr>
        <w:pStyle w:val="BodyText"/>
        <w:spacing w:line="480" w:lineRule="auto" w:before="1"/>
        <w:ind w:left="560" w:right="1542" w:firstLine="719"/>
        <w:jc w:val="both"/>
      </w:pPr>
      <w:r>
        <w:rPr/>
        <w:t>PCV gives the ratio of total erythrocytes mass to total blood volume. About 55%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heamoglobin</w:t>
      </w:r>
      <w:r>
        <w:rPr>
          <w:spacing w:val="1"/>
        </w:rPr>
        <w:t> </w:t>
      </w:r>
      <w:r>
        <w:rPr/>
        <w:t>(Mistruka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Rawney,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Reaction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cyanide to metheamoglobin might cause increase in erythrocyte mass and thus accounted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increased PCV values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birds</w:t>
      </w:r>
      <w:r>
        <w:rPr>
          <w:spacing w:val="2"/>
        </w:rPr>
        <w:t> </w:t>
      </w:r>
      <w:r>
        <w:rPr/>
        <w:t>fed</w:t>
      </w:r>
      <w:r>
        <w:rPr>
          <w:spacing w:val="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based diets.</w:t>
      </w:r>
    </w:p>
    <w:p>
      <w:pPr>
        <w:pStyle w:val="BodyText"/>
        <w:spacing w:line="480" w:lineRule="auto"/>
        <w:ind w:left="560" w:right="1534" w:firstLine="719"/>
        <w:jc w:val="both"/>
      </w:pPr>
      <w:r>
        <w:rPr/>
        <w:t>The principal pathway of cyanide metabolism is its conversion to thiocyanate in</w:t>
      </w:r>
      <w:r>
        <w:rPr>
          <w:spacing w:val="1"/>
        </w:rPr>
        <w:t> </w:t>
      </w:r>
      <w:r>
        <w:rPr/>
        <w:t>the liver (Balagopalan </w:t>
      </w:r>
      <w:r>
        <w:rPr>
          <w:i/>
        </w:rPr>
        <w:t>et al </w:t>
      </w:r>
      <w:r>
        <w:rPr/>
        <w:t>1988). This was the reason for the higher serum thiocyanate</w:t>
      </w:r>
      <w:r>
        <w:rPr>
          <w:spacing w:val="1"/>
        </w:rPr>
        <w:t> </w:t>
      </w:r>
      <w:r>
        <w:rPr/>
        <w:t>reported for birds fed CRP containing diets. Serum alanine amino-transferase is used to</w:t>
      </w:r>
      <w:r>
        <w:rPr>
          <w:spacing w:val="1"/>
        </w:rPr>
        <w:t> </w:t>
      </w:r>
      <w:r>
        <w:rPr/>
        <w:t>measure hepatic function in liver disease and in toxicity (Chesworth </w:t>
      </w:r>
      <w:r>
        <w:rPr>
          <w:i/>
        </w:rPr>
        <w:t>et al</w:t>
      </w:r>
      <w:r>
        <w:rPr/>
        <w:t>, 1998). ALT is</w:t>
      </w:r>
      <w:r>
        <w:rPr>
          <w:spacing w:val="1"/>
        </w:rPr>
        <w:t> </w:t>
      </w:r>
      <w:r>
        <w:rPr/>
        <w:t>expected to be higher in birds fed cassava containing diets due to cyanide detoxification</w:t>
      </w:r>
      <w:r>
        <w:rPr>
          <w:spacing w:val="1"/>
        </w:rPr>
        <w:t> </w:t>
      </w:r>
      <w:r>
        <w:rPr/>
        <w:t>process. However, the result obtained from this study might be due to the fact that maize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anti-nutritional factors</w:t>
      </w:r>
      <w:r>
        <w:rPr>
          <w:spacing w:val="1"/>
        </w:rPr>
        <w:t> </w:t>
      </w:r>
      <w:r>
        <w:rPr/>
        <w:t>e.g.</w:t>
      </w:r>
      <w:r>
        <w:rPr>
          <w:spacing w:val="-1"/>
        </w:rPr>
        <w:t> </w:t>
      </w:r>
      <w:r>
        <w:rPr/>
        <w:t>mycotoxin (Leeson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Summer, 1997).</w:t>
      </w:r>
    </w:p>
    <w:p>
      <w:pPr>
        <w:pStyle w:val="BodyText"/>
        <w:spacing w:line="480" w:lineRule="auto" w:before="1"/>
        <w:ind w:left="560" w:right="1535" w:firstLine="719"/>
        <w:jc w:val="both"/>
      </w:pPr>
      <w:r>
        <w:rPr/>
        <w:t>Detoxification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sulphur</w:t>
      </w:r>
      <w:r>
        <w:rPr>
          <w:spacing w:val="-57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e.g</w:t>
      </w:r>
      <w:r>
        <w:rPr>
          <w:spacing w:val="1"/>
        </w:rPr>
        <w:t> </w:t>
      </w:r>
      <w:r>
        <w:rPr/>
        <w:t>methionine</w:t>
      </w:r>
      <w:r>
        <w:rPr>
          <w:spacing w:val="1"/>
        </w:rPr>
        <w:t> </w:t>
      </w:r>
      <w:r>
        <w:rPr/>
        <w:t>(Meister,</w:t>
      </w:r>
      <w:r>
        <w:rPr>
          <w:spacing w:val="1"/>
        </w:rPr>
        <w:t> </w:t>
      </w:r>
      <w:r>
        <w:rPr/>
        <w:t>1950)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cystine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cystenine</w:t>
      </w:r>
      <w:r>
        <w:rPr>
          <w:spacing w:val="1"/>
        </w:rPr>
        <w:t> </w:t>
      </w:r>
      <w:r>
        <w:rPr/>
        <w:t>(Blakelay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Coop,</w:t>
      </w:r>
      <w:r>
        <w:rPr>
          <w:spacing w:val="1"/>
        </w:rPr>
        <w:t> </w:t>
      </w:r>
      <w:r>
        <w:rPr/>
        <w:t>1926).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(AST)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aspartic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glutaric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deamination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glutamate.</w:t>
      </w:r>
      <w:r>
        <w:rPr>
          <w:spacing w:val="57"/>
        </w:rPr>
        <w:t> </w:t>
      </w:r>
      <w:r>
        <w:rPr/>
        <w:t>Higher</w:t>
      </w:r>
      <w:r>
        <w:rPr>
          <w:spacing w:val="58"/>
        </w:rPr>
        <w:t> </w:t>
      </w:r>
      <w:r>
        <w:rPr/>
        <w:t>levels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this</w:t>
      </w:r>
      <w:r>
        <w:rPr>
          <w:spacing w:val="3"/>
        </w:rPr>
        <w:t> </w:t>
      </w:r>
      <w:r>
        <w:rPr/>
        <w:t>enzyme</w:t>
      </w:r>
      <w:r>
        <w:rPr>
          <w:spacing w:val="58"/>
        </w:rPr>
        <w:t> </w:t>
      </w:r>
      <w:r>
        <w:rPr/>
        <w:t>detected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blood</w:t>
      </w:r>
      <w:r>
        <w:rPr>
          <w:spacing w:val="59"/>
        </w:rPr>
        <w:t> </w:t>
      </w:r>
      <w:r>
        <w:rPr/>
        <w:t>serum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birds</w:t>
      </w:r>
      <w:r>
        <w:rPr>
          <w:spacing w:val="58"/>
        </w:rPr>
        <w:t> </w:t>
      </w:r>
      <w:r>
        <w:rPr/>
        <w:t>fed</w:t>
      </w:r>
      <w:r>
        <w:rPr>
          <w:spacing w:val="58"/>
        </w:rPr>
        <w:t> </w:t>
      </w:r>
      <w:r>
        <w:rPr/>
        <w:t>CRP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6"/>
      </w:pPr>
      <w:r>
        <w:rPr/>
        <w:drawing>
          <wp:anchor distT="0" distB="0" distL="0" distR="0" allowOverlap="1" layoutInCell="1" locked="0" behindDoc="1" simplePos="0" relativeHeight="48090777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containing</w:t>
      </w:r>
      <w:r>
        <w:rPr>
          <w:spacing w:val="8"/>
        </w:rPr>
        <w:t> </w:t>
      </w:r>
      <w:r>
        <w:rPr/>
        <w:t>diets</w:t>
      </w:r>
      <w:r>
        <w:rPr>
          <w:spacing w:val="9"/>
        </w:rPr>
        <w:t> </w:t>
      </w:r>
      <w:r>
        <w:rPr/>
        <w:t>might</w:t>
      </w:r>
      <w:r>
        <w:rPr>
          <w:spacing w:val="12"/>
        </w:rPr>
        <w:t> </w:t>
      </w:r>
      <w:r>
        <w:rPr/>
        <w:t>be</w:t>
      </w:r>
      <w:r>
        <w:rPr>
          <w:spacing w:val="8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activity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enzyme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deamination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sulphur</w:t>
      </w:r>
      <w:r>
        <w:rPr>
          <w:spacing w:val="18"/>
        </w:rPr>
        <w:t> </w:t>
      </w:r>
      <w:r>
        <w:rPr/>
        <w:t>donor</w:t>
      </w:r>
      <w:r>
        <w:rPr>
          <w:spacing w:val="-57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acids for</w:t>
      </w:r>
      <w:r>
        <w:rPr>
          <w:spacing w:val="-1"/>
        </w:rPr>
        <w:t> </w:t>
      </w:r>
      <w:r>
        <w:rPr/>
        <w:t>cyanide</w:t>
      </w:r>
      <w:r>
        <w:rPr>
          <w:spacing w:val="1"/>
        </w:rPr>
        <w:t> </w:t>
      </w:r>
      <w:r>
        <w:rPr/>
        <w:t>detoxification.</w:t>
      </w:r>
    </w:p>
    <w:p>
      <w:pPr>
        <w:spacing w:after="0" w:line="480" w:lineRule="auto"/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6"/>
        <w:ind w:left="4422"/>
        <w:jc w:val="left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31"/>
        <w:ind w:left="668" w:right="1640" w:firstLine="803"/>
        <w:jc w:val="left"/>
        <w:rPr>
          <w:b/>
          <w:sz w:val="24"/>
        </w:rPr>
      </w:pPr>
      <w:r>
        <w:rPr>
          <w:b/>
          <w:sz w:val="24"/>
        </w:rPr>
        <w:t>ECONOMIC EVALUATION OF PERFORMANCE OF PULLETS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LAYERS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(CRP)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REPLACEMENT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</w:p>
    <w:p>
      <w:pPr>
        <w:pStyle w:val="Heading2"/>
        <w:ind w:left="4472"/>
        <w:jc w:val="left"/>
      </w:pPr>
      <w:r>
        <w:rPr/>
        <w:drawing>
          <wp:anchor distT="0" distB="0" distL="0" distR="0" allowOverlap="1" layoutInCell="1" locked="0" behindDoc="1" simplePos="0" relativeHeight="480908288">
            <wp:simplePos x="0" y="0"/>
            <wp:positionH relativeFrom="page">
              <wp:posOffset>1274444</wp:posOffset>
            </wp:positionH>
            <wp:positionV relativeFrom="paragraph">
              <wp:posOffset>199937</wp:posOffset>
            </wp:positionV>
            <wp:extent cx="5084699" cy="5027104"/>
            <wp:effectExtent l="0" t="0" r="0" b="0"/>
            <wp:wrapNone/>
            <wp:docPr id="2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MAIZE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921" w:val="left" w:leader="none"/>
        </w:tabs>
        <w:spacing w:line="240" w:lineRule="auto" w:before="0" w:after="0"/>
        <w:ind w:left="920" w:right="0" w:hanging="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60" w:right="1535" w:firstLine="719"/>
        <w:jc w:val="both"/>
      </w:pPr>
      <w:r>
        <w:rPr/>
        <w:t>Researchers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production input over the existing one. Partial budget is one of the economic tools used to</w:t>
      </w:r>
      <w:r>
        <w:rPr>
          <w:spacing w:val="-57"/>
        </w:rPr>
        <w:t> </w:t>
      </w:r>
      <w:r>
        <w:rPr/>
        <w:t>compare the economic benefit of technologies (Alimi and Mayong 2000). Farmers will</w:t>
      </w:r>
      <w:r>
        <w:rPr>
          <w:spacing w:val="1"/>
        </w:rPr>
        <w:t> </w:t>
      </w:r>
      <w:r>
        <w:rPr/>
        <w:t>adopt new production technique that is economically superior to the existing methods</w:t>
      </w:r>
      <w:r>
        <w:rPr>
          <w:spacing w:val="1"/>
        </w:rPr>
        <w:t> </w:t>
      </w:r>
      <w:r>
        <w:rPr/>
        <w:t>(Alimi</w:t>
      </w:r>
      <w:r>
        <w:rPr>
          <w:spacing w:val="-1"/>
        </w:rPr>
        <w:t> </w:t>
      </w:r>
      <w:r>
        <w:rPr/>
        <w:t>and Mayong</w:t>
      </w:r>
      <w:r>
        <w:rPr>
          <w:spacing w:val="-3"/>
        </w:rPr>
        <w:t> </w:t>
      </w:r>
      <w:r>
        <w:rPr/>
        <w:t>2000).</w:t>
      </w:r>
    </w:p>
    <w:p>
      <w:pPr>
        <w:pStyle w:val="BodyText"/>
        <w:spacing w:line="480" w:lineRule="auto" w:before="1"/>
        <w:ind w:left="560" w:right="1536" w:firstLine="719"/>
        <w:jc w:val="both"/>
      </w:pPr>
      <w:r>
        <w:rPr/>
        <w:t>Feed accounts for about 60 - 80% of total cost of production (Longe, 2006), and</w:t>
      </w:r>
      <w:r>
        <w:rPr>
          <w:spacing w:val="1"/>
        </w:rPr>
        <w:t> </w:t>
      </w:r>
      <w:r>
        <w:rPr/>
        <w:t>maize, which is the major conventional source of energy accounts for about 50-55% in a</w:t>
      </w:r>
      <w:r>
        <w:rPr>
          <w:spacing w:val="1"/>
        </w:rPr>
        <w:t> </w:t>
      </w:r>
      <w:r>
        <w:rPr/>
        <w:t>balanced poultry ration (Olayemi, 1989). Due to astronomical increase in price of maize,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replacement.</w:t>
      </w:r>
      <w:r>
        <w:rPr>
          <w:spacing w:val="23"/>
        </w:rPr>
        <w:t> </w:t>
      </w:r>
      <w:r>
        <w:rPr/>
        <w:t>Muller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</w:t>
      </w:r>
      <w:r>
        <w:rPr>
          <w:i/>
          <w:spacing w:val="25"/>
        </w:rPr>
        <w:t> </w:t>
      </w:r>
      <w:r>
        <w:rPr/>
        <w:t>(1974)</w:t>
      </w:r>
      <w:r>
        <w:rPr>
          <w:spacing w:val="23"/>
        </w:rPr>
        <w:t> </w:t>
      </w:r>
      <w:r>
        <w:rPr/>
        <w:t>stated</w:t>
      </w:r>
      <w:r>
        <w:rPr>
          <w:spacing w:val="23"/>
        </w:rPr>
        <w:t> </w:t>
      </w:r>
      <w:r>
        <w:rPr/>
        <w:t>that</w:t>
      </w:r>
      <w:r>
        <w:rPr>
          <w:spacing w:val="26"/>
        </w:rPr>
        <w:t> </w:t>
      </w:r>
      <w:r>
        <w:rPr/>
        <w:t>cereals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8"/>
        </w:rPr>
        <w:t> </w:t>
      </w:r>
      <w:r>
        <w:rPr/>
        <w:t>replaced</w:t>
      </w:r>
      <w:r>
        <w:rPr>
          <w:spacing w:val="26"/>
        </w:rPr>
        <w:t> </w:t>
      </w:r>
      <w:r>
        <w:rPr/>
        <w:t>by</w:t>
      </w:r>
      <w:r>
        <w:rPr>
          <w:spacing w:val="18"/>
        </w:rPr>
        <w:t> </w:t>
      </w:r>
      <w:r>
        <w:rPr/>
        <w:t>cassava</w:t>
      </w:r>
      <w:r>
        <w:rPr>
          <w:spacing w:val="22"/>
        </w:rPr>
        <w:t> </w:t>
      </w:r>
      <w:r>
        <w:rPr/>
        <w:t>only</w:t>
      </w:r>
      <w:r>
        <w:rPr>
          <w:spacing w:val="18"/>
        </w:rPr>
        <w:t> </w:t>
      </w:r>
      <w:r>
        <w:rPr/>
        <w:t>if</w:t>
      </w:r>
      <w:r>
        <w:rPr>
          <w:spacing w:val="-57"/>
        </w:rPr>
        <w:t> </w:t>
      </w:r>
      <w:r>
        <w:rPr/>
        <w:t>the nutritional equivalent of cassava with proteineous feedstuffs is cheaper than feed</w:t>
      </w:r>
      <w:r>
        <w:rPr>
          <w:spacing w:val="1"/>
        </w:rPr>
        <w:t> </w:t>
      </w:r>
      <w:r>
        <w:rPr/>
        <w:t>prepared with maize. Methods used in evaluating replacement value of a new ingredient</w:t>
      </w:r>
      <w:r>
        <w:rPr>
          <w:spacing w:val="1"/>
        </w:rPr>
        <w:t> </w:t>
      </w:r>
      <w:r>
        <w:rPr/>
        <w:t>include simultaneous equation (Church and Verela Alvarez, 1991), Pearson‟s square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(Leeson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Summer,</w:t>
      </w:r>
      <w:r>
        <w:rPr>
          <w:spacing w:val="1"/>
        </w:rPr>
        <w:t> </w:t>
      </w:r>
      <w:r>
        <w:rPr/>
        <w:t>1997),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(Oluyemi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Robert, 2000)</w:t>
      </w:r>
      <w:r>
        <w:rPr>
          <w:spacing w:val="-1"/>
        </w:rPr>
        <w:t> </w:t>
      </w:r>
      <w:r>
        <w:rPr/>
        <w:t>and Partial</w:t>
      </w:r>
      <w:r>
        <w:rPr>
          <w:spacing w:val="-1"/>
        </w:rPr>
        <w:t> </w:t>
      </w:r>
      <w:r>
        <w:rPr/>
        <w:t>budget (Alimi</w:t>
      </w:r>
      <w:r>
        <w:rPr>
          <w:spacing w:val="-1"/>
        </w:rPr>
        <w:t> </w:t>
      </w:r>
      <w:r>
        <w:rPr/>
        <w:t>and Mayong,</w:t>
      </w:r>
      <w:r>
        <w:rPr>
          <w:spacing w:val="-1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6" w:firstLine="719"/>
        <w:jc w:val="both"/>
      </w:pPr>
      <w:r>
        <w:rPr/>
        <w:drawing>
          <wp:anchor distT="0" distB="0" distL="0" distR="0" allowOverlap="1" layoutInCell="1" locked="0" behindDoc="1" simplePos="0" relativeHeight="480908800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partial budget is a simple, time saving tools that can help in evaluating changes</w:t>
      </w:r>
      <w:r>
        <w:rPr>
          <w:spacing w:val="1"/>
        </w:rPr>
        <w:t> </w:t>
      </w:r>
      <w:r>
        <w:rPr/>
        <w:t>in operation that will affect only a portion of business. It helps researchers to demonstrate</w:t>
      </w:r>
      <w:r>
        <w:rPr>
          <w:spacing w:val="-57"/>
        </w:rPr>
        <w:t> </w:t>
      </w:r>
      <w:r>
        <w:rPr/>
        <w:t>the economic advantage of proposed production input over the existing ones (Teegerstron</w:t>
      </w:r>
      <w:r>
        <w:rPr>
          <w:spacing w:val="-57"/>
        </w:rPr>
        <w:t> </w:t>
      </w:r>
      <w:r>
        <w:rPr>
          <w:i/>
        </w:rPr>
        <w:t>et al </w:t>
      </w:r>
      <w:r>
        <w:rPr/>
        <w:t>1999). However, there is usually the problem of variability in</w:t>
      </w:r>
      <w:r>
        <w:rPr>
          <w:spacing w:val="60"/>
        </w:rPr>
        <w:t> </w:t>
      </w:r>
      <w:r>
        <w:rPr/>
        <w:t>prices of input and</w:t>
      </w:r>
      <w:r>
        <w:rPr>
          <w:spacing w:val="1"/>
        </w:rPr>
        <w:t> </w:t>
      </w:r>
      <w:r>
        <w:rPr/>
        <w:t>also performance of the experimental animals. An economic tool appropriate to address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variability</w:t>
      </w:r>
      <w:r>
        <w:rPr>
          <w:spacing w:val="8"/>
        </w:rPr>
        <w:t> </w:t>
      </w:r>
      <w:r>
        <w:rPr/>
        <w:t>in</w:t>
      </w:r>
      <w:r>
        <w:rPr>
          <w:spacing w:val="18"/>
        </w:rPr>
        <w:t> </w:t>
      </w:r>
      <w:r>
        <w:rPr/>
        <w:t>yield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sensitivity</w:t>
      </w:r>
      <w:r>
        <w:rPr>
          <w:spacing w:val="8"/>
        </w:rPr>
        <w:t> </w:t>
      </w:r>
      <w:r>
        <w:rPr/>
        <w:t>analysis.</w:t>
      </w:r>
      <w:r>
        <w:rPr>
          <w:spacing w:val="10"/>
        </w:rPr>
        <w:t> </w:t>
      </w:r>
      <w:r>
        <w:rPr/>
        <w:t>Sensitivity</w:t>
      </w:r>
      <w:r>
        <w:rPr>
          <w:spacing w:val="8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gives</w:t>
      </w:r>
      <w:r>
        <w:rPr>
          <w:spacing w:val="11"/>
        </w:rPr>
        <w:t> </w:t>
      </w:r>
      <w:r>
        <w:rPr/>
        <w:t>break</w:t>
      </w:r>
    </w:p>
    <w:p>
      <w:pPr>
        <w:pStyle w:val="BodyText"/>
        <w:spacing w:line="480" w:lineRule="auto"/>
        <w:ind w:left="560" w:right="1538"/>
        <w:jc w:val="both"/>
      </w:pPr>
      <w:r>
        <w:rPr/>
        <w:t>– even price and yield. Break – even price is the price at which the proposed price is as</w:t>
      </w:r>
      <w:r>
        <w:rPr>
          <w:spacing w:val="1"/>
        </w:rPr>
        <w:t> </w:t>
      </w:r>
      <w:r>
        <w:rPr/>
        <w:t>good as the current practice, above which the proposed practise is not economically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(Alimi and Mayong, 2000).</w:t>
      </w:r>
    </w:p>
    <w:p>
      <w:pPr>
        <w:pStyle w:val="BodyText"/>
        <w:spacing w:line="480" w:lineRule="auto" w:before="1"/>
        <w:ind w:left="560" w:right="1544" w:firstLine="479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aimed</w:t>
      </w:r>
      <w:r>
        <w:rPr>
          <w:spacing w:val="2"/>
        </w:rPr>
        <w:t> </w:t>
      </w:r>
      <w:r>
        <w:rPr/>
        <w:t>at assessing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viability</w:t>
      </w:r>
      <w:r>
        <w:rPr>
          <w:spacing w:val="-5"/>
        </w:rPr>
        <w:t> </w:t>
      </w:r>
      <w:r>
        <w:rPr/>
        <w:t>of replacing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root product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replacement for maize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diet of</w:t>
      </w:r>
      <w:r>
        <w:rPr>
          <w:spacing w:val="-1"/>
        </w:rPr>
        <w:t> </w:t>
      </w:r>
      <w:r>
        <w:rPr/>
        <w:t>layers.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34"/>
        </w:numPr>
        <w:tabs>
          <w:tab w:pos="981" w:val="left" w:leader="none"/>
        </w:tabs>
        <w:spacing w:line="240" w:lineRule="auto" w:before="0" w:after="0"/>
        <w:ind w:left="980" w:right="0" w:hanging="421"/>
        <w:jc w:val="left"/>
      </w:pPr>
      <w:r>
        <w:rPr/>
        <w:t>Materials</w:t>
      </w:r>
      <w:r>
        <w:rPr>
          <w:spacing w:val="-3"/>
        </w:rPr>
        <w:t> </w:t>
      </w:r>
      <w:r>
        <w:rPr/>
        <w:t>and 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4"/>
        </w:numPr>
        <w:tabs>
          <w:tab w:pos="1161" w:val="left" w:leader="none"/>
        </w:tabs>
        <w:spacing w:line="240" w:lineRule="auto" w:before="0" w:after="0"/>
        <w:ind w:left="1160" w:right="0" w:hanging="601"/>
        <w:jc w:val="left"/>
        <w:rPr>
          <w:b/>
          <w:sz w:val="24"/>
        </w:rPr>
      </w:pPr>
      <w:r>
        <w:rPr>
          <w:b/>
          <w:sz w:val="24"/>
        </w:rPr>
        <w:t>Partial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budget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60" w:right="1533" w:firstLine="539"/>
      </w:pPr>
      <w:r>
        <w:rPr/>
        <w:t>The</w:t>
      </w:r>
      <w:r>
        <w:rPr>
          <w:spacing w:val="48"/>
        </w:rPr>
        <w:t> </w:t>
      </w:r>
      <w:r>
        <w:rPr/>
        <w:t>following</w:t>
      </w:r>
      <w:r>
        <w:rPr>
          <w:spacing w:val="47"/>
        </w:rPr>
        <w:t> </w:t>
      </w:r>
      <w:r>
        <w:rPr/>
        <w:t>concepts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partial</w:t>
      </w:r>
      <w:r>
        <w:rPr>
          <w:spacing w:val="49"/>
        </w:rPr>
        <w:t> </w:t>
      </w:r>
      <w:r>
        <w:rPr/>
        <w:t>budget</w:t>
      </w:r>
      <w:r>
        <w:rPr>
          <w:spacing w:val="53"/>
        </w:rPr>
        <w:t> </w:t>
      </w:r>
      <w:r>
        <w:rPr/>
        <w:t>were</w:t>
      </w:r>
      <w:r>
        <w:rPr>
          <w:spacing w:val="50"/>
        </w:rPr>
        <w:t> </w:t>
      </w:r>
      <w:r>
        <w:rPr/>
        <w:t>adopted</w:t>
      </w:r>
      <w:r>
        <w:rPr>
          <w:spacing w:val="53"/>
        </w:rPr>
        <w:t> </w:t>
      </w:r>
      <w:r>
        <w:rPr/>
        <w:t>according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Alimi</w:t>
      </w:r>
      <w:r>
        <w:rPr>
          <w:spacing w:val="50"/>
        </w:rPr>
        <w:t> </w:t>
      </w:r>
      <w:r>
        <w:rPr/>
        <w:t>and</w:t>
      </w:r>
      <w:r>
        <w:rPr>
          <w:spacing w:val="-57"/>
        </w:rPr>
        <w:t> </w:t>
      </w:r>
      <w:r>
        <w:rPr/>
        <w:t>Mayong</w:t>
      </w:r>
      <w:r>
        <w:rPr>
          <w:spacing w:val="-2"/>
        </w:rPr>
        <w:t> </w:t>
      </w:r>
      <w:r>
        <w:rPr/>
        <w:t>(2000)</w:t>
      </w:r>
    </w:p>
    <w:p>
      <w:pPr>
        <w:pStyle w:val="ListParagraph"/>
        <w:numPr>
          <w:ilvl w:val="3"/>
          <w:numId w:val="34"/>
        </w:numPr>
        <w:tabs>
          <w:tab w:pos="1280" w:val="left" w:leader="none"/>
          <w:tab w:pos="1281" w:val="left" w:leader="none"/>
        </w:tabs>
        <w:spacing w:line="240" w:lineRule="auto" w:before="2" w:after="0"/>
        <w:ind w:left="1280" w:right="0" w:hanging="361"/>
        <w:jc w:val="left"/>
        <w:rPr>
          <w:sz w:val="24"/>
        </w:rPr>
      </w:pPr>
      <w:r>
        <w:rPr>
          <w:sz w:val="24"/>
        </w:rPr>
        <w:t>Farm</w:t>
      </w:r>
      <w:r>
        <w:rPr>
          <w:spacing w:val="-1"/>
          <w:sz w:val="24"/>
        </w:rPr>
        <w:t> </w:t>
      </w:r>
      <w:r>
        <w:rPr>
          <w:sz w:val="24"/>
        </w:rPr>
        <w:t>Gate Price</w:t>
      </w:r>
      <w:r>
        <w:rPr>
          <w:spacing w:val="-2"/>
          <w:sz w:val="24"/>
        </w:rPr>
        <w:t> </w:t>
      </w:r>
      <w:r>
        <w:rPr>
          <w:sz w:val="24"/>
        </w:rPr>
        <w:t>– This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input/ output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farm</w:t>
      </w:r>
      <w:r>
        <w:rPr>
          <w:spacing w:val="1"/>
          <w:sz w:val="24"/>
        </w:rPr>
        <w:t> </w:t>
      </w:r>
      <w:r>
        <w:rPr>
          <w:sz w:val="24"/>
        </w:rPr>
        <w:t>gate.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4"/>
        </w:numPr>
        <w:tabs>
          <w:tab w:pos="1280" w:val="left" w:leader="none"/>
          <w:tab w:pos="1281" w:val="left" w:leader="none"/>
        </w:tabs>
        <w:spacing w:line="463" w:lineRule="auto" w:before="1" w:after="0"/>
        <w:ind w:left="1280" w:right="1540" w:hanging="360"/>
        <w:jc w:val="left"/>
        <w:rPr>
          <w:sz w:val="24"/>
        </w:rPr>
      </w:pPr>
      <w:r>
        <w:rPr>
          <w:sz w:val="24"/>
        </w:rPr>
        <w:t>Adjusted</w:t>
      </w:r>
      <w:r>
        <w:rPr>
          <w:spacing w:val="7"/>
          <w:sz w:val="24"/>
        </w:rPr>
        <w:t> </w:t>
      </w:r>
      <w:r>
        <w:rPr>
          <w:sz w:val="24"/>
        </w:rPr>
        <w:t>Yield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experimental</w:t>
      </w:r>
      <w:r>
        <w:rPr>
          <w:spacing w:val="9"/>
          <w:sz w:val="24"/>
        </w:rPr>
        <w:t> </w:t>
      </w:r>
      <w:r>
        <w:rPr>
          <w:sz w:val="24"/>
        </w:rPr>
        <w:t>yield</w:t>
      </w:r>
      <w:r>
        <w:rPr>
          <w:spacing w:val="8"/>
          <w:sz w:val="24"/>
        </w:rPr>
        <w:t> </w:t>
      </w:r>
      <w:r>
        <w:rPr>
          <w:sz w:val="24"/>
        </w:rPr>
        <w:t>adjusted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approximate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yield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farmer</w:t>
      </w:r>
      <w:r>
        <w:rPr>
          <w:spacing w:val="1"/>
          <w:sz w:val="24"/>
        </w:rPr>
        <w:t> </w:t>
      </w:r>
      <w:r>
        <w:rPr>
          <w:sz w:val="24"/>
        </w:rPr>
        <w:t>can obtain on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farms.</w:t>
      </w:r>
    </w:p>
    <w:p>
      <w:pPr>
        <w:pStyle w:val="ListParagraph"/>
        <w:numPr>
          <w:ilvl w:val="3"/>
          <w:numId w:val="34"/>
        </w:numPr>
        <w:tabs>
          <w:tab w:pos="1280" w:val="left" w:leader="none"/>
          <w:tab w:pos="1281" w:val="left" w:leader="none"/>
        </w:tabs>
        <w:spacing w:line="463" w:lineRule="auto" w:before="21" w:after="0"/>
        <w:ind w:left="1280" w:right="1538" w:hanging="360"/>
        <w:jc w:val="left"/>
        <w:rPr>
          <w:sz w:val="24"/>
        </w:rPr>
      </w:pPr>
      <w:r>
        <w:rPr>
          <w:sz w:val="24"/>
        </w:rPr>
        <w:t>Gross</w:t>
      </w:r>
      <w:r>
        <w:rPr>
          <w:spacing w:val="15"/>
          <w:sz w:val="24"/>
        </w:rPr>
        <w:t> </w:t>
      </w:r>
      <w:r>
        <w:rPr>
          <w:sz w:val="24"/>
        </w:rPr>
        <w:t>Farm</w:t>
      </w:r>
      <w:r>
        <w:rPr>
          <w:spacing w:val="15"/>
          <w:sz w:val="24"/>
        </w:rPr>
        <w:t> </w:t>
      </w:r>
      <w:r>
        <w:rPr>
          <w:sz w:val="24"/>
        </w:rPr>
        <w:t>Gate</w:t>
      </w:r>
      <w:r>
        <w:rPr>
          <w:spacing w:val="16"/>
          <w:sz w:val="24"/>
        </w:rPr>
        <w:t> </w:t>
      </w:r>
      <w:r>
        <w:rPr>
          <w:sz w:val="24"/>
        </w:rPr>
        <w:t>Benefit</w:t>
      </w:r>
      <w:r>
        <w:rPr>
          <w:spacing w:val="15"/>
          <w:sz w:val="24"/>
        </w:rPr>
        <w:t> </w:t>
      </w:r>
      <w:r>
        <w:rPr>
          <w:sz w:val="24"/>
        </w:rPr>
        <w:t>(GFGB)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product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farm</w:t>
      </w:r>
      <w:r>
        <w:rPr>
          <w:spacing w:val="14"/>
          <w:sz w:val="24"/>
        </w:rPr>
        <w:t> </w:t>
      </w:r>
      <w:r>
        <w:rPr>
          <w:sz w:val="24"/>
        </w:rPr>
        <w:t>gate</w:t>
      </w:r>
      <w:r>
        <w:rPr>
          <w:spacing w:val="15"/>
          <w:sz w:val="24"/>
        </w:rPr>
        <w:t> </w:t>
      </w:r>
      <w:r>
        <w:rPr>
          <w:sz w:val="24"/>
        </w:rPr>
        <w:t>price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output and the</w:t>
      </w:r>
      <w:r>
        <w:rPr>
          <w:spacing w:val="-1"/>
          <w:sz w:val="24"/>
        </w:rPr>
        <w:t> </w:t>
      </w:r>
      <w:r>
        <w:rPr>
          <w:sz w:val="24"/>
        </w:rPr>
        <w:t>adjusted</w:t>
      </w:r>
      <w:r>
        <w:rPr>
          <w:spacing w:val="2"/>
          <w:sz w:val="24"/>
        </w:rPr>
        <w:t> </w:t>
      </w:r>
      <w:r>
        <w:rPr>
          <w:sz w:val="24"/>
        </w:rPr>
        <w:t>yield.</w:t>
      </w:r>
    </w:p>
    <w:p>
      <w:pPr>
        <w:pStyle w:val="ListParagraph"/>
        <w:numPr>
          <w:ilvl w:val="3"/>
          <w:numId w:val="34"/>
        </w:numPr>
        <w:tabs>
          <w:tab w:pos="1280" w:val="left" w:leader="none"/>
          <w:tab w:pos="1281" w:val="left" w:leader="none"/>
        </w:tabs>
        <w:spacing w:line="463" w:lineRule="auto" w:before="21" w:after="0"/>
        <w:ind w:left="1280" w:right="1535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17"/>
          <w:sz w:val="24"/>
        </w:rPr>
        <w:t> </w:t>
      </w:r>
      <w:r>
        <w:rPr>
          <w:sz w:val="24"/>
        </w:rPr>
        <w:t>Variable</w:t>
      </w:r>
      <w:r>
        <w:rPr>
          <w:spacing w:val="18"/>
          <w:sz w:val="24"/>
        </w:rPr>
        <w:t> </w:t>
      </w:r>
      <w:r>
        <w:rPr>
          <w:sz w:val="24"/>
        </w:rPr>
        <w:t>Input</w:t>
      </w:r>
      <w:r>
        <w:rPr>
          <w:spacing w:val="17"/>
          <w:sz w:val="24"/>
        </w:rPr>
        <w:t> </w:t>
      </w:r>
      <w:r>
        <w:rPr>
          <w:sz w:val="24"/>
        </w:rPr>
        <w:t>Cost</w:t>
      </w:r>
      <w:r>
        <w:rPr>
          <w:spacing w:val="17"/>
          <w:sz w:val="24"/>
        </w:rPr>
        <w:t> </w:t>
      </w:r>
      <w:r>
        <w:rPr>
          <w:sz w:val="24"/>
        </w:rPr>
        <w:t>(TVIC)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sum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variable</w:t>
      </w:r>
      <w:r>
        <w:rPr>
          <w:spacing w:val="16"/>
          <w:sz w:val="24"/>
        </w:rPr>
        <w:t> </w:t>
      </w:r>
      <w:r>
        <w:rPr>
          <w:sz w:val="24"/>
        </w:rPr>
        <w:t>input</w:t>
      </w:r>
      <w:r>
        <w:rPr>
          <w:spacing w:val="17"/>
          <w:sz w:val="24"/>
        </w:rPr>
        <w:t> </w:t>
      </w:r>
      <w:r>
        <w:rPr>
          <w:sz w:val="24"/>
        </w:rPr>
        <w:t>cost</w:t>
      </w:r>
      <w:r>
        <w:rPr>
          <w:spacing w:val="22"/>
          <w:sz w:val="24"/>
        </w:rPr>
        <w:t> </w:t>
      </w:r>
      <w:r>
        <w:rPr>
          <w:sz w:val="24"/>
        </w:rPr>
        <w:t>(cost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feed,</w:t>
      </w:r>
      <w:r>
        <w:rPr>
          <w:spacing w:val="-1"/>
          <w:sz w:val="24"/>
        </w:rPr>
        <w:t> </w:t>
      </w:r>
      <w:r>
        <w:rPr>
          <w:sz w:val="24"/>
        </w:rPr>
        <w:t>drugs, labour</w:t>
      </w:r>
      <w:r>
        <w:rPr>
          <w:spacing w:val="-1"/>
          <w:sz w:val="24"/>
        </w:rPr>
        <w:t> </w:t>
      </w:r>
      <w:r>
        <w:rPr>
          <w:sz w:val="24"/>
        </w:rPr>
        <w:t>and miscellaneous).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63" w:lineRule="auto" w:before="74" w:after="0"/>
        <w:ind w:left="1280" w:right="1542" w:hanging="360"/>
        <w:jc w:val="both"/>
        <w:rPr>
          <w:sz w:val="24"/>
        </w:rPr>
      </w:pPr>
      <w:r>
        <w:rPr>
          <w:sz w:val="24"/>
        </w:rPr>
        <w:t>Net Benefit (NB) – The net benefit is the difference between the gross farm gate</w:t>
      </w:r>
      <w:r>
        <w:rPr>
          <w:spacing w:val="1"/>
          <w:sz w:val="24"/>
        </w:rPr>
        <w:t> </w:t>
      </w:r>
      <w:r>
        <w:rPr>
          <w:sz w:val="24"/>
        </w:rPr>
        <w:t>benefit</w:t>
      </w:r>
      <w:r>
        <w:rPr>
          <w:spacing w:val="-1"/>
          <w:sz w:val="24"/>
        </w:rPr>
        <w:t> </w:t>
      </w:r>
      <w:r>
        <w:rPr>
          <w:sz w:val="24"/>
        </w:rPr>
        <w:t>and the total variable input cost.</w:t>
      </w: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75" w:lineRule="auto" w:before="21" w:after="0"/>
        <w:ind w:left="1280" w:right="154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09312">
            <wp:simplePos x="0" y="0"/>
            <wp:positionH relativeFrom="page">
              <wp:posOffset>1274444</wp:posOffset>
            </wp:positionH>
            <wp:positionV relativeFrom="paragraph">
              <wp:posOffset>905439</wp:posOffset>
            </wp:positionV>
            <wp:extent cx="5084699" cy="5027104"/>
            <wp:effectExtent l="0" t="0" r="0" b="0"/>
            <wp:wrapNone/>
            <wp:docPr id="2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Dominance Analysis – The process of eliminating dominated treatments from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dominance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dominated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 with the same or lower net benefit than other treatment of a lower total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input cost.</w:t>
      </w: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72" w:lineRule="auto" w:before="3" w:after="0"/>
        <w:ind w:left="1280" w:right="1538" w:hanging="360"/>
        <w:jc w:val="both"/>
        <w:rPr>
          <w:sz w:val="24"/>
        </w:rPr>
      </w:pPr>
      <w:r>
        <w:rPr>
          <w:sz w:val="24"/>
        </w:rPr>
        <w:t>Acceptable Minimum Rate of Return (AMRR) - This is minimum return which</w:t>
      </w:r>
      <w:r>
        <w:rPr>
          <w:spacing w:val="1"/>
          <w:sz w:val="24"/>
        </w:rPr>
        <w:t> </w:t>
      </w:r>
      <w:r>
        <w:rPr>
          <w:sz w:val="24"/>
        </w:rPr>
        <w:t>farmers expect to earn from an enterprise. This is the addition of cost of capital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interest rate</w:t>
      </w:r>
      <w:r>
        <w:rPr>
          <w:spacing w:val="-1"/>
          <w:sz w:val="24"/>
        </w:rPr>
        <w:t> </w:t>
      </w:r>
      <w:r>
        <w:rPr>
          <w:sz w:val="24"/>
        </w:rPr>
        <w:t>acceptable in the area.</w:t>
      </w: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65" w:lineRule="auto" w:before="7" w:after="0"/>
        <w:ind w:left="1280" w:right="1534" w:hanging="360"/>
        <w:jc w:val="both"/>
        <w:rPr>
          <w:sz w:val="24"/>
        </w:rPr>
      </w:pPr>
      <w:r>
        <w:rPr>
          <w:sz w:val="24"/>
        </w:rPr>
        <w:t>Farmer Acceptable Minimum Return – (FAMR) – This is the product of the</w:t>
      </w:r>
      <w:r>
        <w:rPr>
          <w:spacing w:val="1"/>
          <w:sz w:val="24"/>
        </w:rPr>
        <w:t> </w:t>
      </w:r>
      <w:r>
        <w:rPr>
          <w:sz w:val="24"/>
        </w:rPr>
        <w:t>AMRR</w:t>
      </w:r>
      <w:r>
        <w:rPr>
          <w:spacing w:val="-1"/>
          <w:sz w:val="24"/>
        </w:rPr>
        <w:t> </w:t>
      </w:r>
      <w:r>
        <w:rPr>
          <w:sz w:val="24"/>
        </w:rPr>
        <w:t>and the total variable cost of each treatment.</w:t>
      </w: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65" w:lineRule="auto" w:before="15" w:after="0"/>
        <w:ind w:left="1280" w:right="1538" w:hanging="360"/>
        <w:jc w:val="both"/>
        <w:rPr>
          <w:sz w:val="24"/>
        </w:rPr>
      </w:pPr>
      <w:r>
        <w:rPr>
          <w:sz w:val="24"/>
        </w:rPr>
        <w:t>Residue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</w:t>
      </w:r>
      <w:r>
        <w:rPr>
          <w:spacing w:val="1"/>
          <w:sz w:val="24"/>
        </w:rPr>
        <w:t> </w:t>
      </w:r>
      <w:r>
        <w:rPr>
          <w:sz w:val="24"/>
        </w:rPr>
        <w:t>benefit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acceptable</w:t>
      </w:r>
      <w:r>
        <w:rPr>
          <w:spacing w:val="-2"/>
          <w:sz w:val="24"/>
        </w:rPr>
        <w:t> </w:t>
      </w:r>
      <w:r>
        <w:rPr>
          <w:sz w:val="24"/>
        </w:rPr>
        <w:t>minimum return of</w:t>
      </w:r>
      <w:r>
        <w:rPr>
          <w:spacing w:val="-1"/>
          <w:sz w:val="24"/>
        </w:rPr>
        <w:t> </w:t>
      </w:r>
      <w:r>
        <w:rPr>
          <w:sz w:val="24"/>
        </w:rPr>
        <w:t>each treatment.</w:t>
      </w:r>
    </w:p>
    <w:p>
      <w:pPr>
        <w:pStyle w:val="ListParagraph"/>
        <w:numPr>
          <w:ilvl w:val="3"/>
          <w:numId w:val="34"/>
        </w:numPr>
        <w:tabs>
          <w:tab w:pos="1281" w:val="left" w:leader="none"/>
        </w:tabs>
        <w:spacing w:line="463" w:lineRule="auto" w:before="18" w:after="0"/>
        <w:ind w:left="1280" w:right="1541" w:hanging="360"/>
        <w:jc w:val="both"/>
        <w:rPr>
          <w:sz w:val="24"/>
        </w:rPr>
      </w:pPr>
      <w:r>
        <w:rPr>
          <w:sz w:val="24"/>
        </w:rPr>
        <w:t>Recommendation – This decision criterion is that the treatment with the highest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-1"/>
          <w:sz w:val="24"/>
        </w:rPr>
        <w:t> </w:t>
      </w:r>
      <w:r>
        <w:rPr>
          <w:sz w:val="24"/>
        </w:rPr>
        <w:t>is selected</w:t>
      </w:r>
      <w:r>
        <w:rPr>
          <w:spacing w:val="1"/>
          <w:sz w:val="24"/>
        </w:rPr>
        <w:t> </w:t>
      </w:r>
      <w:r>
        <w:rPr>
          <w:sz w:val="24"/>
        </w:rPr>
        <w:t>and recommended.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2"/>
          <w:numId w:val="34"/>
        </w:numPr>
        <w:tabs>
          <w:tab w:pos="1641" w:val="left" w:leader="none"/>
        </w:tabs>
        <w:spacing w:line="240" w:lineRule="auto" w:before="0" w:after="0"/>
        <w:ind w:left="1640" w:right="0" w:hanging="721"/>
        <w:jc w:val="left"/>
      </w:pPr>
      <w:r>
        <w:rPr/>
        <w:t>Break-even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0" w:right="1534" w:firstLine="540"/>
      </w:pPr>
      <w:r>
        <w:rPr/>
        <w:t>The</w:t>
      </w:r>
      <w:r>
        <w:rPr>
          <w:spacing w:val="22"/>
        </w:rPr>
        <w:t> </w:t>
      </w:r>
      <w:r>
        <w:rPr/>
        <w:t>formula</w:t>
      </w:r>
      <w:r>
        <w:rPr>
          <w:spacing w:val="25"/>
        </w:rPr>
        <w:t> </w:t>
      </w:r>
      <w:r>
        <w:rPr/>
        <w:t>given</w:t>
      </w:r>
      <w:r>
        <w:rPr>
          <w:spacing w:val="25"/>
        </w:rPr>
        <w:t> </w:t>
      </w:r>
      <w:r>
        <w:rPr/>
        <w:t>by</w:t>
      </w:r>
      <w:r>
        <w:rPr>
          <w:spacing w:val="18"/>
        </w:rPr>
        <w:t> </w:t>
      </w:r>
      <w:r>
        <w:rPr/>
        <w:t>Alimi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Mayong</w:t>
      </w:r>
      <w:r>
        <w:rPr>
          <w:spacing w:val="23"/>
        </w:rPr>
        <w:t> </w:t>
      </w:r>
      <w:r>
        <w:rPr/>
        <w:t>(2000)</w:t>
      </w:r>
      <w:r>
        <w:rPr>
          <w:spacing w:val="23"/>
        </w:rPr>
        <w:t> </w:t>
      </w:r>
      <w:r>
        <w:rPr/>
        <w:t>was</w:t>
      </w:r>
      <w:r>
        <w:rPr>
          <w:spacing w:val="27"/>
        </w:rPr>
        <w:t> </w:t>
      </w:r>
      <w:r>
        <w:rPr/>
        <w:t>used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calculate</w:t>
      </w:r>
      <w:r>
        <w:rPr>
          <w:spacing w:val="26"/>
        </w:rPr>
        <w:t> </w:t>
      </w:r>
      <w:r>
        <w:rPr/>
        <w:t>break-</w:t>
      </w:r>
      <w:r>
        <w:rPr>
          <w:spacing w:val="-57"/>
        </w:rPr>
        <w:t> </w:t>
      </w:r>
      <w:r>
        <w:rPr/>
        <w:t>even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shown below.</w:t>
      </w:r>
    </w:p>
    <w:p>
      <w:pPr>
        <w:pStyle w:val="BodyText"/>
        <w:tabs>
          <w:tab w:pos="3440" w:val="left" w:leader="none"/>
        </w:tabs>
        <w:spacing w:before="1"/>
        <w:ind w:left="2000"/>
      </w:pPr>
      <w:r>
        <w:rPr/>
        <w:pict>
          <v:shape style="position:absolute;margin-left:263.570007pt;margin-top:5.648568pt;width:5.85pt;height:8.950pt;mso-position-horizontal-relative:page;mso-position-vertical-relative:paragraph;z-index:-2240665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t>Px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∆NB</w:t>
      </w:r>
      <w:r>
        <w:rPr/>
        <w:tab/>
        <w:t>–</w:t>
      </w:r>
      <w:r>
        <w:rPr>
          <w:spacing w:val="-1"/>
        </w:rPr>
        <w:t> </w:t>
      </w:r>
      <w:r>
        <w:rPr/>
        <w:t>VIC</w:t>
      </w:r>
      <w:r>
        <w:rPr>
          <w:spacing w:val="54"/>
        </w:rPr>
        <w:t> </w:t>
      </w:r>
      <w:r>
        <w:rPr>
          <w:vertAlign w:val="superscript"/>
        </w:rPr>
        <w:t>1</w:t>
      </w:r>
    </w:p>
    <w:p>
      <w:pPr>
        <w:pStyle w:val="BodyText"/>
        <w:tabs>
          <w:tab w:pos="2420" w:val="left" w:leader="none"/>
          <w:tab w:pos="4318" w:val="left" w:leader="none"/>
        </w:tabs>
        <w:ind w:left="2126"/>
      </w:pPr>
      <w:r>
        <w:rPr>
          <w:u w:val="single"/>
        </w:rPr>
        <w:t> </w:t>
        <w:tab/>
      </w:r>
      <w:r>
        <w:rPr>
          <w:u w:val="single"/>
        </w:rPr>
        <w:t>AMRR</w:t>
        <w:tab/>
      </w:r>
    </w:p>
    <w:p>
      <w:pPr>
        <w:pStyle w:val="BodyText"/>
        <w:ind w:left="2720"/>
      </w:pPr>
      <w:r>
        <w:rPr/>
        <w:t>∆X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80"/>
      </w:pPr>
      <w:r>
        <w:rPr/>
        <w:t>∆NB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net</w:t>
      </w:r>
      <w:r>
        <w:rPr>
          <w:spacing w:val="-1"/>
        </w:rPr>
        <w:t> </w:t>
      </w:r>
      <w:r>
        <w:rPr/>
        <w:t>benefit</w:t>
      </w:r>
    </w:p>
    <w:p>
      <w:pPr>
        <w:pStyle w:val="BodyText"/>
      </w:pPr>
    </w:p>
    <w:p>
      <w:pPr>
        <w:pStyle w:val="BodyText"/>
        <w:ind w:left="1280"/>
      </w:pPr>
      <w:r>
        <w:rPr/>
        <w:t>AMRR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Acceptable Minimum</w:t>
      </w:r>
      <w:r>
        <w:rPr>
          <w:spacing w:val="-1"/>
        </w:rPr>
        <w:t> </w:t>
      </w:r>
      <w:r>
        <w:rPr/>
        <w:t>Rate of</w:t>
      </w:r>
      <w:r>
        <w:rPr>
          <w:spacing w:val="-2"/>
        </w:rPr>
        <w:t> </w:t>
      </w:r>
      <w:r>
        <w:rPr/>
        <w:t>Return</w:t>
      </w:r>
    </w:p>
    <w:p>
      <w:pPr>
        <w:spacing w:after="0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112"/>
        <w:ind w:left="1280" w:right="5354"/>
      </w:pPr>
      <w:r>
        <w:rPr/>
        <w:pict>
          <v:shape style="position:absolute;margin-left:153.979996pt;margin-top:11.198586pt;width:5.85pt;height:8.950pt;mso-position-horizontal-relative:page;mso-position-vertical-relative:paragraph;z-index:-2240563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t>∆VIC</w:t>
      </w:r>
      <w:r>
        <w:rPr>
          <w:spacing w:val="53"/>
        </w:rPr>
        <w:t> </w:t>
      </w:r>
      <w:r>
        <w:rPr>
          <w:vertAlign w:val="super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-3"/>
          <w:vertAlign w:val="baseline"/>
        </w:rPr>
        <w:t> </w:t>
      </w:r>
      <w:r>
        <w:rPr>
          <w:vertAlign w:val="baseline"/>
        </w:rPr>
        <w:t>cost other</w:t>
      </w:r>
      <w:r>
        <w:rPr>
          <w:spacing w:val="-5"/>
          <w:vertAlign w:val="baseline"/>
        </w:rPr>
        <w:t> </w:t>
      </w:r>
      <w:r>
        <w:rPr>
          <w:vertAlign w:val="baseline"/>
        </w:rPr>
        <w:t>than</w:t>
      </w:r>
      <w:r>
        <w:rPr>
          <w:spacing w:val="-2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-2"/>
          <w:vertAlign w:val="baseline"/>
        </w:rPr>
        <w:t> </w:t>
      </w:r>
      <w:r>
        <w:rPr>
          <w:vertAlign w:val="baseline"/>
        </w:rPr>
        <w:t>input</w:t>
      </w:r>
    </w:p>
    <w:p>
      <w:pPr>
        <w:pStyle w:val="BodyText"/>
        <w:ind w:left="1280"/>
      </w:pPr>
      <w:r>
        <w:rPr/>
        <w:t>∆X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quantity</w:t>
      </w:r>
      <w:r>
        <w:rPr>
          <w:spacing w:val="-3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used</w:t>
      </w:r>
    </w:p>
    <w:p>
      <w:pPr>
        <w:pStyle w:val="BodyText"/>
      </w:pPr>
    </w:p>
    <w:p>
      <w:pPr>
        <w:pStyle w:val="BodyText"/>
        <w:spacing w:line="480" w:lineRule="auto"/>
        <w:ind w:left="1280" w:right="5036"/>
      </w:pPr>
      <w:r>
        <w:rPr/>
        <w:drawing>
          <wp:anchor distT="0" distB="0" distL="0" distR="0" allowOverlap="1" layoutInCell="1" locked="0" behindDoc="1" simplePos="0" relativeHeight="480910336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</w:t>
      </w:r>
      <w:r>
        <w:rPr>
          <w:vertAlign w:val="superscript"/>
        </w:rPr>
        <w:t>1</w:t>
      </w:r>
      <w:r>
        <w:rPr>
          <w:spacing w:val="18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Other</w:t>
      </w:r>
      <w:r>
        <w:rPr>
          <w:spacing w:val="-4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-2"/>
          <w:vertAlign w:val="baseline"/>
        </w:rPr>
        <w:t> </w:t>
      </w:r>
      <w:r>
        <w:rPr>
          <w:vertAlign w:val="baseline"/>
        </w:rPr>
        <w:t>input</w:t>
      </w:r>
      <w:r>
        <w:rPr>
          <w:spacing w:val="-3"/>
          <w:vertAlign w:val="baseline"/>
        </w:rPr>
        <w:t> </w:t>
      </w:r>
      <w:r>
        <w:rPr>
          <w:vertAlign w:val="baseline"/>
        </w:rPr>
        <w:t>(excluding</w:t>
      </w:r>
      <w:r>
        <w:rPr>
          <w:spacing w:val="-3"/>
          <w:vertAlign w:val="baseline"/>
        </w:rPr>
        <w:t> </w:t>
      </w:r>
      <w:r>
        <w:rPr>
          <w:vertAlign w:val="baseline"/>
        </w:rPr>
        <w:t>cassava)</w:t>
      </w:r>
      <w:r>
        <w:rPr>
          <w:spacing w:val="-57"/>
          <w:vertAlign w:val="baseline"/>
        </w:rPr>
        <w:t> </w:t>
      </w:r>
      <w:r>
        <w:rPr>
          <w:vertAlign w:val="baseline"/>
        </w:rPr>
        <w:t>Px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Break even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34"/>
        </w:numPr>
        <w:tabs>
          <w:tab w:pos="1581" w:val="left" w:leader="none"/>
        </w:tabs>
        <w:spacing w:line="240" w:lineRule="auto" w:before="0" w:after="0"/>
        <w:ind w:left="1580" w:right="0" w:hanging="66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60" w:right="1535" w:firstLine="719"/>
        <w:jc w:val="both"/>
      </w:pPr>
      <w:r>
        <w:rPr/>
        <w:t>Tables</w:t>
      </w:r>
      <w:r>
        <w:rPr>
          <w:spacing w:val="1"/>
        </w:rPr>
        <w:t> </w:t>
      </w:r>
      <w:r>
        <w:rPr/>
        <w:t>36,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chicks,</w:t>
      </w:r>
      <w:r>
        <w:rPr>
          <w:spacing w:val="1"/>
        </w:rPr>
        <w:t> </w:t>
      </w:r>
      <w:r>
        <w:rPr/>
        <w:t>growers and layers fed different cassava products, respectively. Residual analysis values</w:t>
      </w:r>
      <w:r>
        <w:rPr>
          <w:spacing w:val="1"/>
        </w:rPr>
        <w:t> </w:t>
      </w:r>
      <w:r>
        <w:rPr/>
        <w:t>favoured 100% UCC and UCG for chicks and growers, respectively. Adjusted yield of</w:t>
      </w:r>
      <w:r>
        <w:rPr>
          <w:spacing w:val="1"/>
        </w:rPr>
        <w:t> </w:t>
      </w:r>
      <w:r>
        <w:rPr/>
        <w:t>layers fed 100% maize was the highest while the lowest values were recorded for birds</w:t>
      </w:r>
      <w:r>
        <w:rPr>
          <w:spacing w:val="1"/>
        </w:rPr>
        <w:t> </w:t>
      </w:r>
      <w:r>
        <w:rPr/>
        <w:t>fed 100% UCP for both egg and live weight</w:t>
      </w:r>
      <w:r>
        <w:rPr>
          <w:spacing w:val="60"/>
        </w:rPr>
        <w:t> </w:t>
      </w:r>
      <w:r>
        <w:rPr/>
        <w:t>(Table 38). Gross farm gate benefits of</w:t>
      </w:r>
      <w:r>
        <w:rPr>
          <w:spacing w:val="1"/>
        </w:rPr>
        <w:t> </w:t>
      </w:r>
      <w:r>
        <w:rPr/>
        <w:t>layers fed CD was the highest (</w:t>
      </w:r>
      <w:r>
        <w:rPr>
          <w:sz w:val="22"/>
        </w:rPr>
        <w:t>N</w:t>
      </w:r>
      <w:r>
        <w:rPr/>
        <w:t>5675.00) while those fed 100% UCP had the lowest</w:t>
      </w:r>
      <w:r>
        <w:rPr>
          <w:spacing w:val="1"/>
        </w:rPr>
        <w:t> </w:t>
      </w:r>
      <w:r>
        <w:rPr/>
        <w:t>value (</w:t>
      </w:r>
      <w:r>
        <w:rPr>
          <w:sz w:val="22"/>
        </w:rPr>
        <w:t>N</w:t>
      </w:r>
      <w:r>
        <w:rPr/>
        <w:t>5,135.00). Total variable input cost of CD was the highest and the lowest 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birds</w:t>
      </w:r>
      <w:r>
        <w:rPr>
          <w:spacing w:val="2"/>
        </w:rPr>
        <w:t> </w:t>
      </w:r>
      <w:r>
        <w:rPr/>
        <w:t>fed 100% UCP.</w:t>
      </w:r>
    </w:p>
    <w:p>
      <w:pPr>
        <w:pStyle w:val="BodyText"/>
        <w:spacing w:line="480" w:lineRule="auto" w:before="1"/>
        <w:ind w:left="560" w:right="1536" w:firstLine="719"/>
        <w:jc w:val="both"/>
      </w:pPr>
      <w:r>
        <w:rPr/>
        <w:t>However, net benefit of layers fed 50% UCG was the highest (</w:t>
      </w:r>
      <w:r>
        <w:rPr>
          <w:sz w:val="22"/>
        </w:rPr>
        <w:t>N</w:t>
      </w:r>
      <w:r>
        <w:rPr/>
        <w:t>3688.55) while</w:t>
      </w:r>
      <w:r>
        <w:rPr>
          <w:spacing w:val="1"/>
        </w:rPr>
        <w:t> </w:t>
      </w:r>
      <w:r>
        <w:rPr/>
        <w:t>the lowest was recorded for birds fed 100% UCP (</w:t>
      </w:r>
      <w:r>
        <w:rPr>
          <w:sz w:val="22"/>
        </w:rPr>
        <w:t>N</w:t>
      </w:r>
      <w:r>
        <w:rPr/>
        <w:t>3321.10). From values of total</w:t>
      </w:r>
      <w:r>
        <w:rPr>
          <w:spacing w:val="1"/>
        </w:rPr>
        <w:t> </w:t>
      </w:r>
      <w:r>
        <w:rPr/>
        <w:t>variable input cost and net benefit, CD and 50% UCP were dominated by treatment</w:t>
      </w:r>
      <w:r>
        <w:rPr>
          <w:spacing w:val="1"/>
        </w:rPr>
        <w:t> </w:t>
      </w:r>
      <w:r>
        <w:rPr/>
        <w:t>containing 50% UCG. While, 100% UCC dominated treatments containing 100% UCP</w:t>
      </w:r>
      <w:r>
        <w:rPr>
          <w:spacing w:val="1"/>
        </w:rPr>
        <w:t> </w:t>
      </w:r>
      <w:r>
        <w:rPr/>
        <w:t>and UCG.</w:t>
      </w:r>
    </w:p>
    <w:p>
      <w:pPr>
        <w:pStyle w:val="BodyText"/>
        <w:spacing w:line="480" w:lineRule="auto" w:before="1"/>
        <w:ind w:left="560" w:right="1538" w:firstLine="719"/>
        <w:jc w:val="both"/>
      </w:pPr>
      <w:r>
        <w:rPr/>
        <w:t>Residual analysis values of CD, 50% (UCC, UCP,UCG) and 100% (UCC, UCP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UCG)</w:t>
      </w:r>
      <w:r>
        <w:rPr>
          <w:spacing w:val="45"/>
        </w:rPr>
        <w:t> </w:t>
      </w:r>
      <w:r>
        <w:rPr/>
        <w:t>were</w:t>
      </w:r>
      <w:r>
        <w:rPr>
          <w:spacing w:val="46"/>
        </w:rPr>
        <w:t> </w:t>
      </w:r>
      <w:r>
        <w:rPr>
          <w:dstrike/>
          <w:sz w:val="22"/>
        </w:rPr>
        <w:t>N</w:t>
      </w:r>
      <w:r>
        <w:rPr>
          <w:strike w:val="0"/>
        </w:rPr>
        <w:t>1040.84,</w:t>
      </w:r>
      <w:r>
        <w:rPr>
          <w:strike w:val="0"/>
          <w:spacing w:val="45"/>
        </w:rPr>
        <w:t> </w:t>
      </w:r>
      <w:r>
        <w:rPr>
          <w:dstrike/>
          <w:sz w:val="22"/>
        </w:rPr>
        <w:t>N</w:t>
      </w:r>
      <w:r>
        <w:rPr>
          <w:strike w:val="0"/>
        </w:rPr>
        <w:t>1138.64,</w:t>
      </w:r>
      <w:r>
        <w:rPr>
          <w:strike w:val="0"/>
          <w:spacing w:val="44"/>
        </w:rPr>
        <w:t> </w:t>
      </w:r>
      <w:r>
        <w:rPr>
          <w:dstrike/>
          <w:sz w:val="22"/>
        </w:rPr>
        <w:t>N</w:t>
      </w:r>
      <w:r>
        <w:rPr>
          <w:strike w:val="0"/>
        </w:rPr>
        <w:t>1118.72,</w:t>
      </w:r>
      <w:r>
        <w:rPr>
          <w:strike w:val="0"/>
          <w:spacing w:val="45"/>
        </w:rPr>
        <w:t> </w:t>
      </w:r>
      <w:r>
        <w:rPr>
          <w:dstrike/>
          <w:sz w:val="22"/>
        </w:rPr>
        <w:t>N</w:t>
      </w:r>
      <w:r>
        <w:rPr>
          <w:strike w:val="0"/>
        </w:rPr>
        <w:t>1328.08,</w:t>
      </w:r>
      <w:r>
        <w:rPr>
          <w:strike w:val="0"/>
          <w:spacing w:val="44"/>
        </w:rPr>
        <w:t> </w:t>
      </w:r>
      <w:r>
        <w:rPr>
          <w:dstrike/>
          <w:sz w:val="22"/>
        </w:rPr>
        <w:t>N</w:t>
      </w:r>
      <w:r>
        <w:rPr>
          <w:strike w:val="0"/>
        </w:rPr>
        <w:t>1308.54,</w:t>
      </w:r>
      <w:r>
        <w:rPr>
          <w:strike w:val="0"/>
          <w:spacing w:val="49"/>
        </w:rPr>
        <w:t> </w:t>
      </w:r>
      <w:r>
        <w:rPr>
          <w:dstrike/>
          <w:sz w:val="22"/>
        </w:rPr>
        <w:t>N</w:t>
      </w:r>
      <w:r>
        <w:rPr>
          <w:strike w:val="0"/>
        </w:rPr>
        <w:t>1108.40</w:t>
      </w:r>
      <w:r>
        <w:rPr>
          <w:strike w:val="0"/>
          <w:spacing w:val="45"/>
        </w:rPr>
        <w:t> </w:t>
      </w:r>
      <w:r>
        <w:rPr>
          <w:strike w:val="0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20" w:bottom="1260" w:left="1240" w:right="260"/>
        </w:sectPr>
      </w:pPr>
    </w:p>
    <w:p>
      <w:pPr>
        <w:pStyle w:val="BodyText"/>
        <w:spacing w:line="480" w:lineRule="auto" w:before="72"/>
        <w:ind w:left="560" w:right="1544"/>
        <w:jc w:val="both"/>
      </w:pPr>
      <w:r>
        <w:rPr>
          <w:dstrike/>
          <w:sz w:val="22"/>
        </w:rPr>
        <w:t>N</w:t>
      </w:r>
      <w:r>
        <w:rPr>
          <w:strike w:val="0"/>
        </w:rPr>
        <w:t>1115.83</w:t>
      </w:r>
      <w:r>
        <w:rPr>
          <w:strike w:val="0"/>
          <w:spacing w:val="1"/>
        </w:rPr>
        <w:t> </w:t>
      </w:r>
      <w:r>
        <w:rPr>
          <w:strike w:val="0"/>
        </w:rPr>
        <w:t>respectively.</w:t>
      </w:r>
      <w:r>
        <w:rPr>
          <w:strike w:val="0"/>
          <w:spacing w:val="1"/>
        </w:rPr>
        <w:t> </w:t>
      </w:r>
      <w:r>
        <w:rPr>
          <w:strike w:val="0"/>
        </w:rPr>
        <w:t>Birds</w:t>
      </w:r>
      <w:r>
        <w:rPr>
          <w:strike w:val="0"/>
          <w:spacing w:val="1"/>
        </w:rPr>
        <w:t> </w:t>
      </w:r>
      <w:r>
        <w:rPr>
          <w:strike w:val="0"/>
        </w:rPr>
        <w:t>fed</w:t>
      </w:r>
      <w:r>
        <w:rPr>
          <w:strike w:val="0"/>
          <w:spacing w:val="1"/>
        </w:rPr>
        <w:t> </w:t>
      </w:r>
      <w:r>
        <w:rPr>
          <w:strike w:val="0"/>
        </w:rPr>
        <w:t>50%</w:t>
      </w:r>
      <w:r>
        <w:rPr>
          <w:strike w:val="0"/>
          <w:spacing w:val="1"/>
        </w:rPr>
        <w:t> </w:t>
      </w:r>
      <w:r>
        <w:rPr>
          <w:strike w:val="0"/>
        </w:rPr>
        <w:t>UCG</w:t>
      </w:r>
      <w:r>
        <w:rPr>
          <w:strike w:val="0"/>
          <w:spacing w:val="1"/>
        </w:rPr>
        <w:t> </w:t>
      </w:r>
      <w:r>
        <w:rPr>
          <w:strike w:val="0"/>
        </w:rPr>
        <w:t>had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highest</w:t>
      </w:r>
      <w:r>
        <w:rPr>
          <w:strike w:val="0"/>
          <w:spacing w:val="1"/>
        </w:rPr>
        <w:t> </w:t>
      </w:r>
      <w:r>
        <w:rPr>
          <w:strike w:val="0"/>
        </w:rPr>
        <w:t>value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61"/>
        </w:rPr>
        <w:t> </w:t>
      </w:r>
      <w:r>
        <w:rPr>
          <w:strike w:val="0"/>
        </w:rPr>
        <w:t>thus</w:t>
      </w:r>
      <w:r>
        <w:rPr>
          <w:strike w:val="0"/>
          <w:spacing w:val="1"/>
        </w:rPr>
        <w:t> </w:t>
      </w:r>
      <w:r>
        <w:rPr>
          <w:strike w:val="0"/>
        </w:rPr>
        <w:t>recommended.</w:t>
      </w:r>
    </w:p>
    <w:p>
      <w:pPr>
        <w:pStyle w:val="BodyText"/>
        <w:spacing w:line="480" w:lineRule="auto"/>
        <w:ind w:left="560" w:right="1538" w:firstLine="719"/>
        <w:jc w:val="both"/>
      </w:pPr>
      <w:r>
        <w:rPr/>
        <w:pict>
          <v:shape style="position:absolute;margin-left:264.150024pt;margin-top:71.183075pt;width:236.6pt;height:229.7pt;mso-position-horizontal-relative:page;mso-position-vertical-relative:paragraph;z-index:-22404608" coordorigin="5283,1424" coordsize="4732,4594" path="m6256,5961l6256,5958,6253,5950,6251,5947,5961,5658,5923,5586,5660,5082,5649,5062,5644,5055,5639,5050,5635,5047,5625,5045,5619,5046,5613,5050,5600,5061,5584,5077,5572,5092,5570,5097,5569,5100,5568,5105,5568,5109,5570,5113,5571,5117,5573,5121,5577,5126,5734,5418,5807,5547,5833,5590,5832,5591,5658,5491,5585,5452,5367,5335,5362,5332,5357,5330,5353,5328,5349,5328,5341,5329,5337,5330,5332,5333,5327,5337,5315,5346,5299,5362,5285,5380,5283,5385,5285,5395,5288,5399,5294,5404,5300,5409,5321,5421,5393,5459,5897,5722,6186,6012,6189,6014,6196,6017,6200,6017,6204,6016,6208,6015,6218,6010,6228,6002,6241,5990,6245,5984,6249,5979,6254,5969,6255,5965,6256,5961xm6925,5231l6925,5194,6919,5156,6909,5116,6894,5075,6874,5033,6850,4990,6822,4946,6812,4933,6812,5204,6808,5230,6799,5255,6785,5278,6766,5300,6744,5319,6721,5334,6697,5343,6672,5348,6646,5349,6619,5346,6591,5339,6562,5328,6532,5314,6502,5297,6471,5277,6439,5253,6406,5226,6373,5198,6340,5167,6306,5134,6276,5103,6247,5071,6220,5040,6195,5008,6172,4977,6153,4946,6136,4915,6123,4884,6112,4855,6105,4826,6101,4798,6101,4771,6105,4745,6114,4720,6128,4697,6147,4675,6168,4657,6191,4643,6215,4633,6241,4628,6267,4628,6294,4631,6322,4637,6351,4647,6381,4662,6412,4679,6443,4699,6474,4722,6506,4748,6539,4776,6572,4806,6604,4838,6635,4869,6664,4901,6691,4933,6716,4965,6740,4996,6760,5028,6776,5059,6790,5089,6802,5119,6809,5148,6812,5176,6812,5204,6812,4933,6789,4901,6751,4855,6711,4809,6665,4762,6619,4717,6573,4676,6529,4640,6513,4628,6485,4607,6443,4580,6402,4557,6362,4538,6323,4524,6286,4515,6250,4510,6215,4511,6182,4515,6149,4525,6119,4539,6090,4559,6063,4583,6037,4612,6017,4642,6003,4674,5994,4708,5990,4744,5990,4781,5995,4820,6005,4859,6021,4900,6040,4942,6063,4985,6092,5028,6124,5073,6160,5118,6201,5163,6245,5209,6292,5255,6339,5297,6384,5334,6428,5366,6470,5395,6512,5418,6552,5437,6590,5451,6627,5461,6663,5466,6698,5465,6732,5461,6765,5452,6796,5438,6825,5418,6853,5393,6878,5364,6888,5349,6898,5334,6912,5301,6921,5267,6925,5231xm7222,4994l7222,4991,7219,4983,7217,4981,6890,4654,7060,4484,7061,4481,7061,4478,7059,4470,7055,4462,7051,4456,7036,4438,7019,4421,7000,4405,6995,4401,6987,4398,6983,4397,6979,4397,6976,4397,6974,4398,6804,4568,6540,4304,6720,4124,6721,4122,6720,4115,6720,4111,6715,4102,6711,4096,6695,4078,6687,4070,6680,4062,6660,4045,6654,4041,6645,4036,6638,4035,6634,4035,6632,4036,6406,4262,6403,4271,6405,4282,6407,4291,6412,4301,6420,4311,6430,4322,7153,5045,7155,5047,7163,5050,7166,5051,7170,5049,7175,5048,7184,5043,7195,5035,7207,5023,7212,5017,7216,5012,7220,5003,7221,4998,7222,4994xm7749,4468l7749,4464,7746,4457,7744,4454,7741,4451,6991,3702,6988,3699,6981,3697,6978,3696,6973,3697,6970,3699,6960,3703,6949,3712,6937,3724,6930,3734,6924,3744,6922,3752,6922,3756,6925,3763,6927,3766,7679,4519,7683,4521,7686,4523,7690,4524,7693,4524,7697,4523,7701,4522,7711,4517,7716,4513,7722,4509,7734,4496,7739,4490,7742,4486,7747,4476,7748,4472,7749,4468xm8103,4042l8103,4025,8101,4009,8099,3992,8095,3975,8090,3958,8083,3940,8076,3923,8066,3905,8056,3886,8044,3868,8031,3850,8016,3832,8000,3813,7993,3806,7993,4008,7993,4022,7991,4035,7988,4048,7983,4060,7976,4072,7968,4084,7957,4095,7864,4188,7590,3914,7648,3857,7667,3837,7673,3832,7682,3823,7697,3812,7712,3803,7727,3796,7742,3792,7757,3789,7772,3789,7788,3790,7803,3794,7819,3799,7836,3806,7852,3814,7869,3825,7886,3838,7903,3852,7920,3869,7936,3885,7949,3901,7961,3917,7970,3933,7978,3949,7984,3964,7989,3979,7992,3993,7993,4008,7993,3806,7982,3795,7976,3789,7962,3776,7942,3759,7922,3744,7902,3730,7882,3718,7862,3707,7843,3699,7839,3697,7824,3692,7806,3687,7788,3684,7770,3682,7753,3682,7737,3684,7722,3687,7708,3691,7694,3697,7696,3684,7697,3670,7696,3656,7695,3642,7692,3627,7688,3613,7683,3598,7676,3583,7669,3568,7661,3554,7652,3539,7642,3525,7631,3510,7620,3496,7613,3488,7613,3681,7612,3695,7611,3708,7607,3721,7601,3734,7592,3746,7581,3759,7508,3832,7360,3684,7256,3580,7323,3514,7336,3501,7350,3491,7363,3483,7376,3478,7388,3474,7401,3473,7414,3473,7427,3474,7440,3478,7454,3483,7468,3490,7481,3498,7495,3508,7509,3519,7523,3531,7537,3544,7550,3557,7561,3570,7572,3584,7581,3597,7590,3612,7598,3626,7604,3640,7608,3654,7611,3668,7613,3681,7613,3488,7607,3482,7598,3473,7593,3468,7570,3446,7547,3426,7524,3409,7501,3394,7478,3382,7456,3372,7434,3365,7412,3360,7390,3358,7368,3359,7347,3362,7327,3368,7306,3377,7285,3390,7264,3406,7242,3426,7194,3474,7132,3536,7126,3542,7124,3551,7125,3561,7127,3571,7132,3581,7140,3591,7150,3602,7843,4296,7855,4306,7865,4314,7875,4318,7883,4320,7895,4322,7904,4319,8035,4188,8036,4187,8049,4173,8060,4159,8070,4146,8078,4132,8085,4118,8091,4103,8096,4089,8099,4073,8102,4058,8103,4042xm8665,3558l8664,3553,8663,3548,8660,3543,8654,3537,8648,3532,8641,3527,8630,3520,8535,3459,8256,3284,8256,3394,8087,3563,8000,3428,7827,3159,7783,3092,7783,3091,7784,3091,8256,3394,8256,3284,7951,3091,7745,2961,7740,2957,7734,2954,7729,2953,7725,2952,7721,2953,7710,2956,7705,2959,7699,2963,7693,2968,7686,2975,7678,2983,7671,2990,7665,2996,7661,3002,7656,3007,7653,3012,7652,3017,7651,3022,7650,3026,7652,3031,7653,3036,7655,3040,7658,3046,7702,3114,8016,3613,8218,3931,8225,3942,8230,3949,8236,3955,8241,3960,8246,3964,8251,3965,8256,3966,8261,3965,8267,3961,8272,3957,8279,3952,8293,3937,8298,3931,8302,3926,8305,3921,8307,3917,8308,3912,8308,3908,8308,3904,8306,3900,8305,3896,8303,3892,8300,3888,8153,3661,8252,3563,8355,3459,8586,3607,8591,3610,8598,3613,8602,3614,8605,3614,8609,3613,8613,3613,8617,3610,8623,3606,8628,3602,8650,3580,8655,3574,8659,3568,8663,3563,8665,3558xm8968,3144l8966,3106,8959,3066,8946,3025,8930,2983,8908,2940,8880,2894,8857,2861,8857,3108,8856,3135,8852,3161,8843,3186,8830,3211,8813,3235,8792,3258,8725,3324,8121,2719,8186,2654,8211,2631,8237,2614,8263,2601,8290,2594,8318,2591,8346,2591,8375,2595,8405,2603,8436,2614,8466,2628,8498,2646,8529,2666,8561,2690,8593,2716,8625,2744,8657,2774,8694,2813,8728,2851,8758,2887,8783,2922,8805,2956,8823,2989,8837,3020,8848,3051,8855,3080,8857,3108,8857,2861,8848,2848,8811,2801,8768,2752,8721,2702,8677,2661,8634,2623,8593,2591,8591,2589,8548,2560,8506,2535,8465,2514,8424,2498,8385,2485,8346,2478,8308,2476,8272,2477,8236,2484,8202,2495,8168,2512,8136,2536,8104,2564,7988,2680,7986,2688,7987,2699,7989,2709,7994,2718,8002,2729,8012,2740,8705,3433,8717,3444,8727,3451,8737,3456,8746,3458,8757,3460,8766,3457,8874,3349,8896,3324,8903,3317,8926,3285,8944,3251,8957,3217,8965,3181,8968,3144xm9582,2641l9581,2636,9580,2631,9577,2626,9571,2621,9565,2616,9547,2603,9452,2543,9173,2367,9173,2477,9004,2646,8917,2511,8744,2242,8700,2175,8701,2174,9173,2477,9173,2367,8868,2174,8662,2044,8657,2040,8651,2037,8642,2035,8637,2036,8632,2037,8627,2039,8622,2042,8616,2046,8610,2051,8582,2079,8578,2085,8573,2090,8571,2095,8569,2100,8568,2105,8567,2109,8569,2114,8570,2119,8572,2124,8575,2129,8605,2175,8662,2265,8902,2646,8962,2742,9135,3014,9142,3025,9147,3032,9153,3038,9158,3044,9163,3047,9168,3048,9173,3049,9178,3048,9184,3044,9189,3040,9196,3035,9210,3020,9215,3014,9219,3009,9222,3004,9224,3000,9225,2995,9225,2991,9225,2987,9223,2983,9222,2979,9220,2975,9217,2971,9107,2801,9070,2744,9168,2646,9272,2543,9503,2690,9508,2693,9512,2694,9515,2696,9519,2697,9522,2697,9526,2696,9530,2696,9534,2693,9540,2689,9545,2685,9567,2663,9572,2657,9580,2646,9582,2641xm10014,2199l10012,2186,10010,2179,10006,2172,10003,2165,9996,2157,9955,2115,9268,1429,9265,1427,9262,1425,9258,1424,9254,1424,9246,1425,9241,1427,9236,1431,9232,1434,9226,1439,9214,1451,9209,1457,9206,1461,9202,1466,9200,1471,9198,1480,9199,1483,9201,1487,9202,1490,9204,1493,9677,1967,9827,2115,9827,2115,9771,2086,9753,2076,9697,2048,9659,2028,9601,1997,9519,1957,9269,1832,9052,1724,9041,1719,9031,1714,9022,1710,9010,1706,9000,1703,8991,1703,8982,1703,8974,1703,8968,1707,8961,1710,8953,1715,8946,1723,8938,1731,8907,1761,8905,1770,8906,1783,8908,1792,8913,1803,8921,1814,8932,1826,9652,2546,9655,2548,9658,2549,9662,2551,9665,2551,9669,2550,9673,2550,9678,2547,9683,2544,9688,2541,9694,2537,9706,2524,9711,2518,9714,2513,9717,2508,9719,2504,9720,2499,9721,2496,9721,2492,9720,2488,9718,2484,9716,2481,9350,2115,9177,1942,9154,1920,9065,1833,9066,1832,9112,1858,9136,1870,9185,1896,9209,1908,9846,2226,9861,2233,9874,2240,9887,2245,9899,2250,9913,2256,9926,2259,9936,2260,9946,2261,9955,2261,9962,2257,9969,2255,9976,2250,10008,2219,10011,2215,10012,2209,10014,2204,10014,2199xe" filled="true" fillcolor="#ffc000" stroked="false">
            <v:path arrowok="t"/>
            <v:fill opacity="32896f" type="solid"/>
            <w10:wrap type="none"/>
          </v:shape>
        </w:pict>
      </w:r>
      <w:r>
        <w:rPr/>
        <w:t>Equation 1 showed break-even price of 50% unpeeled cassava grit in the diet of</w:t>
      </w:r>
      <w:r>
        <w:rPr>
          <w:spacing w:val="1"/>
        </w:rPr>
        <w:t> </w:t>
      </w:r>
      <w:r>
        <w:rPr/>
        <w:t>layers. The sensitivity equation shows that the break even price of UCG was </w:t>
      </w:r>
      <w:r>
        <w:rPr>
          <w:dstrike/>
          <w:sz w:val="22"/>
        </w:rPr>
        <w:t>N</w:t>
      </w:r>
      <w:r>
        <w:rPr>
          <w:strike w:val="0"/>
        </w:rPr>
        <w:t>25.75\Kg,</w:t>
      </w:r>
      <w:r>
        <w:rPr>
          <w:strike w:val="0"/>
          <w:spacing w:val="1"/>
        </w:rPr>
        <w:t> </w:t>
      </w:r>
      <w:r>
        <w:rPr>
          <w:strike w:val="0"/>
        </w:rPr>
        <w:t>above</w:t>
      </w:r>
      <w:r>
        <w:rPr>
          <w:strike w:val="0"/>
          <w:spacing w:val="-2"/>
        </w:rPr>
        <w:t> </w:t>
      </w:r>
      <w:r>
        <w:rPr>
          <w:strike w:val="0"/>
        </w:rPr>
        <w:t>which the</w:t>
      </w:r>
      <w:r>
        <w:rPr>
          <w:strike w:val="0"/>
          <w:spacing w:val="1"/>
        </w:rPr>
        <w:t> </w:t>
      </w:r>
      <w:r>
        <w:rPr>
          <w:strike w:val="0"/>
        </w:rPr>
        <w:t>recommendation is no more</w:t>
      </w:r>
      <w:r>
        <w:rPr>
          <w:strike w:val="0"/>
          <w:spacing w:val="-2"/>
        </w:rPr>
        <w:t> </w:t>
      </w:r>
      <w:r>
        <w:rPr>
          <w:strike w:val="0"/>
        </w:rPr>
        <w:t>valid.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right="3781"/>
        <w:jc w:val="center"/>
      </w:pPr>
      <w:r>
        <w:rPr>
          <w:dstrike/>
          <w:sz w:val="22"/>
        </w:rPr>
        <w:t>N</w:t>
      </w:r>
      <w:r>
        <w:rPr>
          <w:strike w:val="0"/>
          <w:u w:val="single"/>
        </w:rPr>
        <w:t>3689.19</w:t>
      </w:r>
      <w:r>
        <w:rPr>
          <w:strike w:val="0"/>
          <w:spacing w:val="-1"/>
        </w:rPr>
        <w:t> </w:t>
      </w:r>
      <w:r>
        <w:rPr>
          <w:strike w:val="0"/>
        </w:rPr>
        <w:t>–</w:t>
      </w:r>
      <w:r>
        <w:rPr>
          <w:strike w:val="0"/>
          <w:spacing w:val="-1"/>
        </w:rPr>
        <w:t> </w:t>
      </w:r>
      <w:r>
        <w:rPr>
          <w:dstrike/>
          <w:sz w:val="22"/>
        </w:rPr>
        <w:t>N</w:t>
      </w:r>
      <w:r>
        <w:rPr>
          <w:strike w:val="0"/>
        </w:rPr>
        <w:t>3587 –</w:t>
      </w:r>
      <w:r>
        <w:rPr>
          <w:strike w:val="0"/>
          <w:spacing w:val="-1"/>
        </w:rPr>
        <w:t> </w:t>
      </w:r>
      <w:r>
        <w:rPr>
          <w:strike w:val="0"/>
        </w:rPr>
        <w:t>(</w:t>
      </w:r>
      <w:r>
        <w:rPr>
          <w:dstrike/>
          <w:sz w:val="22"/>
        </w:rPr>
        <w:t>N</w:t>
      </w:r>
      <w:r>
        <w:rPr>
          <w:strike w:val="0"/>
        </w:rPr>
        <w:t>2087.43 –</w:t>
      </w:r>
      <w:r>
        <w:rPr>
          <w:strike w:val="0"/>
          <w:spacing w:val="-1"/>
        </w:rPr>
        <w:t> </w:t>
      </w:r>
      <w:r>
        <w:rPr>
          <w:dstrike/>
          <w:sz w:val="22"/>
        </w:rPr>
        <w:t>N</w:t>
      </w:r>
      <w:r>
        <w:rPr>
          <w:strike w:val="0"/>
        </w:rPr>
        <w:t>1737.</w:t>
      </w:r>
      <w:r>
        <w:rPr>
          <w:strike w:val="0"/>
          <w:spacing w:val="-1"/>
        </w:rPr>
        <w:t> </w:t>
      </w:r>
      <w:r>
        <w:rPr>
          <w:strike w:val="0"/>
        </w:rPr>
        <w:t>62)</w:t>
      </w:r>
    </w:p>
    <w:p>
      <w:pPr>
        <w:pStyle w:val="BodyText"/>
        <w:tabs>
          <w:tab w:pos="405" w:val="left" w:leader="none"/>
          <w:tab w:pos="3614" w:val="left" w:leader="none"/>
        </w:tabs>
        <w:spacing w:before="1"/>
        <w:ind w:right="5013"/>
        <w:jc w:val="center"/>
      </w:pPr>
      <w:r>
        <w:rPr>
          <w:u w:val="single"/>
        </w:rPr>
        <w:t> </w:t>
        <w:tab/>
      </w:r>
      <w:r>
        <w:rPr>
          <w:u w:val="single"/>
        </w:rPr>
        <w:t>1.22</w:t>
        <w:tab/>
      </w:r>
    </w:p>
    <w:p>
      <w:pPr>
        <w:pStyle w:val="BodyText"/>
        <w:ind w:right="5099"/>
        <w:jc w:val="center"/>
      </w:pPr>
      <w:r>
        <w:rPr/>
        <w:t>-</w:t>
      </w:r>
      <w:r>
        <w:rPr>
          <w:spacing w:val="-1"/>
        </w:rPr>
        <w:t> </w:t>
      </w:r>
      <w:r>
        <w:rPr/>
        <w:t>10.36</w:t>
      </w:r>
    </w:p>
    <w:p>
      <w:pPr>
        <w:pStyle w:val="BodyText"/>
      </w:pPr>
    </w:p>
    <w:p>
      <w:pPr>
        <w:pStyle w:val="BodyText"/>
        <w:tabs>
          <w:tab w:pos="3714" w:val="left" w:leader="none"/>
        </w:tabs>
        <w:ind w:left="1280"/>
      </w:pPr>
      <w:r>
        <w:rPr/>
        <w:t>=</w:t>
      </w:r>
      <w:r>
        <w:rPr>
          <w:spacing w:val="-2"/>
        </w:rPr>
        <w:t> </w:t>
      </w:r>
      <w:r>
        <w:rPr>
          <w:dstrike/>
          <w:sz w:val="22"/>
        </w:rPr>
        <w:t>N</w:t>
      </w:r>
      <w:r>
        <w:rPr>
          <w:strike w:val="0"/>
          <w:u w:val="single"/>
        </w:rPr>
        <w:t>83.05</w:t>
      </w:r>
      <w:r>
        <w:rPr>
          <w:strike w:val="0"/>
          <w:spacing w:val="-1"/>
          <w:u w:val="single"/>
        </w:rPr>
        <w:t> </w:t>
      </w:r>
      <w:r>
        <w:rPr>
          <w:strike w:val="0"/>
          <w:u w:val="single"/>
        </w:rPr>
        <w:t>– </w:t>
      </w:r>
      <w:r>
        <w:rPr>
          <w:dstrike/>
          <w:sz w:val="22"/>
          <w:u w:val="single"/>
        </w:rPr>
        <w:t>N</w:t>
      </w:r>
      <w:r>
        <w:rPr>
          <w:strike w:val="0"/>
          <w:u w:val="single"/>
        </w:rPr>
        <w:t>349.81</w:t>
      </w:r>
      <w:r>
        <w:rPr>
          <w:strike w:val="0"/>
        </w:rPr>
        <w:tab/>
        <w:t>=</w:t>
      </w:r>
      <w:r>
        <w:rPr>
          <w:strike w:val="0"/>
          <w:spacing w:val="-1"/>
        </w:rPr>
        <w:t> </w:t>
      </w:r>
      <w:r>
        <w:rPr>
          <w:strike w:val="0"/>
        </w:rPr>
        <w:t>N25.</w:t>
      </w:r>
      <w:r>
        <w:rPr>
          <w:strike w:val="0"/>
          <w:spacing w:val="-1"/>
        </w:rPr>
        <w:t> </w:t>
      </w:r>
      <w:r>
        <w:rPr>
          <w:strike w:val="0"/>
        </w:rPr>
        <w:t>75</w:t>
      </w:r>
    </w:p>
    <w:p>
      <w:pPr>
        <w:pStyle w:val="BodyText"/>
        <w:ind w:left="1760"/>
      </w:pPr>
      <w:r>
        <w:rPr/>
        <w:t>-</w:t>
      </w:r>
      <w:r>
        <w:rPr>
          <w:spacing w:val="-1"/>
        </w:rPr>
        <w:t> </w:t>
      </w:r>
      <w:r>
        <w:rPr/>
        <w:t>10. 36</w:t>
      </w:r>
    </w:p>
    <w:p>
      <w:pPr>
        <w:pStyle w:val="BodyText"/>
        <w:ind w:left="560"/>
      </w:pPr>
      <w:r>
        <w:rPr/>
        <w:t>Equation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Breaks</w:t>
      </w:r>
      <w:r>
        <w:rPr>
          <w:spacing w:val="-2"/>
        </w:rPr>
        <w:t> </w:t>
      </w:r>
      <w:r>
        <w:rPr/>
        <w:t>even</w:t>
      </w:r>
      <w:r>
        <w:rPr>
          <w:spacing w:val="1"/>
        </w:rPr>
        <w:t> </w:t>
      </w:r>
      <w:r>
        <w:rPr/>
        <w:t>price</w:t>
      </w:r>
      <w:r>
        <w:rPr>
          <w:spacing w:val="-3"/>
        </w:rPr>
        <w:t> </w:t>
      </w:r>
      <w:r>
        <w:rPr/>
        <w:t>of cassava.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560" w:right="1536"/>
        <w:jc w:val="both"/>
      </w:pPr>
      <w:r>
        <w:rPr/>
        <w:pict>
          <v:shape style="position:absolute;margin-left:100.350006pt;margin-top:33.903095pt;width:193.8pt;height:196.2pt;mso-position-horizontal-relative:page;mso-position-vertical-relative:paragraph;z-index:-22405120" coordorigin="2007,678" coordsize="3876,3924" path="m3034,4385l3032,4355,3026,4325,3017,4293,3005,4260,2989,4227,2969,4193,2946,4159,2920,4125,2890,4090,2856,4054,2378,3577,2375,3574,2368,3571,2360,3572,2352,3575,2347,3578,2336,3586,2324,3599,2316,3609,2311,3619,2309,3623,2309,3627,2309,3630,2311,3637,2314,3641,2792,4119,2817,4145,2839,4170,2859,4195,2876,4218,2890,4242,2902,4264,2911,4286,2918,4307,2922,4327,2924,4347,2923,4366,2920,4384,2915,4401,2907,4417,2896,4433,2883,4447,2869,4460,2854,4470,2838,4477,2820,4482,2802,4485,2783,4486,2763,4484,2743,4480,2721,4473,2699,4464,2676,4452,2652,4437,2627,4420,2602,4400,2576,4377,2549,4351,2077,3878,2073,3876,2066,3873,2063,3873,2059,3873,2055,3875,2045,3880,2034,3888,2022,3900,2014,3911,2011,3916,2008,3924,2007,3929,2007,3932,2010,3939,2012,3942,2498,4428,2533,4462,2568,4492,2603,4518,2637,4541,2670,4560,2703,4576,2734,4587,2764,4595,2794,4601,2822,4602,2849,4600,2876,4594,2901,4586,2925,4574,2947,4558,2968,4540,2988,4517,3004,4493,3017,4468,3026,4441,3032,4414,3034,4385xm3621,3854l3619,3841,3616,3835,3609,3820,3603,3812,3595,3804,2875,3084,2872,3082,2865,3079,2861,3079,2852,3080,2848,3082,2832,3094,2820,3106,2809,3121,2806,3126,2805,3135,2806,3138,2808,3145,2810,3148,3259,3597,3434,3770,3433,3770,3359,3731,3207,3652,3147,3623,3050,3574,2822,3461,2659,3379,2638,3369,2617,3361,2606,3358,2597,3358,2589,3357,2581,3358,2567,3365,2559,3370,2514,3416,2511,3426,2512,3438,2515,3447,2519,3458,2527,3469,2538,3481,3258,4201,3261,4203,3264,4204,3269,4206,3272,4206,3276,4205,3280,4205,3290,4199,3295,4196,3300,4192,3313,4179,3317,4173,3321,4168,3326,4159,3326,4154,3328,4150,3328,4147,3325,4139,3323,4136,2806,3620,2671,3488,2672,3487,2718,3513,2815,3563,3009,3661,3231,3771,3467,3888,3493,3900,3520,3911,3532,3914,3553,3916,3562,3915,3568,3912,3576,3910,3583,3905,3614,3874,3617,3870,3620,3859,3621,3854xm3824,3654l3824,3651,3821,3644,3819,3641,3815,3638,3066,2888,3063,2886,3056,2883,3053,2883,3048,2884,3044,2885,3035,2890,3024,2898,3012,2910,3004,2920,2999,2930,2998,2934,2997,2938,2997,2942,3000,2949,3002,2953,3754,3705,3757,3708,3764,3710,3768,3711,3772,3709,3776,3708,3786,3703,3797,3695,3809,3683,3814,3677,3817,3672,3822,3663,3823,3658,3824,3654xm4146,3330l4144,3320,4138,3310,4051,3175,3748,2700,3562,2410,3551,2399,3547,2396,3543,2394,3538,2393,3533,2394,3527,2398,3516,2407,3494,2428,3486,2438,3484,2443,3483,2452,3483,2455,3487,2463,3536,2538,4010,3261,3944,3218,3217,2746,3208,2741,3200,2738,3196,2738,3188,2739,3184,2741,3175,2748,3153,2769,3139,2788,3137,2793,3138,2804,3141,2808,3146,2813,3152,2819,3160,2825,3239,2875,4052,3395,4059,3400,4062,3400,4065,3402,4068,3403,4075,3403,4078,3403,4081,3401,4084,3400,4088,3399,4104,3388,4132,3360,4140,3349,4143,3344,4146,3334,4146,3330xm4656,2823l4655,2816,4646,2801,4641,2795,4630,2783,4623,2776,4615,2768,4596,2751,4591,2748,4582,2744,4575,2742,4571,2742,4569,2744,4375,2938,4096,2660,4261,2495,4262,2493,4263,2486,4262,2482,4258,2474,4255,2469,4239,2451,4224,2436,4217,2430,4205,2420,4200,2416,4191,2412,4187,2411,4184,2410,4180,2410,4177,2412,4013,2576,3769,2332,3961,2141,3962,2138,3962,2131,3960,2128,3956,2119,3947,2107,3937,2095,3922,2080,3908,2068,3902,2063,3897,2060,3888,2055,3884,2054,3877,2054,3875,2055,3637,2293,3634,2301,3635,2312,3638,2321,3643,2331,3650,2342,3661,2353,4354,3046,4365,3057,4376,3064,4385,3069,4406,3073,4414,3070,4655,2830,4656,2827,4656,2823xm5088,2390l5088,2387,5086,2384,5085,2381,5082,2377,5079,2374,5076,2371,5071,2367,5064,2362,5058,2358,5027,2338,4844,2230,4826,2219,4794,2200,4777,2190,4760,2181,4729,2165,4715,2159,4701,2153,4687,2147,4674,2143,4661,2139,4649,2137,4641,2135,4637,2134,4626,2133,4615,2133,4605,2134,4595,2135,4599,2118,4602,2101,4603,2084,4604,2067,4603,2050,4601,2032,4597,2014,4592,1996,4586,1978,4578,1960,4568,1941,4557,1922,4543,1904,4528,1885,4512,1865,4507,1861,4507,2073,4506,2087,4502,2101,4497,2116,4490,2129,4480,2143,4468,2156,4405,2219,4143,1957,4198,1902,4207,1894,4216,1886,4224,1879,4231,1873,4240,1867,4248,1861,4258,1858,4280,1852,4301,1851,4323,1853,4345,1860,4368,1872,4390,1886,4413,1904,4436,1925,4449,1939,4461,1954,4472,1968,4482,1983,4491,1998,4497,2013,4502,2028,4505,2043,4507,2058,4507,2073,4507,1861,4498,1851,4493,1846,4473,1827,4453,1809,4433,1793,4412,1779,4392,1767,4372,1757,4352,1749,4331,1743,4311,1738,4291,1735,4272,1735,4253,1736,4233,1739,4215,1745,4196,1752,4178,1761,4170,1766,4162,1773,4153,1779,4146,1786,4138,1792,4130,1800,4121,1809,4069,1861,4012,1918,4009,1926,4010,1937,4013,1946,4018,1956,4025,1967,4036,1978,4758,2701,4762,2703,4765,2705,4769,2706,4772,2706,4776,2705,4780,2704,4785,2702,4790,2699,4795,2695,4800,2691,4813,2678,4818,2673,4821,2668,4824,2662,4826,2658,4827,2654,4828,2650,4828,2647,4827,2643,4825,2640,4823,2636,4820,2633,4489,2302,4510,2281,4521,2270,4532,2259,4543,2249,4555,2241,4567,2235,4580,2231,4594,2230,4607,2230,4622,2231,4637,2234,4652,2238,4669,2243,4685,2250,4702,2258,4720,2268,4738,2278,4757,2288,4776,2300,4947,2404,5004,2438,5010,2442,5015,2445,5020,2447,5024,2449,5028,2449,5032,2448,5037,2448,5042,2446,5047,2442,5052,2439,5057,2434,5071,2420,5077,2414,5080,2409,5084,2404,5087,2399,5088,2390xm5355,2060l5353,2034,5347,2008,5340,1982,5329,1955,5316,1927,5299,1900,5279,1873,5256,1845,5231,1818,5208,1796,5185,1777,5163,1760,5141,1746,5119,1736,5098,1726,5077,1719,5057,1713,5037,1709,5017,1707,4997,1705,4978,1705,4959,1706,4940,1708,4922,1710,4904,1712,4851,1720,4833,1722,4816,1724,4798,1725,4782,1726,4765,1725,4748,1723,4731,1720,4715,1715,4698,1708,4682,1700,4666,1690,4649,1677,4633,1662,4622,1651,4613,1639,4604,1627,4596,1615,4589,1603,4584,1590,4579,1578,4576,1566,4575,1554,4574,1542,4575,1530,4578,1518,4582,1506,4588,1495,4595,1485,4604,1474,4616,1464,4627,1456,4640,1449,4652,1443,4665,1440,4678,1437,4690,1434,4701,1432,4724,1431,4753,1430,4761,1428,4765,1424,4766,1421,4765,1415,4764,1411,4753,1396,4743,1385,4715,1357,4693,1339,4686,1335,4673,1330,4667,1329,4657,1329,4643,1330,4632,1332,4622,1334,4600,1339,4589,1343,4579,1347,4568,1352,4557,1358,4547,1364,4538,1371,4529,1378,4521,1386,4506,1402,4493,1420,4483,1438,4475,1458,4470,1479,4467,1500,4466,1522,4468,1544,4473,1567,4480,1591,4489,1615,4501,1639,4516,1664,4534,1688,4554,1713,4577,1737,4601,1760,4624,1779,4646,1795,4668,1808,4690,1820,4711,1829,4732,1837,4752,1843,4772,1848,4792,1850,4811,1852,4831,1852,4850,1852,4868,1850,4905,1846,4975,1835,4993,1834,5010,1833,5026,1832,5043,1833,5059,1835,5076,1838,5092,1843,5109,1850,5125,1858,5142,1868,5158,1881,5175,1896,5189,1912,5202,1927,5213,1942,5222,1958,5230,1973,5236,1988,5241,2003,5244,2017,5245,2032,5245,2046,5243,2060,5239,2073,5234,2086,5228,2098,5219,2110,5210,2121,5196,2134,5181,2144,5166,2153,5150,2159,5135,2164,5120,2168,5105,2171,5092,2173,5079,2174,5066,2175,5055,2175,5032,2175,5023,2177,5018,2182,5017,2184,5016,2187,5017,2190,5018,2194,5023,2203,5027,2209,5044,2228,5062,2246,5071,2254,5078,2260,5094,2271,5102,2275,5118,2279,5129,2280,5154,2278,5165,2277,5177,2274,5190,2271,5203,2268,5216,2263,5230,2257,5243,2251,5257,2243,5270,2234,5283,2224,5295,2212,5311,2194,5325,2175,5336,2154,5345,2132,5351,2109,5355,2085,5355,2060xm5598,1880l5598,1877,5595,1870,5593,1866,5590,1863,4841,1114,4837,1112,4830,1109,4827,1109,4823,1109,4819,1111,4809,1116,4799,1124,4786,1136,4779,1146,4774,1156,4772,1160,4771,1164,4771,1168,4774,1175,4776,1179,5525,1928,5532,1933,5539,1936,5542,1936,5546,1935,5550,1934,5560,1929,5565,1926,5571,1921,5583,1908,5591,1898,5594,1892,5596,1888,5598,1880xm5882,1596l5882,1593,5879,1586,5877,1582,5200,905,5338,767,5339,765,5339,758,5338,754,5336,749,5334,745,5330,739,5320,728,5313,721,5306,713,5298,705,5279,688,5273,684,5264,679,5260,678,5253,678,5250,679,4909,1020,4908,1023,4908,1026,4908,1030,4909,1034,4914,1043,4918,1049,4923,1054,4935,1068,4950,1084,4957,1090,4964,1095,4969,1100,4975,1104,4984,1108,4987,1109,4991,1109,4994,1110,4997,1108,5135,970,5812,1647,5816,1649,5823,1652,5826,1652,5830,1651,5834,1650,5844,1645,5849,1642,5855,1637,5867,1625,5875,1614,5880,1604,5881,1600,5882,1596xe" filled="true" fillcolor="#ffc000" stroked="false">
            <v:path arrowok="t"/>
            <v:fill opacity="32896f" type="solid"/>
            <w10:wrap type="none"/>
          </v:shape>
        </w:pict>
      </w:r>
      <w:r>
        <w:rPr/>
        <w:t>Percentage of this value (</w:t>
      </w:r>
      <w:r>
        <w:rPr>
          <w:dstrike/>
          <w:sz w:val="22"/>
        </w:rPr>
        <w:t>N</w:t>
      </w:r>
      <w:r>
        <w:rPr>
          <w:strike w:val="0"/>
        </w:rPr>
        <w:t>25,750.00\tonne) to price of maize (</w:t>
      </w:r>
      <w:r>
        <w:rPr>
          <w:dstrike/>
          <w:sz w:val="22"/>
        </w:rPr>
        <w:t>N</w:t>
      </w:r>
      <w:r>
        <w:rPr>
          <w:strike w:val="0"/>
        </w:rPr>
        <w:t>40,000:00\tonne) was</w:t>
      </w:r>
      <w:r>
        <w:rPr>
          <w:strike w:val="0"/>
          <w:spacing w:val="1"/>
        </w:rPr>
        <w:t> </w:t>
      </w:r>
      <w:r>
        <w:rPr>
          <w:strike w:val="0"/>
        </w:rPr>
        <w:t>64.37%.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9"/>
        <w:ind w:left="678"/>
        <w:jc w:val="left"/>
      </w:pPr>
      <w:r>
        <w:rPr/>
        <w:drawing>
          <wp:anchor distT="0" distB="0" distL="0" distR="0" allowOverlap="1" layoutInCell="1" locked="0" behindDoc="1" simplePos="0" relativeHeight="480912384">
            <wp:simplePos x="0" y="0"/>
            <wp:positionH relativeFrom="page">
              <wp:posOffset>1274444</wp:posOffset>
            </wp:positionH>
            <wp:positionV relativeFrom="paragraph">
              <wp:posOffset>1650912</wp:posOffset>
            </wp:positionV>
            <wp:extent cx="5084699" cy="5027104"/>
            <wp:effectExtent l="0" t="0" r="0" b="0"/>
            <wp:wrapNone/>
            <wp:docPr id="2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36:</w:t>
      </w:r>
      <w:r>
        <w:rPr>
          <w:spacing w:val="-3"/>
        </w:rPr>
        <w:t> </w:t>
      </w:r>
      <w:r>
        <w:rPr/>
        <w:t>Partial</w:t>
      </w:r>
      <w:r>
        <w:rPr>
          <w:spacing w:val="-2"/>
        </w:rPr>
        <w:t> </w:t>
      </w:r>
      <w:r>
        <w:rPr/>
        <w:t>budget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 chicks</w:t>
      </w:r>
      <w:r>
        <w:rPr>
          <w:spacing w:val="-2"/>
        </w:rPr>
        <w:t> </w:t>
      </w:r>
      <w:r>
        <w:rPr/>
        <w:t>fed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1"/>
        <w:gridCol w:w="1332"/>
        <w:gridCol w:w="1034"/>
        <w:gridCol w:w="1175"/>
        <w:gridCol w:w="804"/>
        <w:gridCol w:w="1036"/>
        <w:gridCol w:w="1081"/>
        <w:gridCol w:w="977"/>
      </w:tblGrid>
      <w:tr>
        <w:trPr>
          <w:trHeight w:val="252" w:hRule="atLeast"/>
        </w:trPr>
        <w:tc>
          <w:tcPr>
            <w:tcW w:w="3081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32" w:type="dxa"/>
            <w:vMerge w:val="restart"/>
            <w:tcBorders>
              <w:top w:val="single" w:sz="12" w:space="0" w:color="008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572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</w:p>
          <w:p>
            <w:pPr>
              <w:pStyle w:val="TableParagraph"/>
              <w:spacing w:line="254" w:lineRule="exact"/>
              <w:ind w:left="565" w:right="192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Diet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3013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22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50%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  <w:tc>
          <w:tcPr>
            <w:tcW w:w="309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41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</w:tr>
      <w:tr>
        <w:trPr>
          <w:trHeight w:val="497" w:hRule="atLeast"/>
        </w:trPr>
        <w:tc>
          <w:tcPr>
            <w:tcW w:w="3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3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9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3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2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3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5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2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4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31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8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3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</w:tr>
      <w:tr>
        <w:trPr>
          <w:trHeight w:val="389" w:hRule="atLeast"/>
        </w:trPr>
        <w:tc>
          <w:tcPr>
            <w:tcW w:w="3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Adjusted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yield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(live-bird,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g)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8"/>
              <w:rPr>
                <w:sz w:val="24"/>
              </w:rPr>
            </w:pPr>
            <w:r>
              <w:rPr>
                <w:sz w:val="24"/>
              </w:rPr>
              <w:t>551.50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62"/>
              <w:rPr>
                <w:sz w:val="24"/>
              </w:rPr>
            </w:pPr>
            <w:r>
              <w:rPr>
                <w:sz w:val="24"/>
              </w:rPr>
              <w:t>510.00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47"/>
              <w:rPr>
                <w:sz w:val="24"/>
              </w:rPr>
            </w:pPr>
            <w:r>
              <w:rPr>
                <w:sz w:val="24"/>
              </w:rPr>
              <w:t>558.25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-19" w:right="160"/>
              <w:rPr>
                <w:sz w:val="24"/>
              </w:rPr>
            </w:pPr>
            <w:r>
              <w:rPr>
                <w:sz w:val="24"/>
              </w:rPr>
              <w:t>552.32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7"/>
              <w:rPr>
                <w:sz w:val="24"/>
              </w:rPr>
            </w:pPr>
            <w:r>
              <w:rPr>
                <w:sz w:val="24"/>
              </w:rPr>
              <w:t>502.44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5"/>
              <w:rPr>
                <w:sz w:val="24"/>
              </w:rPr>
            </w:pPr>
            <w:r>
              <w:rPr>
                <w:sz w:val="24"/>
              </w:rPr>
              <w:t>529.89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2"/>
              <w:rPr>
                <w:sz w:val="24"/>
              </w:rPr>
            </w:pPr>
            <w:r>
              <w:rPr>
                <w:sz w:val="24"/>
              </w:rPr>
              <w:t>553.39</w:t>
            </w:r>
          </w:p>
        </w:tc>
      </w:tr>
      <w:tr>
        <w:trPr>
          <w:trHeight w:val="508" w:hRule="atLeast"/>
        </w:trPr>
        <w:tc>
          <w:tcPr>
            <w:tcW w:w="3081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1"/>
              <w:ind w:right="208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1"/>
              <w:ind w:right="162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1"/>
              <w:ind w:right="34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804" w:type="dxa"/>
          </w:tcPr>
          <w:p>
            <w:pPr>
              <w:pStyle w:val="TableParagraph"/>
              <w:spacing w:before="111"/>
              <w:ind w:left="-19" w:right="160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1"/>
              <w:ind w:right="2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1"/>
              <w:ind w:right="205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77" w:type="dxa"/>
          </w:tcPr>
          <w:p>
            <w:pPr>
              <w:pStyle w:val="TableParagraph"/>
              <w:spacing w:before="111"/>
              <w:ind w:right="102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>
        <w:trPr>
          <w:trHeight w:val="494" w:hRule="atLeast"/>
        </w:trPr>
        <w:tc>
          <w:tcPr>
            <w:tcW w:w="3081" w:type="dxa"/>
          </w:tcPr>
          <w:p>
            <w:pPr>
              <w:pStyle w:val="TableParagraph"/>
              <w:spacing w:before="113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inputs</w:t>
            </w:r>
          </w:p>
        </w:tc>
        <w:tc>
          <w:tcPr>
            <w:tcW w:w="13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3081" w:type="dxa"/>
          </w:tcPr>
          <w:p>
            <w:pPr>
              <w:pStyle w:val="TableParagraph"/>
              <w:spacing w:before="12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20"/>
              <w:ind w:right="208"/>
              <w:rPr>
                <w:sz w:val="24"/>
              </w:rPr>
            </w:pPr>
            <w:r>
              <w:rPr>
                <w:sz w:val="24"/>
              </w:rPr>
              <w:t>76.43</w:t>
            </w:r>
          </w:p>
        </w:tc>
        <w:tc>
          <w:tcPr>
            <w:tcW w:w="1034" w:type="dxa"/>
          </w:tcPr>
          <w:p>
            <w:pPr>
              <w:pStyle w:val="TableParagraph"/>
              <w:spacing w:before="120"/>
              <w:ind w:right="162"/>
              <w:rPr>
                <w:sz w:val="24"/>
              </w:rPr>
            </w:pPr>
            <w:r>
              <w:rPr>
                <w:sz w:val="24"/>
              </w:rPr>
              <w:t>70.22</w:t>
            </w:r>
          </w:p>
        </w:tc>
        <w:tc>
          <w:tcPr>
            <w:tcW w:w="1175" w:type="dxa"/>
          </w:tcPr>
          <w:p>
            <w:pPr>
              <w:pStyle w:val="TableParagraph"/>
              <w:spacing w:before="120"/>
              <w:ind w:right="347"/>
              <w:rPr>
                <w:sz w:val="24"/>
              </w:rPr>
            </w:pPr>
            <w:r>
              <w:rPr>
                <w:sz w:val="24"/>
              </w:rPr>
              <w:t>77.02</w:t>
            </w:r>
          </w:p>
        </w:tc>
        <w:tc>
          <w:tcPr>
            <w:tcW w:w="804" w:type="dxa"/>
          </w:tcPr>
          <w:p>
            <w:pPr>
              <w:pStyle w:val="TableParagraph"/>
              <w:spacing w:before="120"/>
              <w:ind w:left="-19" w:right="160"/>
              <w:rPr>
                <w:sz w:val="24"/>
              </w:rPr>
            </w:pPr>
            <w:r>
              <w:rPr>
                <w:sz w:val="24"/>
              </w:rPr>
              <w:t>74.26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0"/>
              <w:ind w:right="207"/>
              <w:rPr>
                <w:sz w:val="24"/>
              </w:rPr>
            </w:pPr>
            <w:r>
              <w:rPr>
                <w:sz w:val="24"/>
              </w:rPr>
              <w:t>68.41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0"/>
              <w:ind w:right="205"/>
              <w:rPr>
                <w:sz w:val="24"/>
              </w:rPr>
            </w:pPr>
            <w:r>
              <w:rPr>
                <w:sz w:val="24"/>
              </w:rPr>
              <w:t>75.73</w:t>
            </w:r>
          </w:p>
        </w:tc>
        <w:tc>
          <w:tcPr>
            <w:tcW w:w="977" w:type="dxa"/>
          </w:tcPr>
          <w:p>
            <w:pPr>
              <w:pStyle w:val="TableParagraph"/>
              <w:spacing w:before="120"/>
              <w:ind w:right="102"/>
              <w:rPr>
                <w:sz w:val="24"/>
              </w:rPr>
            </w:pPr>
            <w:r>
              <w:rPr>
                <w:sz w:val="24"/>
              </w:rPr>
              <w:t>73.27</w:t>
            </w:r>
          </w:p>
        </w:tc>
      </w:tr>
      <w:tr>
        <w:trPr>
          <w:trHeight w:val="1584" w:hRule="atLeast"/>
        </w:trPr>
        <w:tc>
          <w:tcPr>
            <w:tcW w:w="3081" w:type="dxa"/>
          </w:tcPr>
          <w:p>
            <w:pPr>
              <w:pStyle w:val="TableParagraph"/>
              <w:spacing w:line="477" w:lineRule="auto" w:before="110"/>
              <w:ind w:left="115" w:right="1061"/>
              <w:jc w:val="left"/>
              <w:rPr>
                <w:sz w:val="22"/>
              </w:rPr>
            </w:pPr>
            <w:r>
              <w:rPr>
                <w:sz w:val="22"/>
              </w:rPr>
              <w:t>Cost of chips 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  <w:r>
              <w:rPr>
                <w:strike w:val="0"/>
                <w:spacing w:val="1"/>
                <w:sz w:val="22"/>
              </w:rPr>
              <w:t> </w:t>
            </w:r>
            <w:r>
              <w:rPr>
                <w:strike w:val="0"/>
                <w:sz w:val="22"/>
              </w:rPr>
              <w:t>Cost</w:t>
            </w:r>
            <w:r>
              <w:rPr>
                <w:strike w:val="0"/>
                <w:spacing w:val="-6"/>
                <w:sz w:val="22"/>
              </w:rPr>
              <w:t> </w:t>
            </w:r>
            <w:r>
              <w:rPr>
                <w:strike w:val="0"/>
                <w:sz w:val="22"/>
              </w:rPr>
              <w:t>of</w:t>
            </w:r>
            <w:r>
              <w:rPr>
                <w:strike w:val="0"/>
                <w:spacing w:val="-5"/>
                <w:sz w:val="22"/>
              </w:rPr>
              <w:t> </w:t>
            </w:r>
            <w:r>
              <w:rPr>
                <w:strike w:val="0"/>
                <w:sz w:val="22"/>
              </w:rPr>
              <w:t>Labour</w:t>
            </w:r>
            <w:r>
              <w:rPr>
                <w:strike w:val="0"/>
                <w:spacing w:val="-6"/>
                <w:sz w:val="22"/>
              </w:rPr>
              <w:t> </w:t>
            </w:r>
            <w:r>
              <w:rPr>
                <w:strike w:val="0"/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  <w:p>
            <w:pPr>
              <w:pStyle w:val="TableParagraph"/>
              <w:spacing w:before="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Miscellaneous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0"/>
              <w:ind w:left="627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81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581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0"/>
              <w:ind w:left="375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0"/>
              <w:ind w:left="330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04" w:type="dxa"/>
          </w:tcPr>
          <w:p>
            <w:pPr>
              <w:pStyle w:val="TableParagraph"/>
              <w:spacing w:before="110"/>
              <w:ind w:left="146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0"/>
              <w:ind w:left="331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0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77" w:type="dxa"/>
          </w:tcPr>
          <w:p>
            <w:pPr>
              <w:pStyle w:val="TableParagraph"/>
              <w:spacing w:before="110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50.00</w:t>
            </w: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52" w:hRule="atLeast"/>
        </w:trPr>
        <w:tc>
          <w:tcPr>
            <w:tcW w:w="3081" w:type="dxa"/>
          </w:tcPr>
          <w:p>
            <w:pPr>
              <w:pStyle w:val="TableParagraph"/>
              <w:spacing w:before="13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input cost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3"/>
              <w:ind w:right="208"/>
              <w:rPr>
                <w:sz w:val="24"/>
              </w:rPr>
            </w:pPr>
            <w:r>
              <w:rPr>
                <w:sz w:val="24"/>
              </w:rPr>
              <w:t>191.43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3"/>
              <w:ind w:right="162"/>
              <w:rPr>
                <w:sz w:val="24"/>
              </w:rPr>
            </w:pPr>
            <w:r>
              <w:rPr>
                <w:sz w:val="24"/>
              </w:rPr>
              <w:t>185.22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right="347"/>
              <w:rPr>
                <w:sz w:val="24"/>
              </w:rPr>
            </w:pPr>
            <w:r>
              <w:rPr>
                <w:sz w:val="24"/>
              </w:rPr>
              <w:t>192.02</w:t>
            </w:r>
          </w:p>
        </w:tc>
        <w:tc>
          <w:tcPr>
            <w:tcW w:w="804" w:type="dxa"/>
          </w:tcPr>
          <w:p>
            <w:pPr>
              <w:pStyle w:val="TableParagraph"/>
              <w:spacing w:before="133"/>
              <w:ind w:left="-19" w:right="160"/>
              <w:rPr>
                <w:sz w:val="24"/>
              </w:rPr>
            </w:pPr>
            <w:r>
              <w:rPr>
                <w:sz w:val="24"/>
              </w:rPr>
              <w:t>189.26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right="207"/>
              <w:rPr>
                <w:sz w:val="24"/>
              </w:rPr>
            </w:pPr>
            <w:r>
              <w:rPr>
                <w:sz w:val="24"/>
              </w:rPr>
              <w:t>183.41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05"/>
              <w:rPr>
                <w:sz w:val="24"/>
              </w:rPr>
            </w:pPr>
            <w:r>
              <w:rPr>
                <w:sz w:val="24"/>
              </w:rPr>
              <w:t>190.73</w:t>
            </w:r>
          </w:p>
        </w:tc>
        <w:tc>
          <w:tcPr>
            <w:tcW w:w="977" w:type="dxa"/>
          </w:tcPr>
          <w:p>
            <w:pPr>
              <w:pStyle w:val="TableParagraph"/>
              <w:spacing w:before="133"/>
              <w:ind w:right="102"/>
              <w:rPr>
                <w:sz w:val="24"/>
              </w:rPr>
            </w:pPr>
            <w:r>
              <w:rPr>
                <w:sz w:val="24"/>
              </w:rPr>
              <w:t>188.27</w:t>
            </w:r>
          </w:p>
        </w:tc>
      </w:tr>
      <w:tr>
        <w:trPr>
          <w:trHeight w:val="530" w:hRule="atLeast"/>
        </w:trPr>
        <w:tc>
          <w:tcPr>
            <w:tcW w:w="3081" w:type="dxa"/>
          </w:tcPr>
          <w:p>
            <w:pPr>
              <w:pStyle w:val="TableParagraph"/>
              <w:spacing w:before="13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Net benefit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5"/>
              <w:ind w:right="208"/>
              <w:rPr>
                <w:sz w:val="24"/>
              </w:rPr>
            </w:pPr>
            <w:r>
              <w:rPr>
                <w:sz w:val="24"/>
              </w:rPr>
              <w:t>285.57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5"/>
              <w:ind w:right="162"/>
              <w:rPr>
                <w:sz w:val="24"/>
              </w:rPr>
            </w:pPr>
            <w:r>
              <w:rPr>
                <w:sz w:val="24"/>
              </w:rPr>
              <w:t>264.78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5"/>
              <w:ind w:right="347"/>
              <w:rPr>
                <w:sz w:val="24"/>
              </w:rPr>
            </w:pPr>
            <w:r>
              <w:rPr>
                <w:sz w:val="24"/>
              </w:rPr>
              <w:t>257.98</w:t>
            </w:r>
          </w:p>
        </w:tc>
        <w:tc>
          <w:tcPr>
            <w:tcW w:w="804" w:type="dxa"/>
          </w:tcPr>
          <w:p>
            <w:pPr>
              <w:pStyle w:val="TableParagraph"/>
              <w:spacing w:before="135"/>
              <w:ind w:left="-19" w:right="160"/>
              <w:rPr>
                <w:sz w:val="24"/>
              </w:rPr>
            </w:pPr>
            <w:r>
              <w:rPr>
                <w:sz w:val="24"/>
              </w:rPr>
              <w:t>260.74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5"/>
              <w:ind w:right="207"/>
              <w:rPr>
                <w:sz w:val="24"/>
              </w:rPr>
            </w:pPr>
            <w:r>
              <w:rPr>
                <w:sz w:val="24"/>
              </w:rPr>
              <w:t>266.59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5"/>
              <w:ind w:right="205"/>
              <w:rPr>
                <w:sz w:val="24"/>
              </w:rPr>
            </w:pPr>
            <w:r>
              <w:rPr>
                <w:sz w:val="24"/>
              </w:rPr>
              <w:t>259.27</w:t>
            </w:r>
          </w:p>
        </w:tc>
        <w:tc>
          <w:tcPr>
            <w:tcW w:w="977" w:type="dxa"/>
          </w:tcPr>
          <w:p>
            <w:pPr>
              <w:pStyle w:val="TableParagraph"/>
              <w:spacing w:before="135"/>
              <w:ind w:right="102"/>
              <w:rPr>
                <w:sz w:val="24"/>
              </w:rPr>
            </w:pPr>
            <w:r>
              <w:rPr>
                <w:sz w:val="24"/>
              </w:rPr>
              <w:t>261.73</w:t>
            </w:r>
          </w:p>
        </w:tc>
      </w:tr>
      <w:tr>
        <w:trPr>
          <w:trHeight w:val="506" w:hRule="atLeast"/>
        </w:trPr>
        <w:tc>
          <w:tcPr>
            <w:tcW w:w="3081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Dominance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0"/>
              <w:ind w:right="208"/>
              <w:rPr>
                <w:sz w:val="22"/>
              </w:rPr>
            </w:pPr>
            <w:r>
              <w:rPr>
                <w:sz w:val="22"/>
              </w:rPr>
              <w:t>5*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1"/>
              <w:ind w:right="162"/>
              <w:rPr>
                <w:sz w:val="22"/>
              </w:rPr>
            </w:pPr>
            <w:r>
              <w:rPr>
                <w:sz w:val="24"/>
              </w:rPr>
              <w:t>5</w:t>
            </w:r>
            <w:r>
              <w:rPr>
                <w:sz w:val="22"/>
              </w:rPr>
              <w:t>*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1"/>
              <w:ind w:right="347"/>
              <w:rPr>
                <w:sz w:val="22"/>
              </w:rPr>
            </w:pPr>
            <w:r>
              <w:rPr>
                <w:sz w:val="24"/>
              </w:rPr>
              <w:t>5</w:t>
            </w:r>
            <w:r>
              <w:rPr>
                <w:sz w:val="22"/>
              </w:rPr>
              <w:t>*</w:t>
            </w:r>
          </w:p>
        </w:tc>
        <w:tc>
          <w:tcPr>
            <w:tcW w:w="804" w:type="dxa"/>
          </w:tcPr>
          <w:p>
            <w:pPr>
              <w:pStyle w:val="TableParagraph"/>
              <w:spacing w:before="111"/>
              <w:ind w:left="-19" w:right="160"/>
              <w:rPr>
                <w:sz w:val="22"/>
              </w:rPr>
            </w:pPr>
            <w:r>
              <w:rPr>
                <w:sz w:val="24"/>
              </w:rPr>
              <w:t>5</w:t>
            </w:r>
            <w:r>
              <w:rPr>
                <w:sz w:val="22"/>
              </w:rPr>
              <w:t>*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1"/>
              <w:ind w:right="2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0"/>
              <w:ind w:right="205"/>
              <w:rPr>
                <w:sz w:val="22"/>
              </w:rPr>
            </w:pPr>
            <w:r>
              <w:rPr>
                <w:sz w:val="22"/>
              </w:rPr>
              <w:t>5*</w:t>
            </w:r>
          </w:p>
        </w:tc>
        <w:tc>
          <w:tcPr>
            <w:tcW w:w="977" w:type="dxa"/>
          </w:tcPr>
          <w:p>
            <w:pPr>
              <w:pStyle w:val="TableParagraph"/>
              <w:spacing w:before="110"/>
              <w:ind w:right="102"/>
              <w:rPr>
                <w:sz w:val="22"/>
              </w:rPr>
            </w:pPr>
            <w:r>
              <w:rPr>
                <w:sz w:val="22"/>
              </w:rPr>
              <w:t>5*</w:t>
            </w:r>
          </w:p>
        </w:tc>
      </w:tr>
      <w:tr>
        <w:trPr>
          <w:trHeight w:val="494" w:hRule="atLeast"/>
        </w:trPr>
        <w:tc>
          <w:tcPr>
            <w:tcW w:w="3081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AMRR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0"/>
              <w:ind w:right="205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0"/>
              <w:ind w:right="159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0"/>
              <w:ind w:right="345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804" w:type="dxa"/>
          </w:tcPr>
          <w:p>
            <w:pPr>
              <w:pStyle w:val="TableParagraph"/>
              <w:spacing w:before="110"/>
              <w:ind w:left="-19" w:right="158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0"/>
              <w:ind w:right="204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0"/>
              <w:ind w:right="203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977" w:type="dxa"/>
          </w:tcPr>
          <w:p>
            <w:pPr>
              <w:pStyle w:val="TableParagraph"/>
              <w:spacing w:before="110"/>
              <w:ind w:right="100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</w:tr>
      <w:tr>
        <w:trPr>
          <w:trHeight w:val="518" w:hRule="atLeast"/>
        </w:trPr>
        <w:tc>
          <w:tcPr>
            <w:tcW w:w="3081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FAMR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23"/>
              <w:ind w:right="208"/>
              <w:rPr>
                <w:sz w:val="24"/>
              </w:rPr>
            </w:pPr>
            <w:r>
              <w:rPr>
                <w:sz w:val="24"/>
              </w:rPr>
              <w:t>233.54</w:t>
            </w:r>
          </w:p>
        </w:tc>
        <w:tc>
          <w:tcPr>
            <w:tcW w:w="1034" w:type="dxa"/>
          </w:tcPr>
          <w:p>
            <w:pPr>
              <w:pStyle w:val="TableParagraph"/>
              <w:spacing w:before="123"/>
              <w:ind w:right="162"/>
              <w:rPr>
                <w:sz w:val="24"/>
              </w:rPr>
            </w:pPr>
            <w:r>
              <w:rPr>
                <w:sz w:val="24"/>
              </w:rPr>
              <w:t>225.97</w:t>
            </w:r>
          </w:p>
        </w:tc>
        <w:tc>
          <w:tcPr>
            <w:tcW w:w="1175" w:type="dxa"/>
          </w:tcPr>
          <w:p>
            <w:pPr>
              <w:pStyle w:val="TableParagraph"/>
              <w:spacing w:before="123"/>
              <w:ind w:right="347"/>
              <w:rPr>
                <w:sz w:val="24"/>
              </w:rPr>
            </w:pPr>
            <w:r>
              <w:rPr>
                <w:sz w:val="24"/>
              </w:rPr>
              <w:t>234.26</w:t>
            </w:r>
          </w:p>
        </w:tc>
        <w:tc>
          <w:tcPr>
            <w:tcW w:w="804" w:type="dxa"/>
          </w:tcPr>
          <w:p>
            <w:pPr>
              <w:pStyle w:val="TableParagraph"/>
              <w:spacing w:before="123"/>
              <w:ind w:left="-19" w:right="160"/>
              <w:rPr>
                <w:sz w:val="24"/>
              </w:rPr>
            </w:pPr>
            <w:r>
              <w:rPr>
                <w:sz w:val="24"/>
              </w:rPr>
              <w:t>230.90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3"/>
              <w:ind w:right="207"/>
              <w:rPr>
                <w:sz w:val="24"/>
              </w:rPr>
            </w:pPr>
            <w:r>
              <w:rPr>
                <w:sz w:val="24"/>
              </w:rPr>
              <w:t>223.76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3"/>
              <w:ind w:right="205"/>
              <w:rPr>
                <w:sz w:val="24"/>
              </w:rPr>
            </w:pPr>
            <w:r>
              <w:rPr>
                <w:sz w:val="24"/>
              </w:rPr>
              <w:t>232.69</w:t>
            </w:r>
          </w:p>
        </w:tc>
        <w:tc>
          <w:tcPr>
            <w:tcW w:w="977" w:type="dxa"/>
          </w:tcPr>
          <w:p>
            <w:pPr>
              <w:pStyle w:val="TableParagraph"/>
              <w:spacing w:before="123"/>
              <w:ind w:right="102"/>
              <w:rPr>
                <w:sz w:val="24"/>
              </w:rPr>
            </w:pPr>
            <w:r>
              <w:rPr>
                <w:sz w:val="24"/>
              </w:rPr>
              <w:t>229.69</w:t>
            </w:r>
          </w:p>
        </w:tc>
      </w:tr>
      <w:tr>
        <w:trPr>
          <w:trHeight w:val="505" w:hRule="atLeast"/>
        </w:trPr>
        <w:tc>
          <w:tcPr>
            <w:tcW w:w="3081" w:type="dxa"/>
          </w:tcPr>
          <w:p>
            <w:pPr>
              <w:pStyle w:val="TableParagraph"/>
              <w:spacing w:before="11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Residual(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1"/>
              <w:ind w:right="208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1"/>
              <w:ind w:right="162"/>
              <w:rPr>
                <w:sz w:val="24"/>
              </w:rPr>
            </w:pPr>
            <w:r>
              <w:rPr>
                <w:sz w:val="24"/>
              </w:rPr>
              <w:t>38.81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1"/>
              <w:ind w:right="347"/>
              <w:rPr>
                <w:sz w:val="24"/>
              </w:rPr>
            </w:pPr>
            <w:r>
              <w:rPr>
                <w:sz w:val="24"/>
              </w:rPr>
              <w:t>23.72</w:t>
            </w:r>
          </w:p>
        </w:tc>
        <w:tc>
          <w:tcPr>
            <w:tcW w:w="804" w:type="dxa"/>
          </w:tcPr>
          <w:p>
            <w:pPr>
              <w:pStyle w:val="TableParagraph"/>
              <w:spacing w:before="111"/>
              <w:ind w:left="-19" w:right="160"/>
              <w:rPr>
                <w:sz w:val="24"/>
              </w:rPr>
            </w:pPr>
            <w:r>
              <w:rPr>
                <w:sz w:val="24"/>
              </w:rPr>
              <w:t>29.84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1"/>
              <w:ind w:right="207"/>
              <w:rPr>
                <w:sz w:val="24"/>
              </w:rPr>
            </w:pPr>
            <w:r>
              <w:rPr>
                <w:sz w:val="24"/>
              </w:rPr>
              <w:t>42.82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1"/>
              <w:ind w:right="205"/>
              <w:rPr>
                <w:sz w:val="24"/>
              </w:rPr>
            </w:pPr>
            <w:r>
              <w:rPr>
                <w:sz w:val="24"/>
              </w:rPr>
              <w:t>26.88</w:t>
            </w:r>
          </w:p>
        </w:tc>
        <w:tc>
          <w:tcPr>
            <w:tcW w:w="977" w:type="dxa"/>
          </w:tcPr>
          <w:p>
            <w:pPr>
              <w:pStyle w:val="TableParagraph"/>
              <w:spacing w:before="111"/>
              <w:ind w:right="102"/>
              <w:rPr>
                <w:sz w:val="24"/>
              </w:rPr>
            </w:pPr>
            <w:r>
              <w:rPr>
                <w:sz w:val="24"/>
              </w:rPr>
              <w:t>32.04</w:t>
            </w:r>
          </w:p>
        </w:tc>
      </w:tr>
      <w:tr>
        <w:trPr>
          <w:trHeight w:val="669" w:hRule="atLeast"/>
        </w:trPr>
        <w:tc>
          <w:tcPr>
            <w:tcW w:w="3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0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Recommendation</w:t>
            </w:r>
          </w:p>
        </w:tc>
        <w:tc>
          <w:tcPr>
            <w:tcW w:w="1332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4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7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04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15"/>
              <w:ind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42.82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77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ind w:left="560"/>
      </w:pPr>
      <w:r>
        <w:rPr/>
        <w:t>* Dominated by</w:t>
      </w:r>
    </w:p>
    <w:p>
      <w:pPr>
        <w:pStyle w:val="BodyText"/>
        <w:spacing w:before="4"/>
        <w:rPr>
          <w:sz w:val="23"/>
        </w:rPr>
      </w:pPr>
    </w:p>
    <w:p>
      <w:pPr>
        <w:tabs>
          <w:tab w:pos="3440" w:val="left" w:leader="none"/>
        </w:tabs>
        <w:spacing w:before="1"/>
        <w:ind w:left="560" w:right="2099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Grits;</w:t>
      </w:r>
      <w:r>
        <w:rPr>
          <w:spacing w:val="-47"/>
          <w:sz w:val="20"/>
        </w:rPr>
        <w:t> </w:t>
      </w:r>
      <w:r>
        <w:rPr>
          <w:sz w:val="20"/>
        </w:rPr>
        <w:t>AMRR – Acceptable Minimum Rate of Return; FAMR = Farmer‟ Acceptable Minimum Return</w:t>
      </w:r>
      <w:r>
        <w:rPr>
          <w:spacing w:val="1"/>
          <w:sz w:val="20"/>
        </w:rPr>
        <w:t> </w:t>
      </w:r>
      <w:r>
        <w:rPr>
          <w:sz w:val="20"/>
        </w:rPr>
        <w:t>Price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bird</w:t>
      </w:r>
      <w:r>
        <w:rPr>
          <w:spacing w:val="-2"/>
          <w:sz w:val="20"/>
        </w:rPr>
        <w:t> </w:t>
      </w:r>
      <w:r>
        <w:rPr>
          <w:sz w:val="20"/>
        </w:rPr>
        <w:t>(live</w:t>
      </w:r>
      <w:r>
        <w:rPr>
          <w:spacing w:val="1"/>
          <w:sz w:val="20"/>
        </w:rPr>
        <w:t> </w:t>
      </w:r>
      <w:r>
        <w:rPr>
          <w:sz w:val="20"/>
        </w:rPr>
        <w:t>weight, 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 </w:t>
      </w:r>
      <w:r>
        <w:rPr>
          <w:dstrike/>
          <w:sz w:val="22"/>
        </w:rPr>
        <w:t>N</w:t>
      </w:r>
      <w:r>
        <w:rPr>
          <w:strike w:val="0"/>
          <w:sz w:val="20"/>
        </w:rPr>
        <w:t>450.00</w:t>
      </w:r>
    </w:p>
    <w:p>
      <w:pPr>
        <w:tabs>
          <w:tab w:pos="3440" w:val="left" w:leader="none"/>
        </w:tabs>
        <w:spacing w:line="252" w:lineRule="exact"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1kg</w:t>
      </w:r>
      <w:r>
        <w:rPr>
          <w:spacing w:val="-2"/>
          <w:sz w:val="20"/>
        </w:rPr>
        <w:t> </w:t>
      </w:r>
      <w:r>
        <w:rPr>
          <w:sz w:val="20"/>
        </w:rPr>
        <w:t>of maize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40.00</w:t>
      </w:r>
    </w:p>
    <w:p>
      <w:pPr>
        <w:tabs>
          <w:tab w:pos="3424" w:val="left" w:leader="none"/>
        </w:tabs>
        <w:spacing w:line="252" w:lineRule="exact"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1kg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UCC 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5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17.32</w:t>
      </w:r>
    </w:p>
    <w:p>
      <w:pPr>
        <w:tabs>
          <w:tab w:pos="3440" w:val="left" w:leader="none"/>
        </w:tabs>
        <w:spacing w:line="253" w:lineRule="exact" w:before="1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UCP</w:t>
      </w:r>
      <w:r>
        <w:rPr>
          <w:spacing w:val="2"/>
          <w:sz w:val="20"/>
        </w:rPr>
        <w:t> </w:t>
      </w:r>
      <w:r>
        <w:rPr>
          <w:sz w:val="20"/>
        </w:rPr>
        <w:t>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25.</w:t>
      </w:r>
      <w:r>
        <w:rPr>
          <w:strike w:val="0"/>
          <w:spacing w:val="-1"/>
          <w:sz w:val="20"/>
        </w:rPr>
        <w:t> </w:t>
      </w:r>
      <w:r>
        <w:rPr>
          <w:strike w:val="0"/>
          <w:sz w:val="20"/>
        </w:rPr>
        <w:t>88</w:t>
      </w:r>
    </w:p>
    <w:p>
      <w:pPr>
        <w:tabs>
          <w:tab w:pos="3440" w:val="left" w:leader="none"/>
        </w:tabs>
        <w:spacing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UCG 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19.13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9"/>
        <w:ind w:left="584"/>
        <w:jc w:val="left"/>
      </w:pPr>
      <w:r>
        <w:rPr/>
        <w:drawing>
          <wp:anchor distT="0" distB="0" distL="0" distR="0" allowOverlap="1" layoutInCell="1" locked="0" behindDoc="1" simplePos="0" relativeHeight="480912896">
            <wp:simplePos x="0" y="0"/>
            <wp:positionH relativeFrom="page">
              <wp:posOffset>1274444</wp:posOffset>
            </wp:positionH>
            <wp:positionV relativeFrom="paragraph">
              <wp:posOffset>1650912</wp:posOffset>
            </wp:positionV>
            <wp:extent cx="5084699" cy="5027104"/>
            <wp:effectExtent l="0" t="0" r="0" b="0"/>
            <wp:wrapNone/>
            <wp:docPr id="26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37:</w:t>
      </w:r>
      <w:r>
        <w:rPr>
          <w:spacing w:val="-3"/>
        </w:rPr>
        <w:t> </w:t>
      </w:r>
      <w:r>
        <w:rPr/>
        <w:t>Partial</w:t>
      </w:r>
      <w:r>
        <w:rPr>
          <w:spacing w:val="-1"/>
        </w:rPr>
        <w:t> </w:t>
      </w:r>
      <w:r>
        <w:rPr/>
        <w:t>budget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 growers</w:t>
      </w:r>
      <w:r>
        <w:rPr>
          <w:spacing w:val="-2"/>
        </w:rPr>
        <w:t> </w:t>
      </w:r>
      <w:r>
        <w:rPr/>
        <w:t>fed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1244"/>
        <w:gridCol w:w="1034"/>
        <w:gridCol w:w="1165"/>
        <w:gridCol w:w="815"/>
        <w:gridCol w:w="1036"/>
        <w:gridCol w:w="1081"/>
        <w:gridCol w:w="977"/>
      </w:tblGrid>
      <w:tr>
        <w:trPr>
          <w:trHeight w:val="252" w:hRule="atLeast"/>
        </w:trPr>
        <w:tc>
          <w:tcPr>
            <w:tcW w:w="317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4" w:type="dxa"/>
            <w:vMerge w:val="restart"/>
            <w:tcBorders>
              <w:top w:val="single" w:sz="12" w:space="0" w:color="008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83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</w:p>
          <w:p>
            <w:pPr>
              <w:pStyle w:val="TableParagraph"/>
              <w:spacing w:line="254" w:lineRule="exact"/>
              <w:ind w:left="476" w:right="193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Diet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301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21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50%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  <w:tc>
          <w:tcPr>
            <w:tcW w:w="309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39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</w:tr>
      <w:tr>
        <w:trPr>
          <w:trHeight w:val="497" w:hRule="atLeast"/>
        </w:trPr>
        <w:tc>
          <w:tcPr>
            <w:tcW w:w="3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24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3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2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3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6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4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2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41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3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3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</w:tr>
      <w:tr>
        <w:trPr>
          <w:trHeight w:val="389" w:hRule="atLeast"/>
        </w:trPr>
        <w:tc>
          <w:tcPr>
            <w:tcW w:w="3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Adjusted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yield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(live-bird,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Kg)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9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63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38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-10" w:right="16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9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7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4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</w:tr>
      <w:tr>
        <w:trPr>
          <w:trHeight w:val="508" w:hRule="atLeast"/>
        </w:trPr>
        <w:tc>
          <w:tcPr>
            <w:tcW w:w="3170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1"/>
              <w:ind w:right="209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1"/>
              <w:ind w:right="163"/>
              <w:rPr>
                <w:sz w:val="24"/>
              </w:rPr>
            </w:pPr>
            <w:r>
              <w:rPr>
                <w:sz w:val="24"/>
              </w:rPr>
              <w:t>773.36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1"/>
              <w:ind w:right="3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-10" w:right="162"/>
              <w:rPr>
                <w:sz w:val="24"/>
              </w:rPr>
            </w:pPr>
            <w:r>
              <w:rPr>
                <w:sz w:val="24"/>
              </w:rPr>
              <w:t>773.36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1"/>
              <w:ind w:right="209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1"/>
              <w:ind w:right="207"/>
              <w:rPr>
                <w:sz w:val="24"/>
              </w:rPr>
            </w:pPr>
            <w:r>
              <w:rPr>
                <w:sz w:val="24"/>
              </w:rPr>
              <w:t>773.36</w:t>
            </w:r>
          </w:p>
        </w:tc>
        <w:tc>
          <w:tcPr>
            <w:tcW w:w="977" w:type="dxa"/>
          </w:tcPr>
          <w:p>
            <w:pPr>
              <w:pStyle w:val="TableParagraph"/>
              <w:spacing w:before="111"/>
              <w:ind w:right="104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494" w:hRule="atLeast"/>
        </w:trPr>
        <w:tc>
          <w:tcPr>
            <w:tcW w:w="3170" w:type="dxa"/>
          </w:tcPr>
          <w:p>
            <w:pPr>
              <w:pStyle w:val="TableParagraph"/>
              <w:spacing w:before="113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inputs</w:t>
            </w:r>
          </w:p>
        </w:tc>
        <w:tc>
          <w:tcPr>
            <w:tcW w:w="124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3170" w:type="dxa"/>
          </w:tcPr>
          <w:p>
            <w:pPr>
              <w:pStyle w:val="TableParagraph"/>
              <w:spacing w:before="12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0"/>
              <w:ind w:right="209"/>
              <w:rPr>
                <w:sz w:val="24"/>
              </w:rPr>
            </w:pPr>
            <w:r>
              <w:rPr>
                <w:sz w:val="24"/>
              </w:rPr>
              <w:t>195.04</w:t>
            </w:r>
          </w:p>
        </w:tc>
        <w:tc>
          <w:tcPr>
            <w:tcW w:w="1034" w:type="dxa"/>
          </w:tcPr>
          <w:p>
            <w:pPr>
              <w:pStyle w:val="TableParagraph"/>
              <w:spacing w:before="120"/>
              <w:ind w:right="163"/>
              <w:rPr>
                <w:sz w:val="24"/>
              </w:rPr>
            </w:pPr>
            <w:r>
              <w:rPr>
                <w:sz w:val="24"/>
              </w:rPr>
              <w:t>174.56</w:t>
            </w:r>
          </w:p>
        </w:tc>
        <w:tc>
          <w:tcPr>
            <w:tcW w:w="1165" w:type="dxa"/>
          </w:tcPr>
          <w:p>
            <w:pPr>
              <w:pStyle w:val="TableParagraph"/>
              <w:spacing w:before="120"/>
              <w:ind w:right="338"/>
              <w:rPr>
                <w:sz w:val="24"/>
              </w:rPr>
            </w:pPr>
            <w:r>
              <w:rPr>
                <w:sz w:val="24"/>
              </w:rPr>
              <w:t>188.44</w:t>
            </w:r>
          </w:p>
        </w:tc>
        <w:tc>
          <w:tcPr>
            <w:tcW w:w="815" w:type="dxa"/>
          </w:tcPr>
          <w:p>
            <w:pPr>
              <w:pStyle w:val="TableParagraph"/>
              <w:spacing w:before="120"/>
              <w:ind w:left="-10" w:right="162"/>
              <w:rPr>
                <w:sz w:val="24"/>
              </w:rPr>
            </w:pPr>
            <w:r>
              <w:rPr>
                <w:sz w:val="24"/>
              </w:rPr>
              <w:t>187.17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0"/>
              <w:ind w:right="209"/>
              <w:rPr>
                <w:sz w:val="24"/>
              </w:rPr>
            </w:pPr>
            <w:r>
              <w:rPr>
                <w:sz w:val="24"/>
              </w:rPr>
              <w:t>195.83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0"/>
              <w:ind w:right="207"/>
              <w:rPr>
                <w:sz w:val="24"/>
              </w:rPr>
            </w:pPr>
            <w:r>
              <w:rPr>
                <w:sz w:val="24"/>
              </w:rPr>
              <w:t>203.39</w:t>
            </w:r>
          </w:p>
        </w:tc>
        <w:tc>
          <w:tcPr>
            <w:tcW w:w="977" w:type="dxa"/>
          </w:tcPr>
          <w:p>
            <w:pPr>
              <w:pStyle w:val="TableParagraph"/>
              <w:spacing w:before="120"/>
              <w:ind w:right="104"/>
              <w:rPr>
                <w:sz w:val="24"/>
              </w:rPr>
            </w:pPr>
            <w:r>
              <w:rPr>
                <w:sz w:val="24"/>
              </w:rPr>
              <w:t>185.74</w:t>
            </w:r>
          </w:p>
        </w:tc>
      </w:tr>
      <w:tr>
        <w:trPr>
          <w:trHeight w:val="1632" w:hRule="atLeast"/>
        </w:trPr>
        <w:tc>
          <w:tcPr>
            <w:tcW w:w="3170" w:type="dxa"/>
          </w:tcPr>
          <w:p>
            <w:pPr>
              <w:pStyle w:val="TableParagraph"/>
              <w:spacing w:line="477" w:lineRule="auto" w:before="110"/>
              <w:ind w:left="115" w:right="1076"/>
              <w:jc w:val="left"/>
              <w:rPr>
                <w:sz w:val="22"/>
              </w:rPr>
            </w:pPr>
            <w:r>
              <w:rPr>
                <w:sz w:val="22"/>
              </w:rPr>
              <w:t>Cost of Drugs 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  <w:r>
              <w:rPr>
                <w:strike w:val="0"/>
                <w:spacing w:val="1"/>
                <w:sz w:val="22"/>
              </w:rPr>
              <w:t> </w:t>
            </w:r>
            <w:r>
              <w:rPr>
                <w:strike w:val="0"/>
                <w:sz w:val="22"/>
              </w:rPr>
              <w:t>Cost</w:t>
            </w:r>
            <w:r>
              <w:rPr>
                <w:strike w:val="0"/>
                <w:spacing w:val="-6"/>
                <w:sz w:val="22"/>
              </w:rPr>
              <w:t> </w:t>
            </w:r>
            <w:r>
              <w:rPr>
                <w:strike w:val="0"/>
                <w:sz w:val="22"/>
              </w:rPr>
              <w:t>of</w:t>
            </w:r>
            <w:r>
              <w:rPr>
                <w:strike w:val="0"/>
                <w:spacing w:val="-5"/>
                <w:sz w:val="22"/>
              </w:rPr>
              <w:t> </w:t>
            </w:r>
            <w:r>
              <w:rPr>
                <w:strike w:val="0"/>
                <w:sz w:val="22"/>
              </w:rPr>
              <w:t>Labour</w:t>
            </w:r>
            <w:r>
              <w:rPr>
                <w:strike w:val="0"/>
                <w:spacing w:val="-6"/>
                <w:sz w:val="22"/>
              </w:rPr>
              <w:t> </w:t>
            </w:r>
            <w:r>
              <w:rPr>
                <w:strike w:val="0"/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  <w:p>
            <w:pPr>
              <w:pStyle w:val="TableParagraph"/>
              <w:spacing w:before="5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Miscellaneous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9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9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165" w:type="dxa"/>
          </w:tcPr>
          <w:p>
            <w:pPr>
              <w:pStyle w:val="TableParagraph"/>
              <w:spacing w:before="109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9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09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977" w:type="dxa"/>
          </w:tcPr>
          <w:p>
            <w:pPr>
              <w:pStyle w:val="TableParagraph"/>
              <w:spacing w:before="109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50.00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20.00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</w:tr>
      <w:tr>
        <w:trPr>
          <w:trHeight w:val="552" w:hRule="atLeast"/>
        </w:trPr>
        <w:tc>
          <w:tcPr>
            <w:tcW w:w="3170" w:type="dxa"/>
          </w:tcPr>
          <w:p>
            <w:pPr>
              <w:pStyle w:val="TableParagraph"/>
              <w:spacing w:before="13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input cost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right="209"/>
              <w:rPr>
                <w:sz w:val="24"/>
              </w:rPr>
            </w:pPr>
            <w:r>
              <w:rPr>
                <w:sz w:val="24"/>
              </w:rPr>
              <w:t>287.04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3"/>
              <w:ind w:right="163"/>
              <w:rPr>
                <w:sz w:val="24"/>
              </w:rPr>
            </w:pPr>
            <w:r>
              <w:rPr>
                <w:sz w:val="24"/>
              </w:rPr>
              <w:t>266.56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right="338"/>
              <w:rPr>
                <w:sz w:val="24"/>
              </w:rPr>
            </w:pPr>
            <w:r>
              <w:rPr>
                <w:sz w:val="24"/>
              </w:rPr>
              <w:t>280.44</w:t>
            </w:r>
          </w:p>
        </w:tc>
        <w:tc>
          <w:tcPr>
            <w:tcW w:w="815" w:type="dxa"/>
          </w:tcPr>
          <w:p>
            <w:pPr>
              <w:pStyle w:val="TableParagraph"/>
              <w:spacing w:before="133"/>
              <w:ind w:left="-10" w:right="162"/>
              <w:rPr>
                <w:sz w:val="24"/>
              </w:rPr>
            </w:pPr>
            <w:r>
              <w:rPr>
                <w:sz w:val="24"/>
              </w:rPr>
              <w:t>279.17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right="209"/>
              <w:rPr>
                <w:sz w:val="24"/>
              </w:rPr>
            </w:pPr>
            <w:r>
              <w:rPr>
                <w:sz w:val="24"/>
              </w:rPr>
              <w:t>287.83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207"/>
              <w:rPr>
                <w:sz w:val="24"/>
              </w:rPr>
            </w:pPr>
            <w:r>
              <w:rPr>
                <w:sz w:val="24"/>
              </w:rPr>
              <w:t>295.49</w:t>
            </w:r>
          </w:p>
        </w:tc>
        <w:tc>
          <w:tcPr>
            <w:tcW w:w="977" w:type="dxa"/>
          </w:tcPr>
          <w:p>
            <w:pPr>
              <w:pStyle w:val="TableParagraph"/>
              <w:spacing w:before="133"/>
              <w:ind w:right="104"/>
              <w:rPr>
                <w:sz w:val="24"/>
              </w:rPr>
            </w:pPr>
            <w:r>
              <w:rPr>
                <w:sz w:val="24"/>
              </w:rPr>
              <w:t>277.74</w:t>
            </w:r>
          </w:p>
        </w:tc>
      </w:tr>
      <w:tr>
        <w:trPr>
          <w:trHeight w:val="529" w:hRule="atLeast"/>
        </w:trPr>
        <w:tc>
          <w:tcPr>
            <w:tcW w:w="3170" w:type="dxa"/>
          </w:tcPr>
          <w:p>
            <w:pPr>
              <w:pStyle w:val="TableParagraph"/>
              <w:spacing w:before="134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Net benefit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5"/>
              <w:ind w:right="209"/>
              <w:rPr>
                <w:sz w:val="24"/>
              </w:rPr>
            </w:pPr>
            <w:r>
              <w:rPr>
                <w:sz w:val="24"/>
              </w:rPr>
              <w:t>512.46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5"/>
              <w:ind w:right="163"/>
              <w:rPr>
                <w:sz w:val="24"/>
              </w:rPr>
            </w:pPr>
            <w:r>
              <w:rPr>
                <w:sz w:val="24"/>
              </w:rPr>
              <w:t>506.80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5"/>
              <w:ind w:right="338"/>
              <w:rPr>
                <w:sz w:val="24"/>
              </w:rPr>
            </w:pPr>
            <w:r>
              <w:rPr>
                <w:sz w:val="24"/>
              </w:rPr>
              <w:t>519.56</w:t>
            </w:r>
          </w:p>
        </w:tc>
        <w:tc>
          <w:tcPr>
            <w:tcW w:w="815" w:type="dxa"/>
          </w:tcPr>
          <w:p>
            <w:pPr>
              <w:pStyle w:val="TableParagraph"/>
              <w:spacing w:before="135"/>
              <w:ind w:left="-10" w:right="162"/>
              <w:rPr>
                <w:sz w:val="24"/>
              </w:rPr>
            </w:pPr>
            <w:r>
              <w:rPr>
                <w:sz w:val="24"/>
              </w:rPr>
              <w:t>494.19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5"/>
              <w:ind w:right="209"/>
              <w:rPr>
                <w:sz w:val="24"/>
              </w:rPr>
            </w:pPr>
            <w:r>
              <w:rPr>
                <w:sz w:val="24"/>
              </w:rPr>
              <w:t>512.17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5"/>
              <w:ind w:right="207"/>
              <w:rPr>
                <w:sz w:val="24"/>
              </w:rPr>
            </w:pPr>
            <w:r>
              <w:rPr>
                <w:sz w:val="24"/>
              </w:rPr>
              <w:t>477.87</w:t>
            </w:r>
          </w:p>
        </w:tc>
        <w:tc>
          <w:tcPr>
            <w:tcW w:w="977" w:type="dxa"/>
          </w:tcPr>
          <w:p>
            <w:pPr>
              <w:pStyle w:val="TableParagraph"/>
              <w:spacing w:before="135"/>
              <w:ind w:right="104"/>
              <w:rPr>
                <w:sz w:val="24"/>
              </w:rPr>
            </w:pPr>
            <w:r>
              <w:rPr>
                <w:sz w:val="24"/>
              </w:rPr>
              <w:t>522.26</w:t>
            </w:r>
          </w:p>
        </w:tc>
      </w:tr>
      <w:tr>
        <w:trPr>
          <w:trHeight w:val="505" w:hRule="atLeast"/>
        </w:trPr>
        <w:tc>
          <w:tcPr>
            <w:tcW w:w="3170" w:type="dxa"/>
          </w:tcPr>
          <w:p>
            <w:pPr>
              <w:pStyle w:val="TableParagraph"/>
              <w:spacing w:before="109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Dominance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9"/>
              <w:ind w:right="209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0"/>
              <w:ind w:right="1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5" w:type="dxa"/>
          </w:tcPr>
          <w:p>
            <w:pPr>
              <w:pStyle w:val="TableParagraph"/>
              <w:spacing w:before="109"/>
              <w:ind w:right="338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-10" w:right="162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9"/>
              <w:ind w:right="209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  <w:tc>
          <w:tcPr>
            <w:tcW w:w="1081" w:type="dxa"/>
          </w:tcPr>
          <w:p>
            <w:pPr>
              <w:pStyle w:val="TableParagraph"/>
              <w:spacing w:before="109"/>
              <w:ind w:right="207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  <w:tc>
          <w:tcPr>
            <w:tcW w:w="977" w:type="dxa"/>
          </w:tcPr>
          <w:p>
            <w:pPr>
              <w:pStyle w:val="TableParagraph"/>
              <w:spacing w:before="109"/>
              <w:ind w:right="104"/>
              <w:rPr>
                <w:sz w:val="22"/>
              </w:rPr>
            </w:pPr>
            <w:r>
              <w:rPr>
                <w:sz w:val="22"/>
              </w:rPr>
              <w:t>7*</w:t>
            </w:r>
          </w:p>
        </w:tc>
      </w:tr>
      <w:tr>
        <w:trPr>
          <w:trHeight w:val="494" w:hRule="atLeast"/>
        </w:trPr>
        <w:tc>
          <w:tcPr>
            <w:tcW w:w="3170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AMRR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0"/>
              <w:ind w:right="206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0"/>
              <w:ind w:right="160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0"/>
              <w:ind w:right="336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815" w:type="dxa"/>
          </w:tcPr>
          <w:p>
            <w:pPr>
              <w:pStyle w:val="TableParagraph"/>
              <w:spacing w:before="110"/>
              <w:ind w:left="-10" w:right="160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0"/>
              <w:ind w:right="206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0"/>
              <w:ind w:right="205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977" w:type="dxa"/>
          </w:tcPr>
          <w:p>
            <w:pPr>
              <w:pStyle w:val="TableParagraph"/>
              <w:spacing w:before="110"/>
              <w:ind w:right="102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</w:tr>
      <w:tr>
        <w:trPr>
          <w:trHeight w:val="518" w:hRule="atLeast"/>
        </w:trPr>
        <w:tc>
          <w:tcPr>
            <w:tcW w:w="317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FAMR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3"/>
              <w:ind w:right="209"/>
              <w:rPr>
                <w:sz w:val="24"/>
              </w:rPr>
            </w:pPr>
            <w:r>
              <w:rPr>
                <w:sz w:val="24"/>
              </w:rPr>
              <w:t>350.19</w:t>
            </w:r>
          </w:p>
        </w:tc>
        <w:tc>
          <w:tcPr>
            <w:tcW w:w="1034" w:type="dxa"/>
          </w:tcPr>
          <w:p>
            <w:pPr>
              <w:pStyle w:val="TableParagraph"/>
              <w:spacing w:before="123"/>
              <w:ind w:right="163"/>
              <w:rPr>
                <w:sz w:val="24"/>
              </w:rPr>
            </w:pPr>
            <w:r>
              <w:rPr>
                <w:sz w:val="24"/>
              </w:rPr>
              <w:t>325.20</w:t>
            </w:r>
          </w:p>
        </w:tc>
        <w:tc>
          <w:tcPr>
            <w:tcW w:w="1165" w:type="dxa"/>
          </w:tcPr>
          <w:p>
            <w:pPr>
              <w:pStyle w:val="TableParagraph"/>
              <w:spacing w:before="123"/>
              <w:ind w:right="338"/>
              <w:rPr>
                <w:sz w:val="24"/>
              </w:rPr>
            </w:pPr>
            <w:r>
              <w:rPr>
                <w:sz w:val="24"/>
              </w:rPr>
              <w:t>342.14</w:t>
            </w:r>
          </w:p>
        </w:tc>
        <w:tc>
          <w:tcPr>
            <w:tcW w:w="815" w:type="dxa"/>
          </w:tcPr>
          <w:p>
            <w:pPr>
              <w:pStyle w:val="TableParagraph"/>
              <w:spacing w:before="123"/>
              <w:ind w:left="-10" w:right="162"/>
              <w:rPr>
                <w:sz w:val="24"/>
              </w:rPr>
            </w:pPr>
            <w:r>
              <w:rPr>
                <w:sz w:val="24"/>
              </w:rPr>
              <w:t>340.59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3"/>
              <w:ind w:right="209"/>
              <w:rPr>
                <w:sz w:val="24"/>
              </w:rPr>
            </w:pPr>
            <w:r>
              <w:rPr>
                <w:sz w:val="24"/>
              </w:rPr>
              <w:t>351.15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3"/>
              <w:ind w:right="207"/>
              <w:rPr>
                <w:sz w:val="24"/>
              </w:rPr>
            </w:pPr>
            <w:r>
              <w:rPr>
                <w:sz w:val="24"/>
              </w:rPr>
              <w:t>360.50</w:t>
            </w:r>
          </w:p>
        </w:tc>
        <w:tc>
          <w:tcPr>
            <w:tcW w:w="977" w:type="dxa"/>
          </w:tcPr>
          <w:p>
            <w:pPr>
              <w:pStyle w:val="TableParagraph"/>
              <w:spacing w:before="123"/>
              <w:ind w:right="104"/>
              <w:rPr>
                <w:sz w:val="24"/>
              </w:rPr>
            </w:pPr>
            <w:r>
              <w:rPr>
                <w:sz w:val="24"/>
              </w:rPr>
              <w:t>338.84</w:t>
            </w:r>
          </w:p>
        </w:tc>
      </w:tr>
      <w:tr>
        <w:trPr>
          <w:trHeight w:val="506" w:hRule="atLeast"/>
        </w:trPr>
        <w:tc>
          <w:tcPr>
            <w:tcW w:w="3170" w:type="dxa"/>
          </w:tcPr>
          <w:p>
            <w:pPr>
              <w:pStyle w:val="TableParagraph"/>
              <w:spacing w:before="11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Residual(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1"/>
              <w:ind w:right="209"/>
              <w:rPr>
                <w:sz w:val="24"/>
              </w:rPr>
            </w:pPr>
            <w:r>
              <w:rPr>
                <w:sz w:val="24"/>
              </w:rPr>
              <w:t>162.27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1"/>
              <w:ind w:right="163"/>
              <w:rPr>
                <w:sz w:val="24"/>
              </w:rPr>
            </w:pPr>
            <w:r>
              <w:rPr>
                <w:sz w:val="24"/>
              </w:rPr>
              <w:t>181.60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1"/>
              <w:ind w:right="338"/>
              <w:rPr>
                <w:sz w:val="24"/>
              </w:rPr>
            </w:pPr>
            <w:r>
              <w:rPr>
                <w:sz w:val="24"/>
              </w:rPr>
              <w:t>177.42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-10" w:right="162"/>
              <w:rPr>
                <w:sz w:val="24"/>
              </w:rPr>
            </w:pPr>
            <w:r>
              <w:rPr>
                <w:sz w:val="24"/>
              </w:rPr>
              <w:t>153.60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1"/>
              <w:ind w:right="209"/>
              <w:rPr>
                <w:sz w:val="24"/>
              </w:rPr>
            </w:pPr>
            <w:r>
              <w:rPr>
                <w:sz w:val="24"/>
              </w:rPr>
              <w:t>161.02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1"/>
              <w:ind w:right="207"/>
              <w:rPr>
                <w:sz w:val="24"/>
              </w:rPr>
            </w:pPr>
            <w:r>
              <w:rPr>
                <w:sz w:val="24"/>
              </w:rPr>
              <w:t>117.37</w:t>
            </w:r>
          </w:p>
        </w:tc>
        <w:tc>
          <w:tcPr>
            <w:tcW w:w="977" w:type="dxa"/>
          </w:tcPr>
          <w:p>
            <w:pPr>
              <w:pStyle w:val="TableParagraph"/>
              <w:spacing w:before="111"/>
              <w:ind w:right="104"/>
              <w:rPr>
                <w:sz w:val="24"/>
              </w:rPr>
            </w:pPr>
            <w:r>
              <w:rPr>
                <w:sz w:val="24"/>
              </w:rPr>
              <w:t>183.42</w:t>
            </w:r>
          </w:p>
        </w:tc>
      </w:tr>
      <w:tr>
        <w:trPr>
          <w:trHeight w:val="668" w:hRule="atLeast"/>
        </w:trPr>
        <w:tc>
          <w:tcPr>
            <w:tcW w:w="31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0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Recommendation</w:t>
            </w:r>
          </w:p>
        </w:tc>
        <w:tc>
          <w:tcPr>
            <w:tcW w:w="1244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4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6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7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16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183.42</w:t>
            </w:r>
          </w:p>
        </w:tc>
      </w:tr>
    </w:tbl>
    <w:p>
      <w:pPr>
        <w:pStyle w:val="BodyText"/>
        <w:ind w:left="560"/>
      </w:pPr>
      <w:r>
        <w:rPr/>
        <w:t>* Dominated by</w:t>
      </w:r>
    </w:p>
    <w:p>
      <w:pPr>
        <w:pStyle w:val="BodyText"/>
        <w:spacing w:before="4"/>
        <w:rPr>
          <w:sz w:val="23"/>
        </w:rPr>
      </w:pPr>
    </w:p>
    <w:p>
      <w:pPr>
        <w:tabs>
          <w:tab w:pos="3440" w:val="left" w:leader="none"/>
        </w:tabs>
        <w:spacing w:before="1"/>
        <w:ind w:left="560" w:right="2099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Grits;</w:t>
      </w:r>
      <w:r>
        <w:rPr>
          <w:spacing w:val="-47"/>
          <w:sz w:val="20"/>
        </w:rPr>
        <w:t> </w:t>
      </w:r>
      <w:r>
        <w:rPr>
          <w:sz w:val="20"/>
        </w:rPr>
        <w:t>AMRR – Acceptable Minimum Rate of Return; FAMR = Farmer‟ Acceptable Minimum Return</w:t>
      </w:r>
      <w:r>
        <w:rPr>
          <w:spacing w:val="1"/>
          <w:sz w:val="20"/>
        </w:rPr>
        <w:t> </w:t>
      </w:r>
      <w:r>
        <w:rPr>
          <w:sz w:val="20"/>
        </w:rPr>
        <w:t>Price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bird</w:t>
      </w:r>
      <w:r>
        <w:rPr>
          <w:spacing w:val="-2"/>
          <w:sz w:val="20"/>
        </w:rPr>
        <w:t> </w:t>
      </w:r>
      <w:r>
        <w:rPr>
          <w:sz w:val="20"/>
        </w:rPr>
        <w:t>(live</w:t>
      </w:r>
      <w:r>
        <w:rPr>
          <w:spacing w:val="2"/>
          <w:sz w:val="20"/>
        </w:rPr>
        <w:t> </w:t>
      </w:r>
      <w:r>
        <w:rPr>
          <w:sz w:val="20"/>
        </w:rPr>
        <w:t>weight, 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 </w:t>
      </w:r>
      <w:r>
        <w:rPr>
          <w:dstrike/>
          <w:sz w:val="22"/>
        </w:rPr>
        <w:t>N</w:t>
      </w:r>
      <w:r>
        <w:rPr>
          <w:strike w:val="0"/>
          <w:sz w:val="20"/>
        </w:rPr>
        <w:t>800.00</w:t>
      </w:r>
    </w:p>
    <w:p>
      <w:pPr>
        <w:tabs>
          <w:tab w:pos="3440" w:val="left" w:leader="none"/>
        </w:tabs>
        <w:spacing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1kg</w:t>
      </w:r>
      <w:r>
        <w:rPr>
          <w:spacing w:val="-2"/>
          <w:sz w:val="20"/>
        </w:rPr>
        <w:t> </w:t>
      </w:r>
      <w:r>
        <w:rPr>
          <w:sz w:val="20"/>
        </w:rPr>
        <w:t>of maize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40.00</w:t>
      </w:r>
    </w:p>
    <w:p>
      <w:pPr>
        <w:tabs>
          <w:tab w:pos="3424" w:val="left" w:leader="none"/>
        </w:tabs>
        <w:spacing w:line="252" w:lineRule="exact" w:before="1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1kg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UCC 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5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17.32</w:t>
      </w:r>
    </w:p>
    <w:p>
      <w:pPr>
        <w:tabs>
          <w:tab w:pos="3440" w:val="left" w:leader="none"/>
        </w:tabs>
        <w:spacing w:line="252" w:lineRule="exact"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UCP</w:t>
      </w:r>
      <w:r>
        <w:rPr>
          <w:spacing w:val="2"/>
          <w:sz w:val="20"/>
        </w:rPr>
        <w:t> </w:t>
      </w:r>
      <w:r>
        <w:rPr>
          <w:sz w:val="20"/>
        </w:rPr>
        <w:t>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25.</w:t>
      </w:r>
      <w:r>
        <w:rPr>
          <w:strike w:val="0"/>
          <w:spacing w:val="-1"/>
          <w:sz w:val="20"/>
        </w:rPr>
        <w:t> </w:t>
      </w:r>
      <w:r>
        <w:rPr>
          <w:strike w:val="0"/>
          <w:sz w:val="20"/>
        </w:rPr>
        <w:t>88</w:t>
      </w:r>
    </w:p>
    <w:p>
      <w:pPr>
        <w:tabs>
          <w:tab w:pos="3440" w:val="left" w:leader="none"/>
        </w:tabs>
        <w:spacing w:before="0"/>
        <w:ind w:left="560" w:right="0" w:firstLine="0"/>
        <w:jc w:val="left"/>
        <w:rPr>
          <w:sz w:val="20"/>
        </w:rPr>
      </w:pP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UCG (</w:t>
      </w:r>
      <w:r>
        <w:rPr>
          <w:dstrike/>
          <w:sz w:val="22"/>
        </w:rPr>
        <w:t>N</w:t>
      </w:r>
      <w:r>
        <w:rPr>
          <w:strike w:val="0"/>
          <w:sz w:val="20"/>
        </w:rPr>
        <w:t>)</w:t>
        <w:tab/>
        <w:t>=</w:t>
      </w:r>
      <w:r>
        <w:rPr>
          <w:strike w:val="0"/>
          <w:spacing w:val="-1"/>
          <w:sz w:val="20"/>
        </w:rPr>
        <w:t> </w:t>
      </w:r>
      <w:r>
        <w:rPr>
          <w:dstrike/>
          <w:sz w:val="22"/>
        </w:rPr>
        <w:t>N</w:t>
      </w:r>
      <w:r>
        <w:rPr>
          <w:strike w:val="0"/>
          <w:sz w:val="20"/>
        </w:rPr>
        <w:t>19.13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9"/>
        <w:ind w:left="692"/>
        <w:jc w:val="left"/>
      </w:pPr>
      <w:r>
        <w:rPr/>
        <w:drawing>
          <wp:anchor distT="0" distB="0" distL="0" distR="0" allowOverlap="1" layoutInCell="1" locked="0" behindDoc="1" simplePos="0" relativeHeight="480913408">
            <wp:simplePos x="0" y="0"/>
            <wp:positionH relativeFrom="page">
              <wp:posOffset>1274444</wp:posOffset>
            </wp:positionH>
            <wp:positionV relativeFrom="paragraph">
              <wp:posOffset>1650912</wp:posOffset>
            </wp:positionV>
            <wp:extent cx="5084699" cy="5027104"/>
            <wp:effectExtent l="0" t="0" r="0" b="0"/>
            <wp:wrapNone/>
            <wp:docPr id="26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38:</w:t>
      </w:r>
      <w:r>
        <w:rPr>
          <w:spacing w:val="-3"/>
        </w:rPr>
        <w:t> </w:t>
      </w:r>
      <w:r>
        <w:rPr/>
        <w:t>Partial</w:t>
      </w:r>
      <w:r>
        <w:rPr>
          <w:spacing w:val="-1"/>
        </w:rPr>
        <w:t> </w:t>
      </w:r>
      <w:r>
        <w:rPr/>
        <w:t>budget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layers</w:t>
      </w:r>
      <w:r>
        <w:rPr>
          <w:spacing w:val="-1"/>
        </w:rPr>
        <w:t> </w:t>
      </w:r>
      <w:r>
        <w:rPr/>
        <w:t>fed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1227"/>
        <w:gridCol w:w="1035"/>
        <w:gridCol w:w="991"/>
        <w:gridCol w:w="991"/>
        <w:gridCol w:w="1037"/>
        <w:gridCol w:w="1082"/>
        <w:gridCol w:w="1005"/>
      </w:tblGrid>
      <w:tr>
        <w:trPr>
          <w:trHeight w:val="252" w:hRule="atLeast"/>
        </w:trPr>
        <w:tc>
          <w:tcPr>
            <w:tcW w:w="3160" w:type="dxa"/>
            <w:tcBorders>
              <w:top w:val="single" w:sz="12" w:space="0" w:color="008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7" w:type="dxa"/>
            <w:vMerge w:val="restart"/>
            <w:tcBorders>
              <w:top w:val="single" w:sz="12" w:space="0" w:color="008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93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</w:p>
          <w:p>
            <w:pPr>
              <w:pStyle w:val="TableParagraph"/>
              <w:spacing w:line="254" w:lineRule="exact"/>
              <w:ind w:left="486" w:right="166" w:hanging="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Diet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3017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48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50%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  <w:tc>
          <w:tcPr>
            <w:tcW w:w="3124" w:type="dxa"/>
            <w:gridSpan w:val="3"/>
            <w:tcBorders>
              <w:top w:val="single" w:sz="12" w:space="0" w:color="008000"/>
            </w:tcBorders>
          </w:tcPr>
          <w:p>
            <w:pPr>
              <w:pStyle w:val="TableParagraph"/>
              <w:spacing w:line="232" w:lineRule="exact"/>
              <w:ind w:left="663"/>
              <w:jc w:val="left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100%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Substitution</w:t>
            </w:r>
          </w:p>
        </w:tc>
      </w:tr>
      <w:tr>
        <w:trPr>
          <w:trHeight w:val="497" w:hRule="atLeast"/>
        </w:trPr>
        <w:tc>
          <w:tcPr>
            <w:tcW w:w="3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12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4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33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2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2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6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2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4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UCC</w:t>
            </w:r>
          </w:p>
          <w:p>
            <w:pPr>
              <w:pStyle w:val="TableParagraph"/>
              <w:spacing w:line="233" w:lineRule="exact" w:before="1"/>
              <w:ind w:left="29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5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4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UCP</w:t>
            </w:r>
          </w:p>
          <w:p>
            <w:pPr>
              <w:pStyle w:val="TableParagraph"/>
              <w:spacing w:line="233" w:lineRule="exact" w:before="1"/>
              <w:ind w:left="33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6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40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UCG</w:t>
            </w:r>
          </w:p>
          <w:p>
            <w:pPr>
              <w:pStyle w:val="TableParagraph"/>
              <w:spacing w:line="233" w:lineRule="exact" w:before="1"/>
              <w:ind w:left="3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Diet 7</w:t>
            </w:r>
          </w:p>
        </w:tc>
      </w:tr>
      <w:tr>
        <w:trPr>
          <w:trHeight w:val="377" w:hRule="atLeast"/>
        </w:trPr>
        <w:tc>
          <w:tcPr>
            <w:tcW w:w="3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Adjusted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yield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(eggs,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trays)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79"/>
              <w:rPr>
                <w:sz w:val="22"/>
              </w:rPr>
            </w:pPr>
            <w:r>
              <w:rPr>
                <w:sz w:val="22"/>
              </w:rPr>
              <w:t>9.14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34"/>
              <w:rPr>
                <w:sz w:val="22"/>
              </w:rPr>
            </w:pPr>
            <w:r>
              <w:rPr>
                <w:sz w:val="22"/>
              </w:rPr>
              <w:t>8.76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36"/>
              <w:rPr>
                <w:sz w:val="22"/>
              </w:rPr>
            </w:pPr>
            <w:r>
              <w:rPr>
                <w:sz w:val="22"/>
              </w:rPr>
              <w:t>9.05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36"/>
              <w:rPr>
                <w:sz w:val="22"/>
              </w:rPr>
            </w:pPr>
            <w:r>
              <w:rPr>
                <w:sz w:val="22"/>
              </w:rPr>
              <w:t>9.08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84"/>
              <w:rPr>
                <w:sz w:val="22"/>
              </w:rPr>
            </w:pPr>
            <w:r>
              <w:rPr>
                <w:sz w:val="22"/>
              </w:rPr>
              <w:t>8.37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83"/>
              <w:rPr>
                <w:sz w:val="22"/>
              </w:rPr>
            </w:pPr>
            <w:r>
              <w:rPr>
                <w:sz w:val="22"/>
              </w:rPr>
              <w:t>8.31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right="108"/>
              <w:rPr>
                <w:sz w:val="22"/>
              </w:rPr>
            </w:pPr>
            <w:r>
              <w:rPr>
                <w:sz w:val="22"/>
              </w:rPr>
              <w:t>8.44</w:t>
            </w:r>
          </w:p>
        </w:tc>
      </w:tr>
      <w:tr>
        <w:trPr>
          <w:trHeight w:val="506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Adjusted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yield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(live-bird,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Kg)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79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2.04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2.09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2.17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4"/>
              <w:rPr>
                <w:sz w:val="22"/>
              </w:rPr>
            </w:pPr>
            <w:r>
              <w:rPr>
                <w:sz w:val="22"/>
              </w:rPr>
              <w:t>1.98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1.96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2.11</w:t>
            </w:r>
          </w:p>
        </w:tc>
      </w:tr>
      <w:tr>
        <w:trPr>
          <w:trHeight w:val="506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Farm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(egg,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79"/>
              <w:rPr>
                <w:sz w:val="22"/>
              </w:rPr>
            </w:pPr>
            <w:r>
              <w:rPr>
                <w:sz w:val="22"/>
              </w:rPr>
              <w:t>1105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1020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1045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1085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6"/>
              <w:rPr>
                <w:sz w:val="22"/>
              </w:rPr>
            </w:pPr>
            <w:r>
              <w:rPr>
                <w:sz w:val="22"/>
              </w:rPr>
              <w:t>990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5"/>
              <w:rPr>
                <w:sz w:val="22"/>
              </w:rPr>
            </w:pPr>
            <w:r>
              <w:rPr>
                <w:sz w:val="22"/>
              </w:rPr>
              <w:t>980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1055</w:t>
            </w:r>
          </w:p>
        </w:tc>
      </w:tr>
      <w:tr>
        <w:trPr>
          <w:trHeight w:val="506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Farm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(live-bird,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79"/>
              <w:rPr>
                <w:sz w:val="22"/>
              </w:rPr>
            </w:pPr>
            <w:r>
              <w:rPr>
                <w:sz w:val="22"/>
              </w:rPr>
              <w:t>4570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4380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4525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4540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4"/>
              <w:rPr>
                <w:sz w:val="22"/>
              </w:rPr>
            </w:pPr>
            <w:r>
              <w:rPr>
                <w:sz w:val="22"/>
              </w:rPr>
              <w:t>4185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4155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4220</w:t>
            </w:r>
          </w:p>
        </w:tc>
      </w:tr>
      <w:tr>
        <w:trPr>
          <w:trHeight w:val="507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gate benefit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79"/>
              <w:rPr>
                <w:sz w:val="22"/>
              </w:rPr>
            </w:pPr>
            <w:r>
              <w:rPr>
                <w:sz w:val="22"/>
              </w:rPr>
              <w:t>5675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5400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5570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5625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5175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5135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5275</w:t>
            </w:r>
          </w:p>
        </w:tc>
      </w:tr>
      <w:tr>
        <w:trPr>
          <w:trHeight w:val="505" w:hRule="atLeast"/>
        </w:trPr>
        <w:tc>
          <w:tcPr>
            <w:tcW w:w="3160" w:type="dxa"/>
          </w:tcPr>
          <w:p>
            <w:pPr>
              <w:pStyle w:val="TableParagraph"/>
              <w:spacing w:before="124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inputs</w:t>
            </w:r>
          </w:p>
        </w:tc>
        <w:tc>
          <w:tcPr>
            <w:tcW w:w="122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3160" w:type="dxa"/>
          </w:tcPr>
          <w:p>
            <w:pPr>
              <w:pStyle w:val="TableParagraph"/>
              <w:spacing w:before="12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0"/>
              <w:ind w:right="179"/>
              <w:rPr>
                <w:sz w:val="22"/>
              </w:rPr>
            </w:pPr>
            <w:r>
              <w:rPr>
                <w:sz w:val="22"/>
              </w:rPr>
              <w:t>1670.24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0"/>
              <w:ind w:right="134"/>
              <w:rPr>
                <w:sz w:val="22"/>
              </w:rPr>
            </w:pPr>
            <w:r>
              <w:rPr>
                <w:sz w:val="22"/>
              </w:rPr>
              <w:t>1502.31</w:t>
            </w:r>
          </w:p>
        </w:tc>
        <w:tc>
          <w:tcPr>
            <w:tcW w:w="991" w:type="dxa"/>
          </w:tcPr>
          <w:p>
            <w:pPr>
              <w:pStyle w:val="TableParagraph"/>
              <w:spacing w:before="120"/>
              <w:ind w:right="136"/>
              <w:rPr>
                <w:sz w:val="22"/>
              </w:rPr>
            </w:pPr>
            <w:r>
              <w:rPr>
                <w:sz w:val="22"/>
              </w:rPr>
              <w:t>1587.86</w:t>
            </w:r>
          </w:p>
        </w:tc>
        <w:tc>
          <w:tcPr>
            <w:tcW w:w="991" w:type="dxa"/>
          </w:tcPr>
          <w:p>
            <w:pPr>
              <w:pStyle w:val="TableParagraph"/>
              <w:spacing w:before="120"/>
              <w:ind w:right="136"/>
              <w:rPr>
                <w:sz w:val="22"/>
              </w:rPr>
            </w:pPr>
            <w:r>
              <w:rPr>
                <w:sz w:val="22"/>
              </w:rPr>
              <w:t>1519.23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0"/>
              <w:ind w:right="183"/>
              <w:rPr>
                <w:sz w:val="22"/>
              </w:rPr>
            </w:pPr>
            <w:r>
              <w:rPr>
                <w:sz w:val="22"/>
              </w:rPr>
              <w:t>1324.43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0"/>
              <w:ind w:right="183"/>
              <w:rPr>
                <w:sz w:val="22"/>
              </w:rPr>
            </w:pPr>
            <w:r>
              <w:rPr>
                <w:sz w:val="22"/>
              </w:rPr>
              <w:t>1396.68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0"/>
              <w:ind w:right="108"/>
              <w:rPr>
                <w:sz w:val="22"/>
              </w:rPr>
            </w:pPr>
            <w:r>
              <w:rPr>
                <w:sz w:val="22"/>
              </w:rPr>
              <w:t>1456.28</w:t>
            </w:r>
          </w:p>
        </w:tc>
      </w:tr>
      <w:tr>
        <w:trPr>
          <w:trHeight w:val="1519" w:hRule="atLeast"/>
        </w:trPr>
        <w:tc>
          <w:tcPr>
            <w:tcW w:w="3160" w:type="dxa"/>
          </w:tcPr>
          <w:p>
            <w:pPr>
              <w:pStyle w:val="TableParagraph"/>
              <w:spacing w:line="480" w:lineRule="auto" w:before="122"/>
              <w:ind w:left="115" w:right="2041"/>
              <w:jc w:val="left"/>
              <w:rPr>
                <w:sz w:val="22"/>
              </w:rPr>
            </w:pPr>
            <w:r>
              <w:rPr>
                <w:sz w:val="22"/>
              </w:rPr>
              <w:t>Drugs 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  <w:r>
              <w:rPr>
                <w:strike w:val="0"/>
                <w:spacing w:val="1"/>
                <w:sz w:val="22"/>
              </w:rPr>
              <w:t> </w:t>
            </w:r>
            <w:r>
              <w:rPr>
                <w:strike w:val="0"/>
                <w:sz w:val="22"/>
              </w:rPr>
              <w:t>Labour</w:t>
            </w:r>
            <w:r>
              <w:rPr>
                <w:strike w:val="0"/>
                <w:spacing w:val="-12"/>
                <w:sz w:val="22"/>
              </w:rPr>
              <w:t> </w:t>
            </w:r>
            <w:r>
              <w:rPr>
                <w:strike w:val="0"/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  <w:p>
            <w:pPr>
              <w:pStyle w:val="TableParagraph"/>
              <w:spacing w:before="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Miscellaneous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left="438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548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438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401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left="245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55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45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left="245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55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45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left="243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157.22</w:t>
            </w: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97"/>
              <w:jc w:val="left"/>
              <w:rPr>
                <w:sz w:val="22"/>
              </w:rPr>
            </w:pPr>
            <w:r>
              <w:rPr>
                <w:sz w:val="22"/>
              </w:rPr>
              <w:t>90.00</w:t>
            </w: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170.00</w:t>
            </w:r>
          </w:p>
        </w:tc>
      </w:tr>
      <w:tr>
        <w:trPr>
          <w:trHeight w:val="505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input cost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79"/>
              <w:rPr>
                <w:sz w:val="22"/>
              </w:rPr>
            </w:pPr>
            <w:r>
              <w:rPr>
                <w:sz w:val="22"/>
              </w:rPr>
              <w:t>2087.46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1919.53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2005.08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1936.45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1741.65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1813.90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1873.50</w:t>
            </w:r>
          </w:p>
        </w:tc>
      </w:tr>
      <w:tr>
        <w:trPr>
          <w:trHeight w:val="505" w:hRule="atLeast"/>
        </w:trPr>
        <w:tc>
          <w:tcPr>
            <w:tcW w:w="3160" w:type="dxa"/>
          </w:tcPr>
          <w:p>
            <w:pPr>
              <w:pStyle w:val="TableParagraph"/>
              <w:spacing w:before="12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Net benefit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1"/>
              <w:ind w:right="179"/>
              <w:rPr>
                <w:sz w:val="22"/>
              </w:rPr>
            </w:pPr>
            <w:r>
              <w:rPr>
                <w:sz w:val="22"/>
              </w:rPr>
              <w:t>3587.54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1"/>
              <w:ind w:right="134"/>
              <w:rPr>
                <w:sz w:val="22"/>
              </w:rPr>
            </w:pPr>
            <w:r>
              <w:rPr>
                <w:sz w:val="22"/>
              </w:rPr>
              <w:t>3480.47</w:t>
            </w:r>
          </w:p>
        </w:tc>
        <w:tc>
          <w:tcPr>
            <w:tcW w:w="991" w:type="dxa"/>
          </w:tcPr>
          <w:p>
            <w:pPr>
              <w:pStyle w:val="TableParagraph"/>
              <w:spacing w:before="121"/>
              <w:ind w:right="136"/>
              <w:rPr>
                <w:sz w:val="22"/>
              </w:rPr>
            </w:pPr>
            <w:r>
              <w:rPr>
                <w:sz w:val="22"/>
              </w:rPr>
              <w:t>3564.92</w:t>
            </w:r>
          </w:p>
        </w:tc>
        <w:tc>
          <w:tcPr>
            <w:tcW w:w="991" w:type="dxa"/>
          </w:tcPr>
          <w:p>
            <w:pPr>
              <w:pStyle w:val="TableParagraph"/>
              <w:spacing w:before="121"/>
              <w:ind w:right="136"/>
              <w:rPr>
                <w:sz w:val="22"/>
              </w:rPr>
            </w:pPr>
            <w:r>
              <w:rPr>
                <w:sz w:val="22"/>
              </w:rPr>
              <w:t>3688.55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1"/>
              <w:ind w:right="184"/>
              <w:rPr>
                <w:sz w:val="22"/>
              </w:rPr>
            </w:pPr>
            <w:r>
              <w:rPr>
                <w:sz w:val="22"/>
              </w:rPr>
              <w:t>3433.35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1"/>
              <w:ind w:right="183"/>
              <w:rPr>
                <w:sz w:val="22"/>
              </w:rPr>
            </w:pPr>
            <w:r>
              <w:rPr>
                <w:sz w:val="22"/>
              </w:rPr>
              <w:t>3321.10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1"/>
              <w:ind w:right="108"/>
              <w:rPr>
                <w:sz w:val="22"/>
              </w:rPr>
            </w:pPr>
            <w:r>
              <w:rPr>
                <w:sz w:val="22"/>
              </w:rPr>
              <w:t>3401.50</w:t>
            </w:r>
          </w:p>
        </w:tc>
      </w:tr>
      <w:tr>
        <w:trPr>
          <w:trHeight w:val="518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Dominance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2"/>
              <w:ind w:right="182"/>
              <w:rPr>
                <w:sz w:val="22"/>
              </w:rPr>
            </w:pPr>
            <w:r>
              <w:rPr>
                <w:sz w:val="22"/>
              </w:rPr>
              <w:t>4*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3"/>
              <w:ind w:right="1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8"/>
              <w:rPr>
                <w:sz w:val="22"/>
              </w:rPr>
            </w:pPr>
            <w:r>
              <w:rPr>
                <w:sz w:val="22"/>
              </w:rPr>
              <w:t>4*</w:t>
            </w:r>
          </w:p>
        </w:tc>
        <w:tc>
          <w:tcPr>
            <w:tcW w:w="991" w:type="dxa"/>
          </w:tcPr>
          <w:p>
            <w:pPr>
              <w:pStyle w:val="TableParagraph"/>
              <w:spacing w:before="123"/>
              <w:ind w:righ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3"/>
              <w:ind w:right="18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5"/>
              <w:rPr>
                <w:sz w:val="22"/>
              </w:rPr>
            </w:pPr>
            <w:r>
              <w:rPr>
                <w:sz w:val="22"/>
              </w:rPr>
              <w:t>5*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10"/>
              <w:rPr>
                <w:sz w:val="22"/>
              </w:rPr>
            </w:pPr>
            <w:r>
              <w:rPr>
                <w:sz w:val="22"/>
              </w:rPr>
              <w:t>5*</w:t>
            </w:r>
          </w:p>
        </w:tc>
      </w:tr>
      <w:tr>
        <w:trPr>
          <w:trHeight w:val="494" w:hRule="atLeast"/>
        </w:trPr>
        <w:tc>
          <w:tcPr>
            <w:tcW w:w="3160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AMRR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0"/>
              <w:ind w:right="179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10"/>
              <w:ind w:right="134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991" w:type="dxa"/>
          </w:tcPr>
          <w:p>
            <w:pPr>
              <w:pStyle w:val="TableParagraph"/>
              <w:spacing w:before="110"/>
              <w:ind w:right="136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991" w:type="dxa"/>
          </w:tcPr>
          <w:p>
            <w:pPr>
              <w:pStyle w:val="TableParagraph"/>
              <w:spacing w:before="110"/>
              <w:ind w:right="136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0"/>
              <w:ind w:right="183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10"/>
              <w:ind w:right="183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005" w:type="dxa"/>
          </w:tcPr>
          <w:p>
            <w:pPr>
              <w:pStyle w:val="TableParagraph"/>
              <w:spacing w:before="110"/>
              <w:ind w:right="108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</w:tr>
      <w:tr>
        <w:trPr>
          <w:trHeight w:val="518" w:hRule="atLeast"/>
        </w:trPr>
        <w:tc>
          <w:tcPr>
            <w:tcW w:w="3160" w:type="dxa"/>
          </w:tcPr>
          <w:p>
            <w:pPr>
              <w:pStyle w:val="TableParagraph"/>
              <w:spacing w:before="122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FAMR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3"/>
              <w:ind w:right="182"/>
              <w:rPr>
                <w:sz w:val="24"/>
              </w:rPr>
            </w:pPr>
            <w:r>
              <w:rPr>
                <w:sz w:val="24"/>
              </w:rPr>
              <w:t>2546.70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2"/>
              <w:ind w:right="134"/>
              <w:rPr>
                <w:sz w:val="22"/>
              </w:rPr>
            </w:pPr>
            <w:r>
              <w:rPr>
                <w:sz w:val="22"/>
              </w:rPr>
              <w:t>2341.83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2446.20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right="136"/>
              <w:rPr>
                <w:sz w:val="22"/>
              </w:rPr>
            </w:pPr>
            <w:r>
              <w:rPr>
                <w:sz w:val="22"/>
              </w:rPr>
              <w:t>2362.47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2124.81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22"/>
              <w:ind w:right="183"/>
              <w:rPr>
                <w:sz w:val="22"/>
              </w:rPr>
            </w:pPr>
            <w:r>
              <w:rPr>
                <w:sz w:val="22"/>
              </w:rPr>
              <w:t>2212.96</w:t>
            </w:r>
          </w:p>
        </w:tc>
        <w:tc>
          <w:tcPr>
            <w:tcW w:w="1005" w:type="dxa"/>
          </w:tcPr>
          <w:p>
            <w:pPr>
              <w:pStyle w:val="TableParagraph"/>
              <w:spacing w:before="122"/>
              <w:ind w:right="108"/>
              <w:rPr>
                <w:sz w:val="22"/>
              </w:rPr>
            </w:pPr>
            <w:r>
              <w:rPr>
                <w:sz w:val="22"/>
              </w:rPr>
              <w:t>2285.67</w:t>
            </w:r>
          </w:p>
        </w:tc>
      </w:tr>
      <w:tr>
        <w:trPr>
          <w:trHeight w:val="493" w:hRule="atLeast"/>
        </w:trPr>
        <w:tc>
          <w:tcPr>
            <w:tcW w:w="3160" w:type="dxa"/>
          </w:tcPr>
          <w:p>
            <w:pPr>
              <w:pStyle w:val="TableParagraph"/>
              <w:spacing w:before="110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Residual(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0"/>
              <w:ind w:right="179"/>
              <w:rPr>
                <w:sz w:val="22"/>
              </w:rPr>
            </w:pPr>
            <w:r>
              <w:rPr>
                <w:sz w:val="22"/>
              </w:rPr>
              <w:t>1040.84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10"/>
              <w:ind w:right="134"/>
              <w:rPr>
                <w:sz w:val="22"/>
              </w:rPr>
            </w:pPr>
            <w:r>
              <w:rPr>
                <w:sz w:val="22"/>
              </w:rPr>
              <w:t>1138.64</w:t>
            </w:r>
          </w:p>
        </w:tc>
        <w:tc>
          <w:tcPr>
            <w:tcW w:w="991" w:type="dxa"/>
          </w:tcPr>
          <w:p>
            <w:pPr>
              <w:pStyle w:val="TableParagraph"/>
              <w:spacing w:before="110"/>
              <w:ind w:right="136"/>
              <w:rPr>
                <w:sz w:val="22"/>
              </w:rPr>
            </w:pPr>
            <w:r>
              <w:rPr>
                <w:sz w:val="22"/>
              </w:rPr>
              <w:t>1118.72</w:t>
            </w:r>
          </w:p>
        </w:tc>
        <w:tc>
          <w:tcPr>
            <w:tcW w:w="991" w:type="dxa"/>
          </w:tcPr>
          <w:p>
            <w:pPr>
              <w:pStyle w:val="TableParagraph"/>
              <w:spacing w:before="110"/>
              <w:ind w:right="136"/>
              <w:rPr>
                <w:sz w:val="22"/>
              </w:rPr>
            </w:pPr>
            <w:r>
              <w:rPr>
                <w:sz w:val="22"/>
              </w:rPr>
              <w:t>1326.08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0"/>
              <w:ind w:right="183"/>
              <w:rPr>
                <w:sz w:val="22"/>
              </w:rPr>
            </w:pPr>
            <w:r>
              <w:rPr>
                <w:sz w:val="22"/>
              </w:rPr>
              <w:t>1308.54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10"/>
              <w:ind w:right="183"/>
              <w:rPr>
                <w:sz w:val="22"/>
              </w:rPr>
            </w:pPr>
            <w:r>
              <w:rPr>
                <w:sz w:val="22"/>
              </w:rPr>
              <w:t>1108.14</w:t>
            </w:r>
          </w:p>
        </w:tc>
        <w:tc>
          <w:tcPr>
            <w:tcW w:w="1005" w:type="dxa"/>
          </w:tcPr>
          <w:p>
            <w:pPr>
              <w:pStyle w:val="TableParagraph"/>
              <w:spacing w:before="110"/>
              <w:ind w:right="108"/>
              <w:rPr>
                <w:sz w:val="22"/>
              </w:rPr>
            </w:pPr>
            <w:r>
              <w:rPr>
                <w:sz w:val="22"/>
              </w:rPr>
              <w:t>1115.83</w:t>
            </w:r>
          </w:p>
        </w:tc>
      </w:tr>
      <w:tr>
        <w:trPr>
          <w:trHeight w:val="681" w:hRule="atLeast"/>
        </w:trPr>
        <w:tc>
          <w:tcPr>
            <w:tcW w:w="316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1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Recommendation</w:t>
            </w:r>
          </w:p>
        </w:tc>
        <w:tc>
          <w:tcPr>
            <w:tcW w:w="1227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26"/>
              <w:ind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1326.08</w:t>
            </w:r>
          </w:p>
        </w:tc>
        <w:tc>
          <w:tcPr>
            <w:tcW w:w="1037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82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5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ind w:left="560"/>
      </w:pPr>
      <w:r>
        <w:rPr/>
        <w:t>* Dominated by</w:t>
      </w:r>
    </w:p>
    <w:p>
      <w:pPr>
        <w:pStyle w:val="BodyText"/>
        <w:spacing w:before="4"/>
        <w:rPr>
          <w:sz w:val="23"/>
        </w:rPr>
      </w:pPr>
    </w:p>
    <w:p>
      <w:pPr>
        <w:spacing w:before="1" w:after="10"/>
        <w:ind w:left="560" w:right="1640" w:firstLine="0"/>
        <w:jc w:val="left"/>
        <w:rPr>
          <w:sz w:val="20"/>
        </w:rPr>
      </w:pPr>
      <w:r>
        <w:rPr>
          <w:sz w:val="20"/>
        </w:rPr>
        <w:t>UCC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Chips;</w:t>
      </w:r>
      <w:r>
        <w:rPr>
          <w:spacing w:val="-3"/>
          <w:sz w:val="20"/>
        </w:rPr>
        <w:t> </w:t>
      </w:r>
      <w:r>
        <w:rPr>
          <w:sz w:val="20"/>
        </w:rPr>
        <w:t>UCP =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1"/>
          <w:sz w:val="20"/>
        </w:rPr>
        <w:t> </w:t>
      </w:r>
      <w:r>
        <w:rPr>
          <w:sz w:val="20"/>
        </w:rPr>
        <w:t>Pellets;</w:t>
      </w:r>
      <w:r>
        <w:rPr>
          <w:spacing w:val="-2"/>
          <w:sz w:val="20"/>
        </w:rPr>
        <w:t> </w:t>
      </w:r>
      <w:r>
        <w:rPr>
          <w:sz w:val="20"/>
        </w:rPr>
        <w:t>UCG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Unpeeled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Grits;</w:t>
      </w:r>
      <w:r>
        <w:rPr>
          <w:spacing w:val="-47"/>
          <w:sz w:val="20"/>
        </w:rPr>
        <w:t> </w:t>
      </w:r>
      <w:r>
        <w:rPr>
          <w:sz w:val="20"/>
        </w:rPr>
        <w:t>AMRR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Acceptable</w:t>
      </w:r>
      <w:r>
        <w:rPr>
          <w:spacing w:val="-1"/>
          <w:sz w:val="20"/>
        </w:rPr>
        <w:t> </w:t>
      </w:r>
      <w:r>
        <w:rPr>
          <w:sz w:val="20"/>
        </w:rPr>
        <w:t>Minimum</w:t>
      </w:r>
      <w:r>
        <w:rPr>
          <w:spacing w:val="-5"/>
          <w:sz w:val="20"/>
        </w:rPr>
        <w:t> </w:t>
      </w:r>
      <w:r>
        <w:rPr>
          <w:sz w:val="20"/>
        </w:rPr>
        <w:t>Rate of</w:t>
      </w:r>
      <w:r>
        <w:rPr>
          <w:spacing w:val="-4"/>
          <w:sz w:val="20"/>
        </w:rPr>
        <w:t> </w:t>
      </w:r>
      <w:r>
        <w:rPr>
          <w:sz w:val="20"/>
        </w:rPr>
        <w:t>Return; FAMR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Farmer‟</w:t>
      </w:r>
      <w:r>
        <w:rPr>
          <w:spacing w:val="-2"/>
          <w:sz w:val="20"/>
        </w:rPr>
        <w:t> </w:t>
      </w:r>
      <w:r>
        <w:rPr>
          <w:sz w:val="20"/>
        </w:rPr>
        <w:t>Acceptable</w:t>
      </w:r>
      <w:r>
        <w:rPr>
          <w:spacing w:val="-3"/>
          <w:sz w:val="20"/>
        </w:rPr>
        <w:t> </w:t>
      </w:r>
      <w:r>
        <w:rPr>
          <w:sz w:val="20"/>
        </w:rPr>
        <w:t>Minimum</w:t>
      </w:r>
      <w:r>
        <w:rPr>
          <w:spacing w:val="-1"/>
          <w:sz w:val="20"/>
        </w:rPr>
        <w:t> </w:t>
      </w:r>
      <w:r>
        <w:rPr>
          <w:sz w:val="20"/>
        </w:rPr>
        <w:t>Return</w:t>
      </w: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1238"/>
      </w:tblGrid>
      <w:tr>
        <w:trPr>
          <w:trHeight w:val="248" w:hRule="atLeast"/>
        </w:trPr>
        <w:tc>
          <w:tcPr>
            <w:tcW w:w="2638" w:type="dxa"/>
          </w:tcPr>
          <w:p>
            <w:pPr>
              <w:pStyle w:val="TableParagraph"/>
              <w:spacing w:line="228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eggs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28" w:lineRule="exact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500.00</w:t>
            </w:r>
          </w:p>
        </w:tc>
      </w:tr>
      <w:tr>
        <w:trPr>
          <w:trHeight w:val="252" w:hRule="atLeast"/>
        </w:trPr>
        <w:tc>
          <w:tcPr>
            <w:tcW w:w="2638" w:type="dxa"/>
          </w:tcPr>
          <w:p>
            <w:pPr>
              <w:pStyle w:val="TableParagraph"/>
              <w:spacing w:line="232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 kg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weight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32" w:lineRule="exact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500.00</w:t>
            </w:r>
          </w:p>
        </w:tc>
      </w:tr>
      <w:tr>
        <w:trPr>
          <w:trHeight w:val="253" w:hRule="atLeast"/>
        </w:trPr>
        <w:tc>
          <w:tcPr>
            <w:tcW w:w="2638" w:type="dxa"/>
          </w:tcPr>
          <w:p>
            <w:pPr>
              <w:pStyle w:val="TableParagraph"/>
              <w:spacing w:line="233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1kg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maize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33" w:lineRule="exact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40.00</w:t>
            </w:r>
          </w:p>
        </w:tc>
      </w:tr>
      <w:tr>
        <w:trPr>
          <w:trHeight w:val="253" w:hRule="atLeast"/>
        </w:trPr>
        <w:tc>
          <w:tcPr>
            <w:tcW w:w="2638" w:type="dxa"/>
          </w:tcPr>
          <w:p>
            <w:pPr>
              <w:pStyle w:val="TableParagraph"/>
              <w:spacing w:line="233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1kg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UCC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33" w:lineRule="exact"/>
              <w:ind w:left="275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17.32</w:t>
            </w:r>
          </w:p>
        </w:tc>
      </w:tr>
      <w:tr>
        <w:trPr>
          <w:trHeight w:val="253" w:hRule="atLeast"/>
        </w:trPr>
        <w:tc>
          <w:tcPr>
            <w:tcW w:w="2638" w:type="dxa"/>
          </w:tcPr>
          <w:p>
            <w:pPr>
              <w:pStyle w:val="TableParagraph"/>
              <w:spacing w:line="233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UCP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33" w:lineRule="exact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25.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88</w:t>
            </w:r>
          </w:p>
        </w:tc>
      </w:tr>
      <w:tr>
        <w:trPr>
          <w:trHeight w:val="249" w:hRule="atLeast"/>
        </w:trPr>
        <w:tc>
          <w:tcPr>
            <w:tcW w:w="2638" w:type="dxa"/>
          </w:tcPr>
          <w:p>
            <w:pPr>
              <w:pStyle w:val="TableParagraph"/>
              <w:spacing w:line="229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UCG (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)</w:t>
            </w:r>
          </w:p>
        </w:tc>
        <w:tc>
          <w:tcPr>
            <w:tcW w:w="1238" w:type="dxa"/>
          </w:tcPr>
          <w:p>
            <w:pPr>
              <w:pStyle w:val="TableParagraph"/>
              <w:spacing w:line="229" w:lineRule="exact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dstrike/>
                <w:sz w:val="22"/>
              </w:rPr>
              <w:t>N</w:t>
            </w:r>
            <w:r>
              <w:rPr>
                <w:strike w:val="0"/>
                <w:sz w:val="20"/>
              </w:rPr>
              <w:t>19.13</w:t>
            </w:r>
          </w:p>
        </w:tc>
      </w:tr>
    </w:tbl>
    <w:p>
      <w:pPr>
        <w:spacing w:after="0" w:line="229" w:lineRule="exact"/>
        <w:jc w:val="left"/>
        <w:rPr>
          <w:sz w:val="20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numPr>
          <w:ilvl w:val="1"/>
          <w:numId w:val="33"/>
        </w:numPr>
        <w:tabs>
          <w:tab w:pos="1281" w:val="left" w:leader="none"/>
        </w:tabs>
        <w:spacing w:line="240" w:lineRule="auto" w:before="167" w:after="0"/>
        <w:ind w:left="1280" w:right="0" w:hanging="721"/>
        <w:jc w:val="both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60" w:right="1535" w:firstLine="779"/>
        <w:jc w:val="both"/>
      </w:pPr>
      <w:r>
        <w:rPr/>
        <w:drawing>
          <wp:anchor distT="0" distB="0" distL="0" distR="0" allowOverlap="1" layoutInCell="1" locked="0" behindDoc="1" simplePos="0" relativeHeight="480913920">
            <wp:simplePos x="0" y="0"/>
            <wp:positionH relativeFrom="page">
              <wp:posOffset>1274444</wp:posOffset>
            </wp:positionH>
            <wp:positionV relativeFrom="paragraph">
              <wp:posOffset>1108241</wp:posOffset>
            </wp:positionV>
            <wp:extent cx="5084699" cy="5027104"/>
            <wp:effectExtent l="0" t="0" r="0" b="0"/>
            <wp:wrapNone/>
            <wp:docPr id="26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Analysis of partial budget recommended 100% UCC for chicks (Table 36), while</w:t>
      </w:r>
      <w:r>
        <w:rPr>
          <w:spacing w:val="-57"/>
        </w:rPr>
        <w:t> </w:t>
      </w:r>
      <w:r>
        <w:rPr/>
        <w:t>100%</w:t>
      </w:r>
      <w:r>
        <w:rPr>
          <w:spacing w:val="1"/>
        </w:rPr>
        <w:t> </w:t>
      </w:r>
      <w:r>
        <w:rPr/>
        <w:t>UCG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growers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37).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UCG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 as the best diets for layers compared to other experimental treatments.</w:t>
      </w:r>
      <w:r>
        <w:rPr>
          <w:spacing w:val="1"/>
        </w:rPr>
        <w:t> </w:t>
      </w:r>
      <w:r>
        <w:rPr/>
        <w:t>Partial budget considered egg production, weight gain and prices of input and output.</w:t>
      </w:r>
      <w:r>
        <w:rPr>
          <w:spacing w:val="1"/>
        </w:rPr>
        <w:t> </w:t>
      </w:r>
      <w:r>
        <w:rPr/>
        <w:t>Dalsted and Gutierrez (1992) stated that partial budget is based on the principle that a</w:t>
      </w:r>
      <w:r>
        <w:rPr>
          <w:spacing w:val="1"/>
        </w:rPr>
        <w:t> </w:t>
      </w:r>
      <w:r>
        <w:rPr/>
        <w:t>change in farm operation will</w:t>
      </w:r>
      <w:r>
        <w:rPr>
          <w:spacing w:val="1"/>
        </w:rPr>
        <w:t> </w:t>
      </w:r>
      <w:r>
        <w:rPr/>
        <w:t>results in</w:t>
      </w:r>
      <w:r>
        <w:rPr>
          <w:spacing w:val="1"/>
        </w:rPr>
        <w:t> </w:t>
      </w:r>
      <w:r>
        <w:rPr/>
        <w:t>reduced cost and/or return or</w:t>
      </w:r>
      <w:r>
        <w:rPr>
          <w:spacing w:val="60"/>
        </w:rPr>
        <w:t> </w:t>
      </w:r>
      <w:r>
        <w:rPr/>
        <w:t>increased cost</w:t>
      </w:r>
      <w:r>
        <w:rPr>
          <w:spacing w:val="1"/>
        </w:rPr>
        <w:t> </w:t>
      </w:r>
      <w:r>
        <w:rPr/>
        <w:t>and/or return. Results obtained from partial budget revealed that inclusion of cassava in</w:t>
      </w:r>
      <w:r>
        <w:rPr>
          <w:spacing w:val="1"/>
        </w:rPr>
        <w:t> </w:t>
      </w:r>
      <w:r>
        <w:rPr/>
        <w:t>the diet of layers caused reduced cost and return. Birds fed cassava based diets had lower</w:t>
      </w:r>
      <w:r>
        <w:rPr>
          <w:spacing w:val="1"/>
        </w:rPr>
        <w:t> </w:t>
      </w:r>
      <w:r>
        <w:rPr/>
        <w:t>total variable input cost (reduced cost) and lower farm gate benefit (reduced return).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net benefit of</w:t>
      </w:r>
      <w:r>
        <w:rPr>
          <w:spacing w:val="1"/>
        </w:rPr>
        <w:t> </w:t>
      </w:r>
      <w:r>
        <w:rPr/>
        <w:t>50% UCG was higher</w:t>
      </w:r>
      <w:r>
        <w:rPr>
          <w:spacing w:val="-1"/>
        </w:rPr>
        <w:t> </w:t>
      </w:r>
      <w:r>
        <w:rPr/>
        <w:t>than that of CD.</w:t>
      </w:r>
    </w:p>
    <w:p>
      <w:pPr>
        <w:pStyle w:val="BodyText"/>
        <w:spacing w:line="480" w:lineRule="auto" w:before="1"/>
        <w:ind w:left="560" w:right="1539" w:firstLine="719"/>
        <w:jc w:val="both"/>
      </w:pPr>
      <w:r>
        <w:rPr/>
        <w:t>Dominance analysis revealed that 50% UCG dominated CD, 50% UCC and 50%</w:t>
      </w:r>
      <w:r>
        <w:rPr>
          <w:spacing w:val="1"/>
        </w:rPr>
        <w:t> </w:t>
      </w:r>
      <w:r>
        <w:rPr/>
        <w:t>UCP while 100% UCP and UCG were dominated by 100% UCC. Alimi and Mayong</w:t>
      </w:r>
      <w:r>
        <w:rPr>
          <w:spacing w:val="1"/>
        </w:rPr>
        <w:t> </w:t>
      </w:r>
      <w:r>
        <w:rPr/>
        <w:t>(2000) stated that dominated treatment has the same or lower net benefit than other</w:t>
      </w:r>
      <w:r>
        <w:rPr>
          <w:spacing w:val="1"/>
        </w:rPr>
        <w:t> </w:t>
      </w:r>
      <w:r>
        <w:rPr/>
        <w:t>treatments of a lower total variable input cost. Birds fed 50% UCG had the highest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Alimi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Mayong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with the highest</w:t>
      </w:r>
      <w:r>
        <w:rPr>
          <w:spacing w:val="-1"/>
        </w:rPr>
        <w:t> </w:t>
      </w:r>
      <w:r>
        <w:rPr/>
        <w:t>residual value is</w:t>
      </w:r>
      <w:r>
        <w:rPr>
          <w:spacing w:val="-1"/>
        </w:rPr>
        <w:t> </w:t>
      </w:r>
      <w:r>
        <w:rPr/>
        <w:t>chosen</w:t>
      </w:r>
      <w:r>
        <w:rPr>
          <w:spacing w:val="1"/>
        </w:rPr>
        <w:t> </w:t>
      </w:r>
      <w:r>
        <w:rPr/>
        <w:t>and recommended.</w:t>
      </w:r>
    </w:p>
    <w:p>
      <w:pPr>
        <w:pStyle w:val="BodyText"/>
        <w:spacing w:line="480" w:lineRule="auto"/>
        <w:ind w:left="560" w:right="1533" w:firstLine="719"/>
        <w:jc w:val="both"/>
      </w:pPr>
      <w:r>
        <w:rPr/>
        <w:t>Result of break-evernanalysis gave </w:t>
      </w:r>
      <w:r>
        <w:rPr>
          <w:sz w:val="22"/>
        </w:rPr>
        <w:t>N</w:t>
      </w:r>
      <w:r>
        <w:rPr/>
        <w:t>25.75 which was 64.37% price of maize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(50%</w:t>
      </w:r>
      <w:r>
        <w:rPr>
          <w:spacing w:val="1"/>
        </w:rPr>
        <w:t> </w:t>
      </w:r>
      <w:r>
        <w:rPr/>
        <w:t>UCG)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economically superior. This value (64.37%) confirmed Khajarern </w:t>
      </w:r>
      <w:r>
        <w:rPr>
          <w:i/>
        </w:rPr>
        <w:t>et al </w:t>
      </w:r>
      <w:r>
        <w:rPr/>
        <w:t>(1979) that gave</w:t>
      </w:r>
      <w:r>
        <w:rPr>
          <w:spacing w:val="1"/>
        </w:rPr>
        <w:t> </w:t>
      </w:r>
      <w:r>
        <w:rPr/>
        <w:t>sensitivity value of cassava to maize as 60%. The result also confirmed Tewe (2002) that</w:t>
      </w:r>
      <w:r>
        <w:rPr>
          <w:spacing w:val="1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that price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60-70%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of maize.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240" w:right="260"/>
        </w:sectPr>
      </w:pPr>
    </w:p>
    <w:p>
      <w:pPr>
        <w:pStyle w:val="Heading2"/>
        <w:numPr>
          <w:ilvl w:val="1"/>
          <w:numId w:val="33"/>
        </w:numPr>
        <w:tabs>
          <w:tab w:pos="921" w:val="left" w:leader="none"/>
        </w:tabs>
        <w:spacing w:line="240" w:lineRule="auto" w:before="76" w:after="0"/>
        <w:ind w:left="920" w:right="0" w:hanging="36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60" w:right="1535" w:firstLine="719"/>
        <w:jc w:val="both"/>
      </w:pPr>
      <w:r>
        <w:rPr/>
        <w:drawing>
          <wp:anchor distT="0" distB="0" distL="0" distR="0" allowOverlap="1" layoutInCell="1" locked="0" behindDoc="1" simplePos="0" relativeHeight="480914432">
            <wp:simplePos x="0" y="0"/>
            <wp:positionH relativeFrom="page">
              <wp:posOffset>1274444</wp:posOffset>
            </wp:positionH>
            <wp:positionV relativeFrom="paragraph">
              <wp:posOffset>1255180</wp:posOffset>
            </wp:positionV>
            <wp:extent cx="5084699" cy="5027104"/>
            <wp:effectExtent l="0" t="0" r="0" b="0"/>
            <wp:wrapNone/>
            <wp:docPr id="26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Partial budget assess economic viability of a new production input. This study</w:t>
      </w:r>
      <w:r>
        <w:rPr>
          <w:spacing w:val="1"/>
        </w:rPr>
        <w:t> </w:t>
      </w:r>
      <w:r>
        <w:rPr/>
        <w:t>proved economic superiority of 50% inclusion of cassava grit in the diet of layer and also</w:t>
      </w:r>
      <w:r>
        <w:rPr>
          <w:spacing w:val="1"/>
        </w:rPr>
        <w:t> </w:t>
      </w:r>
      <w:r>
        <w:rPr/>
        <w:t>presented the price of cassava above which this recommendation will be uneconomical.</w:t>
      </w:r>
      <w:r>
        <w:rPr>
          <w:spacing w:val="1"/>
        </w:rPr>
        <w:t> </w:t>
      </w:r>
      <w:r>
        <w:rPr/>
        <w:t>Inclusion 50% unpeeled cassava grit gave a better performance and superior economic</w:t>
      </w:r>
      <w:r>
        <w:rPr>
          <w:spacing w:val="1"/>
        </w:rPr>
        <w:t> </w:t>
      </w:r>
      <w:r>
        <w:rPr/>
        <w:t>gain compared to 100% maize in the diet of layer. This conclusion will hold provided that</w:t>
      </w:r>
      <w:r>
        <w:rPr>
          <w:spacing w:val="-57"/>
        </w:rPr>
        <w:t> </w:t>
      </w:r>
      <w:r>
        <w:rPr/>
        <w:t>price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is not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64.37%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-1"/>
        </w:rPr>
        <w:t> </w:t>
      </w:r>
      <w:r>
        <w:rPr/>
        <w:t>on kilogramme</w:t>
      </w:r>
      <w:r>
        <w:rPr>
          <w:spacing w:val="-1"/>
        </w:rPr>
        <w:t> </w:t>
      </w:r>
      <w:r>
        <w:rPr/>
        <w:t>basis.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6"/>
        <w:ind w:left="0" w:right="978"/>
        <w:jc w:val="center"/>
      </w:pPr>
      <w:r>
        <w:rPr/>
        <w:t>CHAPTER</w:t>
      </w:r>
      <w:r>
        <w:rPr>
          <w:spacing w:val="-2"/>
        </w:rPr>
        <w:t> </w:t>
      </w:r>
      <w:r>
        <w:rPr/>
        <w:t>SEVEN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0" w:right="98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5"/>
        </w:numPr>
        <w:tabs>
          <w:tab w:pos="1281" w:val="left" w:leader="none"/>
        </w:tabs>
        <w:spacing w:line="240" w:lineRule="auto" w:before="230" w:after="0"/>
        <w:ind w:left="1280" w:right="0" w:hanging="721"/>
        <w:jc w:val="both"/>
      </w:pPr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60" w:right="1535" w:firstLine="719"/>
        <w:jc w:val="both"/>
      </w:pPr>
      <w:r>
        <w:rPr/>
        <w:drawing>
          <wp:anchor distT="0" distB="0" distL="0" distR="0" allowOverlap="1" layoutInCell="1" locked="0" behindDoc="1" simplePos="0" relativeHeight="480914944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7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preliminary study was carried out to reveal the nutritive value, cyanide content</w:t>
      </w:r>
      <w:r>
        <w:rPr>
          <w:spacing w:val="1"/>
        </w:rPr>
        <w:t> </w:t>
      </w:r>
      <w:r>
        <w:rPr/>
        <w:t>and the metabolic energy of Cassava Root Products (CPRs). This study involved force</w:t>
      </w:r>
      <w:r>
        <w:rPr>
          <w:spacing w:val="1"/>
        </w:rPr>
        <w:t> </w:t>
      </w:r>
      <w:r>
        <w:rPr/>
        <w:t>feeding of fifteen, 10 weeks old adult broilers to determine TME of four cassava products</w:t>
      </w:r>
      <w:r>
        <w:rPr>
          <w:spacing w:val="-57"/>
        </w:rPr>
        <w:t> </w:t>
      </w:r>
      <w:r>
        <w:rPr/>
        <w:t>(UCC, UCP and UPG and PCC). There were three birds each on the four CRPs and the</w:t>
      </w:r>
      <w:r>
        <w:rPr>
          <w:spacing w:val="1"/>
        </w:rPr>
        <w:t> </w:t>
      </w:r>
      <w:r>
        <w:rPr/>
        <w:t>remaining three were fasted. Chemical analysis was carried out on the CRPs and feacal</w:t>
      </w:r>
      <w:r>
        <w:rPr>
          <w:spacing w:val="1"/>
        </w:rPr>
        <w:t> </w:t>
      </w:r>
      <w:r>
        <w:rPr/>
        <w:t>output of the fed birds.</w:t>
      </w:r>
      <w:r>
        <w:rPr>
          <w:spacing w:val="1"/>
        </w:rPr>
        <w:t> </w:t>
      </w:r>
      <w:r>
        <w:rPr/>
        <w:t>Six experimental trials were carried out. The six experimental</w:t>
      </w:r>
      <w:r>
        <w:rPr>
          <w:spacing w:val="1"/>
        </w:rPr>
        <w:t> </w:t>
      </w:r>
      <w:r>
        <w:rPr/>
        <w:t>trials reported were divided into two phases. In phase one, maize was compared with</w:t>
      </w:r>
      <w:r>
        <w:rPr>
          <w:spacing w:val="1"/>
        </w:rPr>
        <w:t> </w:t>
      </w:r>
      <w:r>
        <w:rPr/>
        <w:t>cassava chips and pellet in the diets of chicks, growers and layers. Phase two involved the</w:t>
      </w:r>
      <w:r>
        <w:rPr>
          <w:spacing w:val="-57"/>
        </w:rPr>
        <w:t> </w:t>
      </w:r>
      <w:r>
        <w:rPr/>
        <w:t>comparism of cassava grit with cassava chips, pellets and maize in the diets of chicks,</w:t>
      </w:r>
      <w:r>
        <w:rPr>
          <w:spacing w:val="1"/>
        </w:rPr>
        <w:t> </w:t>
      </w:r>
      <w:r>
        <w:rPr/>
        <w:t>growers and layers.</w:t>
      </w:r>
    </w:p>
    <w:p>
      <w:pPr>
        <w:pStyle w:val="BodyText"/>
        <w:spacing w:line="480" w:lineRule="auto" w:before="1"/>
        <w:ind w:left="560" w:right="1532" w:firstLine="719"/>
        <w:jc w:val="both"/>
      </w:pPr>
      <w:r>
        <w:rPr/>
        <w:t>In trial 1 compared cassava chips and pellet were compared with maize in diets of</w:t>
      </w:r>
      <w:r>
        <w:rPr>
          <w:spacing w:val="1"/>
        </w:rPr>
        <w:t> </w:t>
      </w:r>
      <w:r>
        <w:rPr/>
        <w:t>chicks. Maize was replaced at 25%, 50% and 100% with each of UCC and UCP.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PCC was replaced at 25%, while the control diet had 100% maize whithout the inclusion</w:t>
      </w:r>
      <w:r>
        <w:rPr>
          <w:spacing w:val="1"/>
        </w:rPr>
        <w:t> </w:t>
      </w:r>
      <w:r>
        <w:rPr/>
        <w:t>of any of the cassava products. Four hundred and eight chicks were divided into eight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with three</w:t>
      </w:r>
      <w:r>
        <w:rPr>
          <w:spacing w:val="1"/>
        </w:rPr>
        <w:t> </w:t>
      </w:r>
      <w:r>
        <w:rPr/>
        <w:t>replicates</w:t>
      </w:r>
      <w:r>
        <w:rPr>
          <w:spacing w:val="1"/>
        </w:rPr>
        <w:t> </w:t>
      </w:r>
      <w:r>
        <w:rPr/>
        <w:t>each,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II and</w:t>
      </w:r>
      <w:r>
        <w:rPr>
          <w:spacing w:val="1"/>
        </w:rPr>
        <w:t> </w:t>
      </w:r>
      <w:r>
        <w:rPr/>
        <w:t>III were</w:t>
      </w:r>
      <w:r>
        <w:rPr>
          <w:spacing w:val="1"/>
        </w:rPr>
        <w:t> </w:t>
      </w:r>
      <w:r>
        <w:rPr/>
        <w:t>grower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layer</w:t>
      </w:r>
      <w:r>
        <w:rPr>
          <w:spacing w:val="-57"/>
        </w:rPr>
        <w:t> </w:t>
      </w:r>
      <w:r>
        <w:rPr/>
        <w:t>stages involving 240 growers and 240 layers, respectively. The experimental diets were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with chick trial.</w:t>
      </w:r>
    </w:p>
    <w:p>
      <w:pPr>
        <w:pStyle w:val="BodyText"/>
        <w:spacing w:line="480" w:lineRule="auto" w:before="1"/>
        <w:ind w:left="560" w:right="1536" w:firstLine="719"/>
        <w:jc w:val="both"/>
      </w:pPr>
      <w:r>
        <w:rPr/>
        <w:t>Trial IV was a chick trial involving replacement of maize at 50% and 100% with</w:t>
      </w:r>
      <w:r>
        <w:rPr>
          <w:spacing w:val="1"/>
        </w:rPr>
        <w:t> </w:t>
      </w:r>
      <w:r>
        <w:rPr/>
        <w:t>UCC,</w:t>
      </w:r>
      <w:r>
        <w:rPr>
          <w:spacing w:val="27"/>
        </w:rPr>
        <w:t> </w:t>
      </w:r>
      <w:r>
        <w:rPr/>
        <w:t>UCP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UCG</w:t>
      </w:r>
      <w:r>
        <w:rPr>
          <w:spacing w:val="29"/>
        </w:rPr>
        <w:t> </w:t>
      </w:r>
      <w:r>
        <w:rPr/>
        <w:t>constituting</w:t>
      </w:r>
      <w:r>
        <w:rPr>
          <w:spacing w:val="26"/>
        </w:rPr>
        <w:t> </w:t>
      </w:r>
      <w:r>
        <w:rPr/>
        <w:t>seven</w:t>
      </w:r>
      <w:r>
        <w:rPr>
          <w:spacing w:val="27"/>
        </w:rPr>
        <w:t> </w:t>
      </w:r>
      <w:r>
        <w:rPr/>
        <w:t>experimental</w:t>
      </w:r>
      <w:r>
        <w:rPr>
          <w:spacing w:val="27"/>
        </w:rPr>
        <w:t> </w:t>
      </w:r>
      <w:r>
        <w:rPr/>
        <w:t>diets.</w:t>
      </w:r>
      <w:r>
        <w:rPr>
          <w:spacing w:val="27"/>
        </w:rPr>
        <w:t> </w:t>
      </w:r>
      <w:r>
        <w:rPr/>
        <w:t>There</w:t>
      </w:r>
      <w:r>
        <w:rPr>
          <w:spacing w:val="26"/>
        </w:rPr>
        <w:t> </w:t>
      </w:r>
      <w:r>
        <w:rPr/>
        <w:t>were</w:t>
      </w:r>
      <w:r>
        <w:rPr>
          <w:spacing w:val="26"/>
        </w:rPr>
        <w:t> </w:t>
      </w:r>
      <w:r>
        <w:rPr/>
        <w:t>thirty</w:t>
      </w:r>
      <w:r>
        <w:rPr>
          <w:spacing w:val="22"/>
        </w:rPr>
        <w:t> </w:t>
      </w:r>
      <w:r>
        <w:rPr/>
        <w:t>birds</w:t>
      </w:r>
      <w:r>
        <w:rPr>
          <w:spacing w:val="27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34"/>
        <w:jc w:val="both"/>
      </w:pPr>
      <w:r>
        <w:rPr/>
        <w:drawing>
          <wp:anchor distT="0" distB="0" distL="0" distR="0" allowOverlap="1" layoutInCell="1" locked="0" behindDoc="1" simplePos="0" relativeHeight="48091545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2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each diet with three replicates each. Trial V was the grower trial, using the same dietary</w:t>
      </w:r>
      <w:r>
        <w:rPr>
          <w:spacing w:val="1"/>
        </w:rPr>
        <w:t> </w:t>
      </w:r>
      <w:r>
        <w:rPr/>
        <w:t>treatments described for chick‟s trial. There were two hundred and ten birds divided into</w:t>
      </w:r>
      <w:r>
        <w:rPr>
          <w:spacing w:val="1"/>
        </w:rPr>
        <w:t> </w:t>
      </w:r>
      <w:r>
        <w:rPr/>
        <w:t>the seven experimental diets with three replicates of fifteen birds each. Trial VI involved</w:t>
      </w:r>
      <w:r>
        <w:rPr>
          <w:spacing w:val="1"/>
        </w:rPr>
        <w:t> </w:t>
      </w:r>
      <w:r>
        <w:rPr/>
        <w:t>three hundred</w:t>
      </w:r>
      <w:r>
        <w:rPr>
          <w:spacing w:val="1"/>
        </w:rPr>
        <w:t> </w:t>
      </w:r>
      <w:r>
        <w:rPr/>
        <w:t>and fifteen</w:t>
      </w:r>
      <w:r>
        <w:rPr>
          <w:spacing w:val="1"/>
        </w:rPr>
        <w:t> </w:t>
      </w:r>
      <w:r>
        <w:rPr/>
        <w:t>thirty weeks old</w:t>
      </w:r>
      <w:r>
        <w:rPr>
          <w:spacing w:val="1"/>
        </w:rPr>
        <w:t> </w:t>
      </w:r>
      <w:r>
        <w:rPr/>
        <w:t>laying birds</w:t>
      </w:r>
      <w:r>
        <w:rPr>
          <w:spacing w:val="1"/>
        </w:rPr>
        <w:t> </w:t>
      </w:r>
      <w:r>
        <w:rPr/>
        <w:t>allotted to seven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diets as described for chicks. Parameters considered were feed intake, weight gain, FCR,</w:t>
      </w:r>
      <w:r>
        <w:rPr>
          <w:spacing w:val="1"/>
        </w:rPr>
        <w:t> </w:t>
      </w:r>
      <w:r>
        <w:rPr/>
        <w:t>HDP,</w:t>
      </w:r>
      <w:r>
        <w:rPr>
          <w:spacing w:val="1"/>
        </w:rPr>
        <w:t> </w:t>
      </w:r>
      <w:r>
        <w:rPr/>
        <w:t>mortality,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digestibility,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3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/>
        <w:t>Results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20" w:right="1531"/>
      </w:pPr>
      <w:r>
        <w:rPr/>
        <w:t>Crude</w:t>
      </w:r>
      <w:r>
        <w:rPr>
          <w:spacing w:val="26"/>
        </w:rPr>
        <w:t> </w:t>
      </w:r>
      <w:r>
        <w:rPr/>
        <w:t>protein,</w:t>
      </w:r>
      <w:r>
        <w:rPr>
          <w:spacing w:val="30"/>
        </w:rPr>
        <w:t> </w:t>
      </w:r>
      <w:r>
        <w:rPr/>
        <w:t>crude</w:t>
      </w:r>
      <w:r>
        <w:rPr>
          <w:spacing w:val="29"/>
        </w:rPr>
        <w:t> </w:t>
      </w:r>
      <w:r>
        <w:rPr/>
        <w:t>fibre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cyanide</w:t>
      </w:r>
      <w:r>
        <w:rPr>
          <w:spacing w:val="30"/>
        </w:rPr>
        <w:t> </w:t>
      </w:r>
      <w:r>
        <w:rPr/>
        <w:t>contents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unpeeled</w:t>
      </w:r>
      <w:r>
        <w:rPr>
          <w:spacing w:val="28"/>
        </w:rPr>
        <w:t> </w:t>
      </w:r>
      <w:r>
        <w:rPr/>
        <w:t>cassava</w:t>
      </w:r>
      <w:r>
        <w:rPr>
          <w:spacing w:val="26"/>
        </w:rPr>
        <w:t> </w:t>
      </w:r>
      <w:r>
        <w:rPr/>
        <w:t>products</w:t>
      </w:r>
      <w:r>
        <w:rPr>
          <w:spacing w:val="29"/>
        </w:rPr>
        <w:t> </w:t>
      </w:r>
      <w:r>
        <w:rPr/>
        <w:t>were</w:t>
      </w:r>
      <w:r>
        <w:rPr>
          <w:spacing w:val="-57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of unpeeled cassava</w:t>
      </w:r>
      <w:r>
        <w:rPr>
          <w:spacing w:val="-1"/>
        </w:rPr>
        <w:t> </w:t>
      </w:r>
      <w:r>
        <w:rPr/>
        <w:t>chip.</w:t>
      </w:r>
    </w:p>
    <w:p>
      <w:pPr>
        <w:pStyle w:val="BodyText"/>
        <w:spacing w:line="480" w:lineRule="auto"/>
        <w:ind w:left="920" w:right="4987"/>
      </w:pPr>
      <w:r>
        <w:rPr/>
        <w:t>Ash and NFE results were similar for all the CRP.</w:t>
      </w:r>
      <w:r>
        <w:rPr>
          <w:spacing w:val="-57"/>
        </w:rPr>
        <w:t> </w:t>
      </w:r>
      <w:r>
        <w:rPr/>
        <w:t>True</w:t>
      </w:r>
      <w:r>
        <w:rPr>
          <w:spacing w:val="-3"/>
        </w:rPr>
        <w:t> </w:t>
      </w:r>
      <w:r>
        <w:rPr/>
        <w:t>metabolize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values were</w:t>
      </w:r>
      <w:r>
        <w:rPr>
          <w:spacing w:val="-1"/>
        </w:rPr>
        <w:t> </w:t>
      </w:r>
      <w:r>
        <w:rPr/>
        <w:t>similar.</w:t>
      </w:r>
    </w:p>
    <w:p>
      <w:pPr>
        <w:pStyle w:val="BodyText"/>
        <w:spacing w:line="480" w:lineRule="auto"/>
        <w:ind w:left="560" w:right="1531" w:firstLine="359"/>
      </w:pPr>
      <w:r>
        <w:rPr/>
        <w:t>Birds</w:t>
      </w:r>
      <w:r>
        <w:rPr>
          <w:spacing w:val="55"/>
        </w:rPr>
        <w:t> </w:t>
      </w:r>
      <w:r>
        <w:rPr/>
        <w:t>fed</w:t>
      </w:r>
      <w:r>
        <w:rPr>
          <w:spacing w:val="55"/>
        </w:rPr>
        <w:t> </w:t>
      </w:r>
      <w:r>
        <w:rPr/>
        <w:t>25%</w:t>
      </w:r>
      <w:r>
        <w:rPr>
          <w:spacing w:val="55"/>
        </w:rPr>
        <w:t> </w:t>
      </w:r>
      <w:r>
        <w:rPr/>
        <w:t>cassava</w:t>
      </w:r>
      <w:r>
        <w:rPr>
          <w:spacing w:val="56"/>
        </w:rPr>
        <w:t> </w:t>
      </w:r>
      <w:r>
        <w:rPr/>
        <w:t>root</w:t>
      </w:r>
      <w:r>
        <w:rPr>
          <w:spacing w:val="56"/>
        </w:rPr>
        <w:t> </w:t>
      </w:r>
      <w:r>
        <w:rPr/>
        <w:t>products</w:t>
      </w:r>
      <w:r>
        <w:rPr>
          <w:spacing w:val="58"/>
        </w:rPr>
        <w:t> </w:t>
      </w:r>
      <w:r>
        <w:rPr/>
        <w:t>recorded</w:t>
      </w:r>
      <w:r>
        <w:rPr>
          <w:spacing w:val="58"/>
        </w:rPr>
        <w:t> </w:t>
      </w:r>
      <w:r>
        <w:rPr/>
        <w:t>values</w:t>
      </w:r>
      <w:r>
        <w:rPr>
          <w:spacing w:val="55"/>
        </w:rPr>
        <w:t> </w:t>
      </w:r>
      <w:r>
        <w:rPr/>
        <w:t>that</w:t>
      </w:r>
      <w:r>
        <w:rPr>
          <w:spacing w:val="56"/>
        </w:rPr>
        <w:t> </w:t>
      </w:r>
      <w:r>
        <w:rPr/>
        <w:t>were</w:t>
      </w:r>
      <w:r>
        <w:rPr>
          <w:spacing w:val="53"/>
        </w:rPr>
        <w:t> </w:t>
      </w:r>
      <w:r>
        <w:rPr/>
        <w:t>not</w:t>
      </w:r>
      <w:r>
        <w:rPr>
          <w:spacing w:val="55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 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diet.</w:t>
      </w:r>
    </w:p>
    <w:p>
      <w:pPr>
        <w:pStyle w:val="BodyText"/>
        <w:spacing w:line="480" w:lineRule="auto"/>
        <w:ind w:left="560" w:right="1540" w:firstLine="359"/>
      </w:pPr>
      <w:r>
        <w:rPr/>
        <w:t>Weight</w:t>
      </w:r>
      <w:r>
        <w:rPr>
          <w:spacing w:val="20"/>
        </w:rPr>
        <w:t> </w:t>
      </w:r>
      <w:r>
        <w:rPr/>
        <w:t>gain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chicks</w:t>
      </w:r>
      <w:r>
        <w:rPr>
          <w:spacing w:val="17"/>
        </w:rPr>
        <w:t> </w:t>
      </w:r>
      <w:r>
        <w:rPr/>
        <w:t>fed</w:t>
      </w:r>
      <w:r>
        <w:rPr>
          <w:spacing w:val="18"/>
        </w:rPr>
        <w:t> </w:t>
      </w:r>
      <w:r>
        <w:rPr/>
        <w:t>50%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100%</w:t>
      </w:r>
      <w:r>
        <w:rPr>
          <w:spacing w:val="20"/>
        </w:rPr>
        <w:t> </w:t>
      </w:r>
      <w:r>
        <w:rPr/>
        <w:t>unpeeled</w:t>
      </w:r>
      <w:r>
        <w:rPr>
          <w:spacing w:val="18"/>
        </w:rPr>
        <w:t> </w:t>
      </w:r>
      <w:r>
        <w:rPr/>
        <w:t>cassava</w:t>
      </w:r>
      <w:r>
        <w:rPr>
          <w:spacing w:val="18"/>
        </w:rPr>
        <w:t> </w:t>
      </w:r>
      <w:r>
        <w:rPr/>
        <w:t>chip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100%</w:t>
      </w:r>
      <w:r>
        <w:rPr>
          <w:spacing w:val="17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pellet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 those</w:t>
      </w:r>
      <w:r>
        <w:rPr>
          <w:spacing w:val="1"/>
        </w:rPr>
        <w:t> </w:t>
      </w:r>
      <w:r>
        <w:rPr/>
        <w:t>fed CD.</w:t>
      </w:r>
    </w:p>
    <w:p>
      <w:pPr>
        <w:pStyle w:val="BodyText"/>
        <w:ind w:left="920"/>
      </w:pPr>
      <w:r>
        <w:rPr/>
        <w:t>Average</w:t>
      </w:r>
      <w:r>
        <w:rPr>
          <w:spacing w:val="-2"/>
        </w:rPr>
        <w:t> </w:t>
      </w:r>
      <w:r>
        <w:rPr/>
        <w:t>FCR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birds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50%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chip and pellet were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CD</w:t>
      </w:r>
    </w:p>
    <w:p>
      <w:pPr>
        <w:pStyle w:val="BodyText"/>
      </w:pPr>
    </w:p>
    <w:p>
      <w:pPr>
        <w:pStyle w:val="BodyText"/>
        <w:spacing w:line="480" w:lineRule="auto"/>
        <w:ind w:left="560" w:right="1527" w:firstLine="359"/>
      </w:pPr>
      <w:r>
        <w:rPr/>
        <w:t>Growers</w:t>
      </w:r>
      <w:r>
        <w:rPr>
          <w:spacing w:val="29"/>
        </w:rPr>
        <w:t> </w:t>
      </w:r>
      <w:r>
        <w:rPr/>
        <w:t>fed</w:t>
      </w:r>
      <w:r>
        <w:rPr>
          <w:spacing w:val="29"/>
        </w:rPr>
        <w:t> </w:t>
      </w:r>
      <w:r>
        <w:rPr/>
        <w:t>cassava</w:t>
      </w:r>
      <w:r>
        <w:rPr>
          <w:spacing w:val="29"/>
        </w:rPr>
        <w:t> </w:t>
      </w:r>
      <w:r>
        <w:rPr/>
        <w:t>chips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pellet</w:t>
      </w:r>
      <w:r>
        <w:rPr>
          <w:spacing w:val="30"/>
        </w:rPr>
        <w:t> </w:t>
      </w:r>
      <w:r>
        <w:rPr/>
        <w:t>recorded</w:t>
      </w:r>
      <w:r>
        <w:rPr>
          <w:spacing w:val="28"/>
        </w:rPr>
        <w:t> </w:t>
      </w:r>
      <w:r>
        <w:rPr/>
        <w:t>values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weight</w:t>
      </w:r>
      <w:r>
        <w:rPr>
          <w:spacing w:val="31"/>
        </w:rPr>
        <w:t> </w:t>
      </w:r>
      <w:r>
        <w:rPr/>
        <w:t>gain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mortality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significantly</w:t>
      </w:r>
      <w:r>
        <w:rPr>
          <w:spacing w:val="-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from CD.</w:t>
      </w:r>
    </w:p>
    <w:p>
      <w:pPr>
        <w:pStyle w:val="BodyText"/>
        <w:spacing w:line="480" w:lineRule="auto" w:before="1"/>
        <w:ind w:left="560" w:right="1535" w:firstLine="359"/>
      </w:pPr>
      <w:r>
        <w:rPr/>
        <w:t>Average</w:t>
      </w:r>
      <w:r>
        <w:rPr>
          <w:spacing w:val="6"/>
        </w:rPr>
        <w:t> </w:t>
      </w:r>
      <w:r>
        <w:rPr/>
        <w:t>feed</w:t>
      </w:r>
      <w:r>
        <w:rPr>
          <w:spacing w:val="8"/>
        </w:rPr>
        <w:t> </w:t>
      </w:r>
      <w:r>
        <w:rPr/>
        <w:t>intake,</w:t>
      </w:r>
      <w:r>
        <w:rPr>
          <w:spacing w:val="7"/>
        </w:rPr>
        <w:t> </w:t>
      </w:r>
      <w:r>
        <w:rPr/>
        <w:t>weight</w:t>
      </w:r>
      <w:r>
        <w:rPr>
          <w:spacing w:val="8"/>
        </w:rPr>
        <w:t> </w:t>
      </w:r>
      <w:r>
        <w:rPr/>
        <w:t>gain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hen</w:t>
      </w:r>
      <w:r>
        <w:rPr>
          <w:spacing w:val="7"/>
        </w:rPr>
        <w:t> </w:t>
      </w:r>
      <w:r>
        <w:rPr/>
        <w:t>day</w:t>
      </w:r>
      <w:r>
        <w:rPr>
          <w:spacing w:val="3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layers</w:t>
      </w:r>
      <w:r>
        <w:rPr>
          <w:spacing w:val="13"/>
        </w:rPr>
        <w:t> </w:t>
      </w:r>
      <w:r>
        <w:rPr/>
        <w:t>fed</w:t>
      </w:r>
      <w:r>
        <w:rPr>
          <w:spacing w:val="7"/>
        </w:rPr>
        <w:t> </w:t>
      </w:r>
      <w:r>
        <w:rPr/>
        <w:t>100%</w:t>
      </w:r>
      <w:r>
        <w:rPr>
          <w:spacing w:val="7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pellet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 than those</w:t>
      </w:r>
      <w:r>
        <w:rPr>
          <w:spacing w:val="-1"/>
        </w:rPr>
        <w:t> </w:t>
      </w:r>
      <w:r>
        <w:rPr/>
        <w:t>on CD.</w:t>
      </w:r>
    </w:p>
    <w:p>
      <w:pPr>
        <w:pStyle w:val="BodyText"/>
        <w:ind w:left="920"/>
      </w:pPr>
      <w:r>
        <w:rPr/>
        <w:t>Performances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layers fed</w:t>
      </w:r>
      <w:r>
        <w:rPr>
          <w:spacing w:val="-1"/>
        </w:rPr>
        <w:t> </w:t>
      </w:r>
      <w:r>
        <w:rPr/>
        <w:t>50%</w:t>
      </w:r>
      <w:r>
        <w:rPr>
          <w:spacing w:val="-2"/>
        </w:rPr>
        <w:t> </w:t>
      </w:r>
      <w:r>
        <w:rPr/>
        <w:t>UCC and</w:t>
      </w:r>
      <w:r>
        <w:rPr>
          <w:spacing w:val="-1"/>
        </w:rPr>
        <w:t> </w:t>
      </w:r>
      <w:r>
        <w:rPr/>
        <w:t>UCP were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CD.</w:t>
      </w:r>
    </w:p>
    <w:p>
      <w:pPr>
        <w:spacing w:after="0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560" w:right="1540" w:firstLine="359"/>
      </w:pPr>
      <w:r>
        <w:rPr/>
        <w:t>Average</w:t>
      </w:r>
      <w:r>
        <w:rPr>
          <w:spacing w:val="40"/>
        </w:rPr>
        <w:t> </w:t>
      </w:r>
      <w:r>
        <w:rPr/>
        <w:t>feed</w:t>
      </w:r>
      <w:r>
        <w:rPr>
          <w:spacing w:val="40"/>
        </w:rPr>
        <w:t> </w:t>
      </w:r>
      <w:r>
        <w:rPr/>
        <w:t>intake,</w:t>
      </w:r>
      <w:r>
        <w:rPr>
          <w:spacing w:val="41"/>
        </w:rPr>
        <w:t> </w:t>
      </w:r>
      <w:r>
        <w:rPr/>
        <w:t>weight</w:t>
      </w:r>
      <w:r>
        <w:rPr>
          <w:spacing w:val="43"/>
        </w:rPr>
        <w:t> </w:t>
      </w:r>
      <w:r>
        <w:rPr/>
        <w:t>gain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FCR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chicks</w:t>
      </w:r>
      <w:r>
        <w:rPr>
          <w:spacing w:val="41"/>
        </w:rPr>
        <w:t> </w:t>
      </w:r>
      <w:r>
        <w:rPr/>
        <w:t>fed</w:t>
      </w:r>
      <w:r>
        <w:rPr>
          <w:spacing w:val="40"/>
        </w:rPr>
        <w:t> </w:t>
      </w:r>
      <w:r>
        <w:rPr/>
        <w:t>100%</w:t>
      </w:r>
      <w:r>
        <w:rPr>
          <w:spacing w:val="40"/>
        </w:rPr>
        <w:t> </w:t>
      </w:r>
      <w:r>
        <w:rPr/>
        <w:t>cassava</w:t>
      </w:r>
      <w:r>
        <w:rPr>
          <w:spacing w:val="40"/>
        </w:rPr>
        <w:t> </w:t>
      </w:r>
      <w:r>
        <w:rPr/>
        <w:t>grit</w:t>
      </w:r>
      <w:r>
        <w:rPr>
          <w:spacing w:val="42"/>
        </w:rPr>
        <w:t> </w:t>
      </w:r>
      <w:r>
        <w:rPr/>
        <w:t>were</w:t>
      </w:r>
      <w:r>
        <w:rPr>
          <w:spacing w:val="-57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those fed control diets.</w:t>
      </w:r>
    </w:p>
    <w:p>
      <w:pPr>
        <w:pStyle w:val="BodyText"/>
        <w:spacing w:line="480" w:lineRule="auto"/>
        <w:ind w:left="560" w:right="1539" w:firstLine="359"/>
      </w:pPr>
      <w:r>
        <w:rPr/>
        <w:t>Performances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growers</w:t>
      </w:r>
      <w:r>
        <w:rPr>
          <w:spacing w:val="16"/>
        </w:rPr>
        <w:t> </w:t>
      </w:r>
      <w:r>
        <w:rPr/>
        <w:t>fed</w:t>
      </w:r>
      <w:r>
        <w:rPr>
          <w:spacing w:val="15"/>
        </w:rPr>
        <w:t> </w:t>
      </w:r>
      <w:r>
        <w:rPr/>
        <w:t>cassava</w:t>
      </w:r>
      <w:r>
        <w:rPr>
          <w:spacing w:val="16"/>
        </w:rPr>
        <w:t> </w:t>
      </w:r>
      <w:r>
        <w:rPr/>
        <w:t>grit</w:t>
      </w:r>
      <w:r>
        <w:rPr>
          <w:spacing w:val="15"/>
        </w:rPr>
        <w:t> </w:t>
      </w:r>
      <w:r>
        <w:rPr/>
        <w:t>were</w:t>
      </w:r>
      <w:r>
        <w:rPr>
          <w:spacing w:val="12"/>
        </w:rPr>
        <w:t> </w:t>
      </w:r>
      <w:r>
        <w:rPr/>
        <w:t>not</w:t>
      </w:r>
      <w:r>
        <w:rPr>
          <w:spacing w:val="16"/>
        </w:rPr>
        <w:t> </w:t>
      </w:r>
      <w:r>
        <w:rPr/>
        <w:t>significantly</w:t>
      </w:r>
      <w:r>
        <w:rPr>
          <w:spacing w:val="10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those</w:t>
      </w:r>
      <w:r>
        <w:rPr>
          <w:spacing w:val="-57"/>
        </w:rPr>
        <w:t> </w:t>
      </w:r>
      <w:r>
        <w:rPr/>
        <w:t>on CD.</w:t>
      </w:r>
    </w:p>
    <w:p>
      <w:pPr>
        <w:pStyle w:val="BodyText"/>
        <w:spacing w:line="480" w:lineRule="auto"/>
        <w:ind w:left="920" w:right="1821"/>
      </w:pPr>
      <w:r>
        <w:rPr/>
        <w:drawing>
          <wp:anchor distT="0" distB="0" distL="0" distR="0" allowOverlap="1" layoutInCell="1" locked="0" behindDoc="1" simplePos="0" relativeHeight="480915968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7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Age at first egg of growers on 100% UCP and UCC were higher than those on CD.</w:t>
      </w:r>
      <w:r>
        <w:rPr>
          <w:spacing w:val="-57"/>
        </w:rPr>
        <w:t> </w:t>
      </w:r>
      <w:r>
        <w:rPr/>
        <w:t>Hen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productions of layers fed 50%</w:t>
      </w:r>
      <w:r>
        <w:rPr>
          <w:spacing w:val="-2"/>
        </w:rPr>
        <w:t> </w:t>
      </w:r>
      <w:r>
        <w:rPr/>
        <w:t>CRP were</w:t>
      </w:r>
      <w:r>
        <w:rPr>
          <w:spacing w:val="3"/>
        </w:rPr>
        <w:t> </w:t>
      </w:r>
      <w:r>
        <w:rPr/>
        <w:t>similar to CD.</w:t>
      </w:r>
    </w:p>
    <w:p>
      <w:pPr>
        <w:pStyle w:val="BodyText"/>
        <w:spacing w:line="480" w:lineRule="auto"/>
        <w:ind w:left="920" w:right="2973"/>
      </w:pPr>
      <w:r>
        <w:rPr/>
        <w:t>Average</w:t>
      </w:r>
      <w:r>
        <w:rPr>
          <w:spacing w:val="-2"/>
        </w:rPr>
        <w:t> </w:t>
      </w:r>
      <w:r>
        <w:rPr/>
        <w:t>HDP of</w:t>
      </w:r>
      <w:r>
        <w:rPr>
          <w:spacing w:val="-1"/>
        </w:rPr>
        <w:t> </w:t>
      </w:r>
      <w:r>
        <w:rPr/>
        <w:t>100% CRP</w:t>
      </w:r>
      <w:r>
        <w:rPr>
          <w:spacing w:val="-1"/>
        </w:rPr>
        <w:t> </w:t>
      </w:r>
      <w:r>
        <w:rPr/>
        <w:t>was significantly</w:t>
      </w:r>
      <w:r>
        <w:rPr>
          <w:spacing w:val="-6"/>
        </w:rPr>
        <w:t> </w:t>
      </w:r>
      <w:r>
        <w:rPr/>
        <w:t>lower 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CD.</w:t>
      </w:r>
      <w:r>
        <w:rPr>
          <w:spacing w:val="-57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digestibility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growers were</w:t>
      </w:r>
      <w:r>
        <w:rPr>
          <w:spacing w:val="-2"/>
        </w:rPr>
        <w:t> </w:t>
      </w:r>
      <w:r>
        <w:rPr/>
        <w:t>similar</w:t>
      </w:r>
    </w:p>
    <w:p>
      <w:pPr>
        <w:pStyle w:val="BodyText"/>
        <w:spacing w:line="480" w:lineRule="auto" w:before="1"/>
        <w:ind w:left="920" w:right="1635"/>
      </w:pPr>
      <w:r>
        <w:rPr/>
        <w:t>Nitrogen retention of chicks and layers fed 100% CRP were lower than those on CD.</w:t>
      </w:r>
      <w:r>
        <w:rPr>
          <w:spacing w:val="-57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-2"/>
        </w:rPr>
        <w:t> </w:t>
      </w:r>
      <w:r>
        <w:rPr/>
        <w:t>and triglycerides of</w:t>
      </w:r>
      <w:r>
        <w:rPr>
          <w:spacing w:val="-1"/>
        </w:rPr>
        <w:t> </w:t>
      </w:r>
      <w:r>
        <w:rPr/>
        <w:t>layers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CRP were</w:t>
      </w:r>
      <w:r>
        <w:rPr>
          <w:spacing w:val="-2"/>
        </w:rPr>
        <w:t> </w:t>
      </w:r>
      <w:r>
        <w:rPr/>
        <w:t>higher.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3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/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conclusions were</w:t>
      </w:r>
      <w:r>
        <w:rPr>
          <w:spacing w:val="-3"/>
        </w:rPr>
        <w:t> </w:t>
      </w:r>
      <w:r>
        <w:rPr/>
        <w:t>drawn 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studies:</w:t>
      </w:r>
    </w:p>
    <w:p>
      <w:pPr>
        <w:pStyle w:val="BodyText"/>
      </w:pPr>
    </w:p>
    <w:p>
      <w:pPr>
        <w:pStyle w:val="BodyText"/>
        <w:spacing w:line="480" w:lineRule="auto"/>
        <w:ind w:left="920" w:right="1527" w:firstLine="360"/>
      </w:pPr>
      <w:r>
        <w:rPr/>
        <w:t>Crude</w:t>
      </w:r>
      <w:r>
        <w:rPr>
          <w:spacing w:val="46"/>
        </w:rPr>
        <w:t> </w:t>
      </w:r>
      <w:r>
        <w:rPr/>
        <w:t>protein,</w:t>
      </w:r>
      <w:r>
        <w:rPr>
          <w:spacing w:val="50"/>
        </w:rPr>
        <w:t> </w:t>
      </w:r>
      <w:r>
        <w:rPr/>
        <w:t>crude</w:t>
      </w:r>
      <w:r>
        <w:rPr>
          <w:spacing w:val="47"/>
        </w:rPr>
        <w:t> </w:t>
      </w:r>
      <w:r>
        <w:rPr/>
        <w:t>fibre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cyanide</w:t>
      </w:r>
      <w:r>
        <w:rPr>
          <w:spacing w:val="49"/>
        </w:rPr>
        <w:t> </w:t>
      </w:r>
      <w:r>
        <w:rPr/>
        <w:t>contents</w:t>
      </w:r>
      <w:r>
        <w:rPr>
          <w:spacing w:val="51"/>
        </w:rPr>
        <w:t> </w:t>
      </w:r>
      <w:r>
        <w:rPr/>
        <w:t>of</w:t>
      </w:r>
      <w:r>
        <w:rPr>
          <w:spacing w:val="47"/>
        </w:rPr>
        <w:t> </w:t>
      </w:r>
      <w:r>
        <w:rPr/>
        <w:t>unpeeled</w:t>
      </w:r>
      <w:r>
        <w:rPr>
          <w:spacing w:val="50"/>
        </w:rPr>
        <w:t> </w:t>
      </w:r>
      <w:r>
        <w:rPr/>
        <w:t>cassava</w:t>
      </w:r>
      <w:r>
        <w:rPr>
          <w:spacing w:val="46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higher than peeled</w:t>
      </w:r>
      <w:r>
        <w:rPr>
          <w:spacing w:val="1"/>
        </w:rPr>
        <w:t> </w:t>
      </w:r>
      <w:r>
        <w:rPr/>
        <w:t>product</w:t>
      </w:r>
    </w:p>
    <w:p>
      <w:pPr>
        <w:pStyle w:val="BodyText"/>
        <w:ind w:left="1280"/>
      </w:pPr>
      <w:r>
        <w:rPr/>
        <w:t>TME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CRPs were</w:t>
      </w:r>
      <w:r>
        <w:rPr>
          <w:spacing w:val="-3"/>
        </w:rPr>
        <w:t> </w:t>
      </w:r>
      <w:r>
        <w:rPr/>
        <w:t>similar</w:t>
      </w:r>
    </w:p>
    <w:p>
      <w:pPr>
        <w:pStyle w:val="BodyText"/>
      </w:pPr>
    </w:p>
    <w:p>
      <w:pPr>
        <w:pStyle w:val="BodyText"/>
        <w:spacing w:line="480" w:lineRule="auto"/>
        <w:ind w:left="1280" w:right="4800"/>
      </w:pPr>
      <w:r>
        <w:rPr/>
        <w:t>Cost of peeling increased cost of PCC by 30%.</w:t>
      </w:r>
      <w:r>
        <w:rPr>
          <w:spacing w:val="1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pelleting</w:t>
      </w:r>
      <w:r>
        <w:rPr>
          <w:spacing w:val="-4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UCP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49%.</w:t>
      </w:r>
      <w:r>
        <w:rPr>
          <w:spacing w:val="-57"/>
        </w:rPr>
        <w:t> </w:t>
      </w:r>
      <w:r>
        <w:rPr/>
        <w:t>Cost</w:t>
      </w:r>
      <w:r>
        <w:rPr>
          <w:spacing w:val="-1"/>
        </w:rPr>
        <w:t> </w:t>
      </w:r>
      <w:r>
        <w:rPr/>
        <w:t>of frying</w:t>
      </w:r>
      <w:r>
        <w:rPr>
          <w:spacing w:val="-4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of UCG</w:t>
      </w:r>
      <w:r>
        <w:rPr>
          <w:spacing w:val="1"/>
        </w:rPr>
        <w:t> </w:t>
      </w:r>
      <w:r>
        <w:rPr/>
        <w:t>by10%</w:t>
      </w:r>
    </w:p>
    <w:p>
      <w:pPr>
        <w:pStyle w:val="BodyText"/>
        <w:spacing w:line="480" w:lineRule="auto" w:before="1"/>
        <w:ind w:left="920" w:right="1533" w:firstLine="360"/>
      </w:pPr>
      <w:r>
        <w:rPr/>
        <w:t>Inclusion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25%</w:t>
      </w:r>
      <w:r>
        <w:rPr>
          <w:spacing w:val="22"/>
        </w:rPr>
        <w:t> </w:t>
      </w:r>
      <w:r>
        <w:rPr/>
        <w:t>CRPs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diet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laying</w:t>
      </w:r>
      <w:r>
        <w:rPr>
          <w:spacing w:val="20"/>
        </w:rPr>
        <w:t> </w:t>
      </w:r>
      <w:r>
        <w:rPr/>
        <w:t>chicken</w:t>
      </w:r>
      <w:r>
        <w:rPr>
          <w:spacing w:val="23"/>
        </w:rPr>
        <w:t> </w:t>
      </w:r>
      <w:r>
        <w:rPr/>
        <w:t>did</w:t>
      </w:r>
      <w:r>
        <w:rPr>
          <w:spacing w:val="23"/>
        </w:rPr>
        <w:t> </w:t>
      </w:r>
      <w:r>
        <w:rPr/>
        <w:t>not</w:t>
      </w:r>
      <w:r>
        <w:rPr>
          <w:spacing w:val="24"/>
        </w:rPr>
        <w:t> </w:t>
      </w:r>
      <w:r>
        <w:rPr/>
        <w:t>affect</w:t>
      </w:r>
      <w:r>
        <w:rPr>
          <w:spacing w:val="23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nutrient utilization.</w:t>
      </w:r>
    </w:p>
    <w:p>
      <w:pPr>
        <w:pStyle w:val="BodyText"/>
        <w:ind w:left="1280"/>
      </w:pPr>
      <w:r>
        <w:rPr/>
        <w:t>Mortality</w:t>
      </w:r>
      <w:r>
        <w:rPr>
          <w:spacing w:val="-5"/>
        </w:rPr>
        <w:t> </w:t>
      </w:r>
      <w:r>
        <w:rPr/>
        <w:t>was not adversely</w:t>
      </w:r>
      <w:r>
        <w:rPr>
          <w:spacing w:val="-2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the inclusion</w:t>
      </w:r>
      <w:r>
        <w:rPr>
          <w:spacing w:val="1"/>
        </w:rPr>
        <w:t> </w:t>
      </w:r>
      <w:r>
        <w:rPr/>
        <w:t>of CRPs</w:t>
      </w:r>
    </w:p>
    <w:p>
      <w:pPr>
        <w:spacing w:after="0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920" w:right="1536" w:firstLine="360"/>
      </w:pPr>
      <w:r>
        <w:rPr/>
        <w:t>Partial</w:t>
      </w:r>
      <w:r>
        <w:rPr>
          <w:spacing w:val="21"/>
        </w:rPr>
        <w:t> </w:t>
      </w:r>
      <w:r>
        <w:rPr/>
        <w:t>replacement</w:t>
      </w:r>
      <w:r>
        <w:rPr>
          <w:spacing w:val="21"/>
        </w:rPr>
        <w:t> </w:t>
      </w:r>
      <w:r>
        <w:rPr/>
        <w:t>(50%)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maize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UCC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UCG</w:t>
      </w:r>
      <w:r>
        <w:rPr>
          <w:spacing w:val="22"/>
        </w:rPr>
        <w:t> </w:t>
      </w:r>
      <w:r>
        <w:rPr/>
        <w:t>gave</w:t>
      </w:r>
      <w:r>
        <w:rPr>
          <w:spacing w:val="20"/>
        </w:rPr>
        <w:t> </w:t>
      </w:r>
      <w:r>
        <w:rPr/>
        <w:t>satisfactory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chicks.</w:t>
      </w:r>
    </w:p>
    <w:p>
      <w:pPr>
        <w:pStyle w:val="BodyText"/>
        <w:spacing w:line="480" w:lineRule="auto"/>
        <w:ind w:left="1280" w:right="1535"/>
      </w:pPr>
      <w:r>
        <w:rPr/>
        <w:t>Complete replacement of maize with cassava grits is possible in the diet of chicks.</w:t>
      </w:r>
      <w:r>
        <w:rPr>
          <w:spacing w:val="-57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replacement of maize</w:t>
      </w:r>
      <w:r>
        <w:rPr>
          <w:spacing w:val="-1"/>
        </w:rPr>
        <w:t> </w:t>
      </w:r>
      <w:r>
        <w:rPr/>
        <w:t>with CRPs</w:t>
      </w:r>
      <w:r>
        <w:rPr>
          <w:spacing w:val="-1"/>
        </w:rPr>
        <w:t> </w:t>
      </w:r>
      <w:r>
        <w:rPr/>
        <w:t>is possible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growers.</w:t>
      </w:r>
    </w:p>
    <w:p>
      <w:pPr>
        <w:pStyle w:val="BodyText"/>
        <w:spacing w:line="480" w:lineRule="auto"/>
        <w:ind w:left="920" w:right="1536" w:firstLine="360"/>
      </w:pPr>
      <w:r>
        <w:rPr/>
        <w:drawing>
          <wp:anchor distT="0" distB="0" distL="0" distR="0" allowOverlap="1" layoutInCell="1" locked="0" behindDoc="1" simplePos="0" relativeHeight="48091648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7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Partial</w:t>
      </w:r>
      <w:r>
        <w:rPr>
          <w:spacing w:val="45"/>
        </w:rPr>
        <w:t> </w:t>
      </w:r>
      <w:r>
        <w:rPr/>
        <w:t>replacement</w:t>
      </w:r>
      <w:r>
        <w:rPr>
          <w:spacing w:val="45"/>
        </w:rPr>
        <w:t> </w:t>
      </w:r>
      <w:r>
        <w:rPr/>
        <w:t>(50%)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maize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CRPs</w:t>
      </w:r>
      <w:r>
        <w:rPr>
          <w:spacing w:val="45"/>
        </w:rPr>
        <w:t> </w:t>
      </w:r>
      <w:r>
        <w:rPr/>
        <w:t>gave</w:t>
      </w:r>
      <w:r>
        <w:rPr>
          <w:spacing w:val="46"/>
        </w:rPr>
        <w:t> </w:t>
      </w:r>
      <w:r>
        <w:rPr/>
        <w:t>performance</w:t>
      </w:r>
      <w:r>
        <w:rPr>
          <w:spacing w:val="46"/>
        </w:rPr>
        <w:t> </w:t>
      </w:r>
      <w:r>
        <w:rPr/>
        <w:t>values</w:t>
      </w:r>
      <w:r>
        <w:rPr>
          <w:spacing w:val="-57"/>
        </w:rPr>
        <w:t> </w:t>
      </w:r>
      <w:r>
        <w:rPr/>
        <w:t>comparable</w:t>
      </w:r>
      <w:r>
        <w:rPr>
          <w:spacing w:val="-1"/>
        </w:rPr>
        <w:t> </w:t>
      </w:r>
      <w:r>
        <w:rPr/>
        <w:t>to 100%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based diet in</w:t>
      </w:r>
      <w:r>
        <w:rPr>
          <w:spacing w:val="2"/>
        </w:rPr>
        <w:t> </w:t>
      </w:r>
      <w:r>
        <w:rPr/>
        <w:t>layers production.</w:t>
      </w:r>
    </w:p>
    <w:p>
      <w:pPr>
        <w:pStyle w:val="BodyText"/>
        <w:spacing w:line="480" w:lineRule="auto"/>
        <w:ind w:left="920" w:right="1538" w:firstLine="360"/>
      </w:pPr>
      <w:r>
        <w:rPr/>
        <w:t>Cost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pelleting</w:t>
      </w:r>
      <w:r>
        <w:rPr>
          <w:spacing w:val="21"/>
        </w:rPr>
        <w:t> </w:t>
      </w:r>
      <w:r>
        <w:rPr/>
        <w:t>affected</w:t>
      </w:r>
      <w:r>
        <w:rPr>
          <w:spacing w:val="23"/>
        </w:rPr>
        <w:t> </w:t>
      </w:r>
      <w:r>
        <w:rPr/>
        <w:t>economy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production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birds</w:t>
      </w:r>
      <w:r>
        <w:rPr>
          <w:spacing w:val="23"/>
        </w:rPr>
        <w:t> </w:t>
      </w:r>
      <w:r>
        <w:rPr/>
        <w:t>fed</w:t>
      </w:r>
      <w:r>
        <w:rPr>
          <w:spacing w:val="23"/>
        </w:rPr>
        <w:t> </w:t>
      </w:r>
      <w:r>
        <w:rPr/>
        <w:t>pellets</w:t>
      </w:r>
      <w:r>
        <w:rPr>
          <w:spacing w:val="23"/>
        </w:rPr>
        <w:t> </w:t>
      </w:r>
      <w:r>
        <w:rPr/>
        <w:t>containing</w:t>
      </w:r>
      <w:r>
        <w:rPr>
          <w:spacing w:val="-57"/>
        </w:rPr>
        <w:t> </w:t>
      </w:r>
      <w:r>
        <w:rPr/>
        <w:t>diets.</w:t>
      </w:r>
    </w:p>
    <w:p>
      <w:pPr>
        <w:pStyle w:val="BodyText"/>
        <w:spacing w:line="480" w:lineRule="auto" w:before="1"/>
        <w:ind w:left="920" w:right="1531" w:firstLine="360"/>
      </w:pPr>
      <w:r>
        <w:rPr/>
        <w:t>100%</w:t>
      </w:r>
      <w:r>
        <w:rPr>
          <w:spacing w:val="42"/>
        </w:rPr>
        <w:t> </w:t>
      </w:r>
      <w:r>
        <w:rPr/>
        <w:t>replacement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cassava</w:t>
      </w:r>
      <w:r>
        <w:rPr>
          <w:spacing w:val="45"/>
        </w:rPr>
        <w:t> </w:t>
      </w:r>
      <w:r>
        <w:rPr/>
        <w:t>grit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diet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layers</w:t>
      </w:r>
      <w:r>
        <w:rPr>
          <w:spacing w:val="47"/>
        </w:rPr>
        <w:t> </w:t>
      </w:r>
      <w:r>
        <w:rPr/>
        <w:t>gave</w:t>
      </w:r>
      <w:r>
        <w:rPr>
          <w:spacing w:val="43"/>
        </w:rPr>
        <w:t> </w:t>
      </w:r>
      <w:r>
        <w:rPr/>
        <w:t>value</w:t>
      </w:r>
      <w:r>
        <w:rPr>
          <w:spacing w:val="43"/>
        </w:rPr>
        <w:t> </w:t>
      </w:r>
      <w:r>
        <w:rPr/>
        <w:t>of</w:t>
      </w:r>
      <w:r>
        <w:rPr>
          <w:spacing w:val="49"/>
        </w:rPr>
        <w:t> </w:t>
      </w:r>
      <w:r>
        <w:rPr/>
        <w:t>feed</w:t>
      </w:r>
      <w:r>
        <w:rPr>
          <w:spacing w:val="47"/>
        </w:rPr>
        <w:t> </w:t>
      </w:r>
      <w:r>
        <w:rPr/>
        <w:t>intake,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 and economy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production similar</w:t>
      </w:r>
      <w:r>
        <w:rPr>
          <w:spacing w:val="-3"/>
        </w:rPr>
        <w:t> </w:t>
      </w:r>
      <w:r>
        <w:rPr/>
        <w:t>to those</w:t>
      </w:r>
      <w:r>
        <w:rPr>
          <w:spacing w:val="-1"/>
        </w:rPr>
        <w:t> </w:t>
      </w:r>
      <w:r>
        <w:rPr/>
        <w:t>fed with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based diets.</w:t>
      </w:r>
    </w:p>
    <w:p>
      <w:pPr>
        <w:pStyle w:val="BodyText"/>
        <w:spacing w:line="480" w:lineRule="auto"/>
        <w:ind w:left="1280" w:right="1882"/>
      </w:pPr>
      <w:r>
        <w:rPr/>
        <w:t>Nitrogen retention of laying chicken was affected by dietary inclusion of CRP.</w:t>
      </w:r>
      <w:r>
        <w:rPr>
          <w:spacing w:val="-57"/>
        </w:rPr>
        <w:t> </w:t>
      </w:r>
      <w:r>
        <w:rPr/>
        <w:t>Serum</w:t>
      </w:r>
      <w:r>
        <w:rPr>
          <w:spacing w:val="-1"/>
        </w:rPr>
        <w:t> </w:t>
      </w:r>
      <w:r>
        <w:rPr/>
        <w:t>thiocyanate increased with</w:t>
      </w:r>
      <w:r>
        <w:rPr>
          <w:spacing w:val="-1"/>
        </w:rPr>
        <w:t> </w:t>
      </w:r>
      <w:r>
        <w:rPr/>
        <w:t>increase level of</w:t>
      </w:r>
      <w:r>
        <w:rPr>
          <w:spacing w:val="2"/>
        </w:rPr>
        <w:t> </w:t>
      </w:r>
      <w:r>
        <w:rPr/>
        <w:t>CRPs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diets.</w:t>
      </w:r>
    </w:p>
    <w:p>
      <w:pPr>
        <w:pStyle w:val="BodyText"/>
        <w:spacing w:line="480" w:lineRule="auto"/>
        <w:ind w:left="1280" w:right="2481"/>
      </w:pPr>
      <w:r>
        <w:rPr/>
        <w:t>Blood glucose increased with increase in inclusion levels of cassava.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triglyceride</w:t>
      </w:r>
      <w:r>
        <w:rPr>
          <w:spacing w:val="-3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cassava.</w:t>
      </w:r>
      <w:r>
        <w:rPr>
          <w:spacing w:val="-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AST</w:t>
      </w:r>
      <w:r>
        <w:rPr>
          <w:spacing w:val="1"/>
        </w:rPr>
        <w:t> </w:t>
      </w:r>
      <w:r>
        <w:rPr/>
        <w:t>revealed anti</w:t>
      </w:r>
      <w:r>
        <w:rPr>
          <w:spacing w:val="-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factor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CPRs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diet.</w:t>
      </w:r>
    </w:p>
    <w:p>
      <w:pPr>
        <w:pStyle w:val="BodyText"/>
        <w:spacing w:line="480" w:lineRule="auto" w:before="1"/>
        <w:ind w:left="920" w:right="1542" w:firstLine="360"/>
      </w:pPr>
      <w:r>
        <w:rPr/>
        <w:t>Partial</w:t>
      </w:r>
      <w:r>
        <w:rPr>
          <w:spacing w:val="41"/>
        </w:rPr>
        <w:t> </w:t>
      </w:r>
      <w:r>
        <w:rPr/>
        <w:t>budget</w:t>
      </w:r>
      <w:r>
        <w:rPr>
          <w:spacing w:val="44"/>
        </w:rPr>
        <w:t> </w:t>
      </w:r>
      <w:r>
        <w:rPr/>
        <w:t>analysis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performance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layer</w:t>
      </w:r>
      <w:r>
        <w:rPr>
          <w:spacing w:val="43"/>
        </w:rPr>
        <w:t> </w:t>
      </w:r>
      <w:r>
        <w:rPr/>
        <w:t>fed</w:t>
      </w:r>
      <w:r>
        <w:rPr>
          <w:spacing w:val="44"/>
        </w:rPr>
        <w:t> </w:t>
      </w:r>
      <w:r>
        <w:rPr/>
        <w:t>CPRs</w:t>
      </w:r>
      <w:r>
        <w:rPr>
          <w:spacing w:val="42"/>
        </w:rPr>
        <w:t> </w:t>
      </w:r>
      <w:r>
        <w:rPr/>
        <w:t>recommended</w:t>
      </w:r>
      <w:r>
        <w:rPr>
          <w:spacing w:val="41"/>
        </w:rPr>
        <w:t> </w:t>
      </w:r>
      <w:r>
        <w:rPr/>
        <w:t>50%</w:t>
      </w:r>
      <w:r>
        <w:rPr>
          <w:spacing w:val="-57"/>
        </w:rPr>
        <w:t> </w:t>
      </w:r>
      <w:r>
        <w:rPr/>
        <w:t>UCG.</w:t>
      </w:r>
    </w:p>
    <w:p>
      <w:pPr>
        <w:pStyle w:val="BodyText"/>
        <w:ind w:left="1280"/>
      </w:pPr>
      <w:r>
        <w:rPr/>
        <w:t>Break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even price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UCG was</w:t>
      </w:r>
      <w:r>
        <w:rPr>
          <w:spacing w:val="-1"/>
        </w:rPr>
        <w:t> </w:t>
      </w:r>
      <w:r>
        <w:rPr/>
        <w:t>N25.75.</w:t>
      </w:r>
    </w:p>
    <w:p>
      <w:pPr>
        <w:pStyle w:val="BodyText"/>
      </w:pPr>
    </w:p>
    <w:p>
      <w:pPr>
        <w:pStyle w:val="BodyText"/>
        <w:spacing w:line="480" w:lineRule="auto"/>
        <w:ind w:left="920" w:right="1534" w:firstLine="360"/>
      </w:pPr>
      <w:r>
        <w:rPr/>
        <w:t>Break-even</w:t>
      </w:r>
      <w:r>
        <w:rPr>
          <w:spacing w:val="24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revealed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cassava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suitable</w:t>
      </w:r>
      <w:r>
        <w:rPr>
          <w:spacing w:val="27"/>
        </w:rPr>
        <w:t> </w:t>
      </w:r>
      <w:r>
        <w:rPr/>
        <w:t>provided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least</w:t>
      </w:r>
      <w:r>
        <w:rPr>
          <w:spacing w:val="-57"/>
        </w:rPr>
        <w:t> </w:t>
      </w:r>
      <w:r>
        <w:rPr/>
        <w:t>64.38%</w:t>
      </w:r>
      <w:r>
        <w:rPr>
          <w:spacing w:val="-1"/>
        </w:rPr>
        <w:t> </w:t>
      </w:r>
      <w:r>
        <w:rPr/>
        <w:t>price</w:t>
      </w:r>
      <w:r>
        <w:rPr>
          <w:spacing w:val="-2"/>
        </w:rPr>
        <w:t> </w:t>
      </w:r>
      <w:r>
        <w:rPr/>
        <w:t>of maize</w:t>
      </w:r>
    </w:p>
    <w:p>
      <w:pPr>
        <w:spacing w:after="0" w:line="480" w:lineRule="auto"/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numPr>
          <w:ilvl w:val="1"/>
          <w:numId w:val="35"/>
        </w:numPr>
        <w:tabs>
          <w:tab w:pos="921" w:val="left" w:leader="none"/>
        </w:tabs>
        <w:spacing w:line="240" w:lineRule="auto" w:before="76" w:after="0"/>
        <w:ind w:left="920" w:right="0" w:hanging="361"/>
        <w:jc w:val="left"/>
      </w:pPr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35"/>
        </w:numPr>
        <w:tabs>
          <w:tab w:pos="1281" w:val="left" w:leader="none"/>
        </w:tabs>
        <w:spacing w:line="470" w:lineRule="auto" w:before="1" w:after="0"/>
        <w:ind w:left="1280" w:right="1538" w:hanging="360"/>
        <w:jc w:val="both"/>
        <w:rPr>
          <w:sz w:val="24"/>
        </w:rPr>
      </w:pPr>
      <w:r>
        <w:rPr>
          <w:sz w:val="24"/>
        </w:rPr>
        <w:t>Studies should be carried out on Non Starch Polysaccharides (NSP) component of</w:t>
      </w:r>
      <w:r>
        <w:rPr>
          <w:spacing w:val="-57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wall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supplementation.</w:t>
      </w:r>
    </w:p>
    <w:p>
      <w:pPr>
        <w:pStyle w:val="ListParagraph"/>
        <w:numPr>
          <w:ilvl w:val="2"/>
          <w:numId w:val="35"/>
        </w:numPr>
        <w:tabs>
          <w:tab w:pos="1281" w:val="left" w:leader="none"/>
        </w:tabs>
        <w:spacing w:line="463" w:lineRule="auto" w:before="14" w:after="0"/>
        <w:ind w:left="1280" w:right="15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16992">
            <wp:simplePos x="0" y="0"/>
            <wp:positionH relativeFrom="page">
              <wp:posOffset>1274444</wp:posOffset>
            </wp:positionH>
            <wp:positionV relativeFrom="paragraph">
              <wp:posOffset>199954</wp:posOffset>
            </wp:positionV>
            <wp:extent cx="5084699" cy="5027104"/>
            <wp:effectExtent l="0" t="0" r="0" b="0"/>
            <wp:wrapNone/>
            <wp:docPr id="2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Possible improvement by appropriate enzymes to boost energy content of cassava</w:t>
      </w:r>
      <w:r>
        <w:rPr>
          <w:spacing w:val="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2"/>
          <w:numId w:val="35"/>
        </w:numPr>
        <w:tabs>
          <w:tab w:pos="1281" w:val="left" w:leader="none"/>
        </w:tabs>
        <w:spacing w:line="463" w:lineRule="auto" w:before="21" w:after="0"/>
        <w:ind w:left="1280" w:right="1541" w:hanging="360"/>
        <w:jc w:val="both"/>
        <w:rPr>
          <w:sz w:val="24"/>
        </w:rPr>
      </w:pPr>
      <w:r>
        <w:rPr>
          <w:sz w:val="24"/>
        </w:rPr>
        <w:t>There is need to increase scale of production of cassava grit in order to</w:t>
      </w:r>
      <w:r>
        <w:rPr>
          <w:spacing w:val="60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and enhance</w:t>
      </w:r>
      <w:r>
        <w:rPr>
          <w:spacing w:val="-1"/>
          <w:sz w:val="24"/>
        </w:rPr>
        <w:t> </w:t>
      </w:r>
      <w:r>
        <w:rPr>
          <w:sz w:val="24"/>
        </w:rPr>
        <w:t>availability.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Heading2"/>
        <w:spacing w:before="76"/>
        <w:ind w:left="0" w:right="977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1"/>
        <w:ind w:left="1280" w:right="1539" w:hanging="720"/>
        <w:jc w:val="both"/>
        <w:rPr>
          <w:sz w:val="24"/>
        </w:rPr>
      </w:pPr>
      <w:r>
        <w:rPr>
          <w:sz w:val="24"/>
        </w:rPr>
        <w:t>Ackers,</w:t>
      </w:r>
      <w:r>
        <w:rPr>
          <w:spacing w:val="1"/>
          <w:sz w:val="24"/>
        </w:rPr>
        <w:t> </w:t>
      </w:r>
      <w:r>
        <w:rPr>
          <w:sz w:val="24"/>
        </w:rPr>
        <w:t>G.K.</w:t>
      </w:r>
      <w:r>
        <w:rPr>
          <w:spacing w:val="1"/>
          <w:sz w:val="24"/>
        </w:rPr>
        <w:t> </w:t>
      </w:r>
      <w:r>
        <w:rPr>
          <w:sz w:val="24"/>
        </w:rPr>
        <w:t>1970.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gel</w:t>
      </w:r>
      <w:r>
        <w:rPr>
          <w:spacing w:val="1"/>
          <w:sz w:val="24"/>
        </w:rPr>
        <w:t> </w:t>
      </w:r>
      <w:r>
        <w:rPr>
          <w:sz w:val="24"/>
        </w:rPr>
        <w:t>chromatography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protein.</w:t>
      </w:r>
      <w:r>
        <w:rPr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-1"/>
          <w:sz w:val="24"/>
        </w:rPr>
        <w:t> </w:t>
      </w:r>
      <w:r>
        <w:rPr>
          <w:sz w:val="24"/>
        </w:rPr>
        <w:t>324-343.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drawing>
          <wp:anchor distT="0" distB="0" distL="0" distR="0" allowOverlap="1" layoutInCell="1" locked="0" behindDoc="1" simplePos="0" relativeHeight="480917504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8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Ademosu, A. A and Eshiett, N. 1980. Feeding cassava root meal to starter, grower and</w:t>
      </w:r>
      <w:r>
        <w:rPr>
          <w:spacing w:val="1"/>
        </w:rPr>
        <w:t> </w:t>
      </w:r>
      <w:r>
        <w:rPr/>
        <w:t>laying</w:t>
      </w:r>
      <w:r>
        <w:rPr>
          <w:spacing w:val="-4"/>
        </w:rPr>
        <w:t> </w:t>
      </w:r>
      <w:r>
        <w:rPr/>
        <w:t>chickens.</w:t>
      </w:r>
      <w:r>
        <w:rPr>
          <w:spacing w:val="1"/>
        </w:rPr>
        <w:t> </w:t>
      </w:r>
      <w:r>
        <w:rPr>
          <w:i/>
        </w:rPr>
        <w:t>Tropical Agric</w:t>
      </w:r>
      <w:r>
        <w:rPr>
          <w:i/>
          <w:spacing w:val="-1"/>
        </w:rPr>
        <w:t> </w:t>
      </w:r>
      <w:r>
        <w:rPr/>
        <w:t>57:277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Aderemi, F.A. 2000. Enzymic supplementation of cassava root sieviate and its utilization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layer. Ph.D Thesis.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  <w:r>
        <w:rPr>
          <w:spacing w:val="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IX+229pp.</w:t>
      </w:r>
    </w:p>
    <w:p>
      <w:pPr>
        <w:spacing w:line="480" w:lineRule="auto" w:before="0"/>
        <w:ind w:left="1280" w:right="1538" w:hanging="720"/>
        <w:jc w:val="both"/>
        <w:rPr>
          <w:sz w:val="24"/>
        </w:rPr>
      </w:pPr>
      <w:r>
        <w:rPr>
          <w:sz w:val="24"/>
        </w:rPr>
        <w:t>Aina, A.B.J. and Faniwo, A. O. 1997. Substitution of maize with</w:t>
      </w:r>
      <w:r>
        <w:rPr>
          <w:spacing w:val="60"/>
          <w:sz w:val="24"/>
        </w:rPr>
        <w:t> </w:t>
      </w:r>
      <w:r>
        <w:rPr>
          <w:sz w:val="24"/>
        </w:rPr>
        <w:t>cassava and direct</w:t>
      </w:r>
      <w:r>
        <w:rPr>
          <w:spacing w:val="1"/>
          <w:sz w:val="24"/>
        </w:rPr>
        <w:t> </w:t>
      </w:r>
      <w:r>
        <w:rPr>
          <w:sz w:val="24"/>
        </w:rPr>
        <w:t>potato meal as the energy source in the rations of layers birds. </w:t>
      </w:r>
      <w:r>
        <w:rPr>
          <w:i/>
          <w:sz w:val="24"/>
        </w:rPr>
        <w:t>Pertanical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2"/>
          <w:sz w:val="24"/>
        </w:rPr>
        <w:t> </w:t>
      </w:r>
      <w:r>
        <w:rPr>
          <w:sz w:val="24"/>
        </w:rPr>
        <w:t>20:163-167.</w:t>
      </w:r>
    </w:p>
    <w:p>
      <w:pPr>
        <w:pStyle w:val="BodyText"/>
        <w:spacing w:line="480" w:lineRule="auto" w:before="1"/>
        <w:ind w:left="1280" w:right="1542" w:hanging="720"/>
        <w:jc w:val="both"/>
      </w:pPr>
      <w:r>
        <w:rPr/>
        <w:t>Akinfala, E. P., Aderibigbe A.O. and Matamin, O. 2002. Evaluation of nutritive value of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starter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broiler</w:t>
      </w:r>
      <w:r>
        <w:rPr>
          <w:spacing w:val="-58"/>
        </w:rPr>
        <w:t> </w:t>
      </w:r>
      <w:r>
        <w:rPr/>
        <w:t>chicken.</w:t>
      </w:r>
      <w:r>
        <w:rPr>
          <w:spacing w:val="-1"/>
        </w:rPr>
        <w:t> </w:t>
      </w:r>
      <w:r>
        <w:rPr>
          <w:i/>
        </w:rPr>
        <w:t>Livestock</w:t>
      </w:r>
      <w:r>
        <w:rPr>
          <w:i/>
          <w:spacing w:val="-1"/>
        </w:rPr>
        <w:t> </w:t>
      </w:r>
      <w:r>
        <w:rPr>
          <w:i/>
        </w:rPr>
        <w:t>Research for Rural</w:t>
      </w:r>
      <w:r>
        <w:rPr>
          <w:i/>
          <w:spacing w:val="2"/>
        </w:rPr>
        <w:t> </w:t>
      </w:r>
      <w:r>
        <w:rPr>
          <w:i/>
        </w:rPr>
        <w:t>Development</w:t>
      </w:r>
      <w:r>
        <w:rPr/>
        <w:t>.</w:t>
      </w:r>
      <w:r>
        <w:rPr>
          <w:spacing w:val="-1"/>
        </w:rPr>
        <w:t> </w:t>
      </w:r>
      <w:r>
        <w:rPr/>
        <w:t>14: 1-6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Alimi, T. and Mayong V.M. 2000.</w:t>
      </w:r>
      <w:r>
        <w:rPr>
          <w:spacing w:val="1"/>
        </w:rPr>
        <w:t> </w:t>
      </w:r>
      <w:r>
        <w:rPr/>
        <w:t>Partial budget analysis for on-farm research. IITA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45:53pp.</w:t>
      </w:r>
    </w:p>
    <w:p>
      <w:pPr>
        <w:spacing w:line="480" w:lineRule="auto" w:before="0"/>
        <w:ind w:left="1280" w:right="1533" w:hanging="600"/>
        <w:jc w:val="both"/>
        <w:rPr>
          <w:sz w:val="24"/>
        </w:rPr>
      </w:pPr>
      <w:r>
        <w:rPr>
          <w:sz w:val="24"/>
        </w:rPr>
        <w:t>Alimi, T. and Alofe C.O. 1992. Profitability response of improved</w:t>
      </w:r>
      <w:r>
        <w:rPr>
          <w:spacing w:val="60"/>
          <w:sz w:val="24"/>
        </w:rPr>
        <w:t> </w:t>
      </w:r>
      <w:r>
        <w:rPr>
          <w:sz w:val="24"/>
        </w:rPr>
        <w:t>open pollinated</w:t>
      </w:r>
      <w:r>
        <w:rPr>
          <w:spacing w:val="1"/>
          <w:sz w:val="24"/>
        </w:rPr>
        <w:t> </w:t>
      </w:r>
      <w:r>
        <w:rPr>
          <w:sz w:val="24"/>
        </w:rPr>
        <w:t>maize varieties to nitrogen fertilizer levels. </w:t>
      </w:r>
      <w:r>
        <w:rPr>
          <w:i/>
          <w:sz w:val="24"/>
        </w:rPr>
        <w:t>Journal of Agricultural and 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-1"/>
          <w:sz w:val="24"/>
        </w:rPr>
        <w:t> </w:t>
      </w:r>
      <w:r>
        <w:rPr>
          <w:sz w:val="24"/>
        </w:rPr>
        <w:t>5(1):42-47.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t>Ansell, M. and Lewis, F.A.S. 1970. A review of cyanide concentration fond in human</w:t>
      </w:r>
      <w:r>
        <w:rPr>
          <w:spacing w:val="1"/>
        </w:rPr>
        <w:t> </w:t>
      </w:r>
      <w:r>
        <w:rPr/>
        <w:t>organs-A survey of literature concerning metabolism, “normal,‟‟ nonfatal and</w:t>
      </w:r>
      <w:r>
        <w:rPr>
          <w:spacing w:val="1"/>
        </w:rPr>
        <w:t> </w:t>
      </w:r>
      <w:r>
        <w:rPr/>
        <w:t>fatal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cyanide</w:t>
      </w:r>
      <w:r>
        <w:rPr>
          <w:spacing w:val="-1"/>
        </w:rPr>
        <w:t> </w:t>
      </w:r>
      <w:r>
        <w:rPr/>
        <w:t>levels.</w:t>
      </w:r>
      <w:r>
        <w:rPr>
          <w:spacing w:val="4"/>
        </w:rPr>
        <w:t> </w:t>
      </w:r>
      <w:r>
        <w:rPr>
          <w:i/>
        </w:rPr>
        <w:t>J. Forensic Med. </w:t>
      </w:r>
      <w:r>
        <w:rPr/>
        <w:t>17:148-155.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AOAC.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13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Chemist. Washington D.C.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4" w:hanging="720"/>
        <w:jc w:val="both"/>
      </w:pPr>
      <w:r>
        <w:rPr/>
        <w:t>ATSDR {Agency for Toxic Substances and Disease Registry}.1989.Toxicological profile</w:t>
      </w:r>
      <w:r>
        <w:rPr>
          <w:spacing w:val="-57"/>
        </w:rPr>
        <w:t> </w:t>
      </w:r>
      <w:r>
        <w:rPr/>
        <w:t>for cyanide. ATSDR\Tp-88\12; prepared by Syracuse Research Corporation for</w:t>
      </w:r>
      <w:r>
        <w:rPr>
          <w:spacing w:val="1"/>
        </w:rPr>
        <w:t> </w:t>
      </w:r>
      <w:r>
        <w:rPr/>
        <w:t>ATSDR,</w:t>
      </w:r>
      <w:r>
        <w:rPr>
          <w:spacing w:val="-1"/>
        </w:rPr>
        <w:t> </w:t>
      </w:r>
      <w:r>
        <w:rPr/>
        <w:t>U.S. Public</w:t>
      </w:r>
      <w:r>
        <w:rPr>
          <w:spacing w:val="-1"/>
        </w:rPr>
        <w:t> </w:t>
      </w:r>
      <w:r>
        <w:rPr/>
        <w:t>Health Service, under</w:t>
      </w:r>
      <w:r>
        <w:rPr>
          <w:spacing w:val="-1"/>
        </w:rPr>
        <w:t> </w:t>
      </w:r>
      <w:r>
        <w:rPr/>
        <w:t>Contract no 68-C8-0004.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drawing>
          <wp:anchor distT="0" distB="0" distL="0" distR="0" allowOverlap="1" layoutInCell="1" locked="0" behindDoc="1" simplePos="0" relativeHeight="480918016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Auriga,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Koj,</w:t>
      </w:r>
      <w:r>
        <w:rPr>
          <w:spacing w:val="58"/>
        </w:rPr>
        <w:t> </w:t>
      </w:r>
      <w:r>
        <w:rPr/>
        <w:t>A.</w:t>
      </w:r>
      <w:r>
        <w:rPr>
          <w:spacing w:val="58"/>
        </w:rPr>
        <w:t> </w:t>
      </w:r>
      <w:r>
        <w:rPr/>
        <w:t>1975.</w:t>
      </w:r>
      <w:r>
        <w:rPr>
          <w:spacing w:val="58"/>
        </w:rPr>
        <w:t> </w:t>
      </w:r>
      <w:r>
        <w:rPr/>
        <w:t>Protective</w:t>
      </w:r>
      <w:r>
        <w:rPr>
          <w:spacing w:val="58"/>
        </w:rPr>
        <w:t> </w:t>
      </w:r>
      <w:r>
        <w:rPr/>
        <w:t>effects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rhodanase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respiration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isolated mitochondria intoxicated with cyanide. </w:t>
      </w:r>
      <w:r>
        <w:rPr>
          <w:i/>
        </w:rPr>
        <w:t>Bull. Acad. Pol. Sci</w:t>
      </w:r>
      <w:r>
        <w:rPr/>
        <w:t>. </w:t>
      </w:r>
      <w:r>
        <w:rPr>
          <w:i/>
        </w:rPr>
        <w:t>(Biology) </w:t>
      </w:r>
      <w:r>
        <w:rPr/>
        <w:t>5:</w:t>
      </w:r>
      <w:r>
        <w:rPr>
          <w:spacing w:val="1"/>
        </w:rPr>
        <w:t> </w:t>
      </w:r>
      <w:r>
        <w:rPr/>
        <w:t>305.</w:t>
      </w:r>
    </w:p>
    <w:p>
      <w:pPr>
        <w:spacing w:before="0"/>
        <w:ind w:left="560" w:right="0" w:firstLine="0"/>
        <w:jc w:val="both"/>
        <w:rPr>
          <w:sz w:val="24"/>
        </w:rPr>
      </w:pPr>
      <w:r>
        <w:rPr>
          <w:sz w:val="24"/>
        </w:rPr>
        <w:t>Austic, R.E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-2"/>
          <w:sz w:val="24"/>
        </w:rPr>
        <w:t> </w:t>
      </w:r>
      <w:r>
        <w:rPr>
          <w:sz w:val="24"/>
        </w:rPr>
        <w:t>Nesheim. 1990. </w:t>
      </w:r>
      <w:r>
        <w:rPr>
          <w:i/>
          <w:sz w:val="24"/>
        </w:rPr>
        <w:t>Poultry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Production.</w:t>
      </w:r>
      <w:r>
        <w:rPr>
          <w:i/>
          <w:spacing w:val="5"/>
          <w:sz w:val="24"/>
        </w:rPr>
        <w:t> </w:t>
      </w:r>
      <w:r>
        <w:rPr>
          <w:sz w:val="24"/>
        </w:rPr>
        <w:t>Lea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Febiger, Philadelphia.</w:t>
      </w:r>
    </w:p>
    <w:p>
      <w:pPr>
        <w:pStyle w:val="BodyText"/>
        <w:spacing w:before="1"/>
      </w:pPr>
    </w:p>
    <w:p>
      <w:pPr>
        <w:pStyle w:val="BodyText"/>
        <w:ind w:left="1280"/>
      </w:pPr>
      <w:r>
        <w:rPr/>
        <w:t>London.</w:t>
      </w:r>
      <w:r>
        <w:rPr>
          <w:spacing w:val="-2"/>
        </w:rPr>
        <w:t> </w:t>
      </w:r>
      <w:r>
        <w:rPr/>
        <w:t>173pp.</w:t>
      </w:r>
    </w:p>
    <w:p>
      <w:pPr>
        <w:pStyle w:val="BodyText"/>
      </w:pPr>
    </w:p>
    <w:p>
      <w:pPr>
        <w:pStyle w:val="BodyText"/>
        <w:spacing w:line="480" w:lineRule="auto"/>
        <w:ind w:left="1280" w:right="1531" w:hanging="720"/>
      </w:pPr>
      <w:r>
        <w:rPr/>
        <w:t>Ayanbade,</w:t>
      </w:r>
      <w:r>
        <w:rPr>
          <w:spacing w:val="24"/>
        </w:rPr>
        <w:t> </w:t>
      </w:r>
      <w:r>
        <w:rPr/>
        <w:t>S.O.,</w:t>
      </w:r>
      <w:r>
        <w:rPr>
          <w:spacing w:val="25"/>
        </w:rPr>
        <w:t> </w:t>
      </w:r>
      <w:r>
        <w:rPr/>
        <w:t>Oyebola,</w:t>
      </w:r>
      <w:r>
        <w:rPr>
          <w:spacing w:val="25"/>
        </w:rPr>
        <w:t> </w:t>
      </w:r>
      <w:r>
        <w:rPr/>
        <w:t>O.O.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Oke,</w:t>
      </w:r>
      <w:r>
        <w:rPr>
          <w:spacing w:val="24"/>
        </w:rPr>
        <w:t> </w:t>
      </w:r>
      <w:r>
        <w:rPr/>
        <w:t>O.C.</w:t>
      </w:r>
      <w:r>
        <w:rPr>
          <w:spacing w:val="25"/>
        </w:rPr>
        <w:t> </w:t>
      </w:r>
      <w:r>
        <w:rPr/>
        <w:t>1982.</w:t>
      </w:r>
      <w:r>
        <w:rPr>
          <w:spacing w:val="25"/>
        </w:rPr>
        <w:t> </w:t>
      </w:r>
      <w:r>
        <w:rPr/>
        <w:t>Aminotic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serum</w:t>
      </w:r>
      <w:r>
        <w:rPr>
          <w:spacing w:val="23"/>
        </w:rPr>
        <w:t> </w:t>
      </w:r>
      <w:r>
        <w:rPr/>
        <w:t>thiosulphase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 cassava eating</w:t>
      </w:r>
      <w:r>
        <w:rPr>
          <w:spacing w:val="-1"/>
        </w:rPr>
        <w:t> </w:t>
      </w:r>
      <w:r>
        <w:rPr/>
        <w:t>women.</w:t>
      </w:r>
      <w:r>
        <w:rPr>
          <w:spacing w:val="2"/>
        </w:rPr>
        <w:t> </w:t>
      </w:r>
      <w:r>
        <w:rPr>
          <w:i/>
        </w:rPr>
        <w:t>Nutria. Rep Int</w:t>
      </w:r>
      <w:r>
        <w:rPr/>
        <w:t>.</w:t>
      </w:r>
      <w:r>
        <w:rPr>
          <w:spacing w:val="-1"/>
        </w:rPr>
        <w:t> </w:t>
      </w:r>
      <w:r>
        <w:rPr/>
        <w:t>26: 73.</w:t>
      </w:r>
    </w:p>
    <w:p>
      <w:pPr>
        <w:pStyle w:val="BodyText"/>
        <w:spacing w:line="480" w:lineRule="auto"/>
        <w:ind w:left="1280" w:right="1539" w:hanging="720"/>
      </w:pPr>
      <w:r>
        <w:rPr/>
        <w:t>Babatunde,</w:t>
      </w:r>
      <w:r>
        <w:rPr>
          <w:spacing w:val="17"/>
        </w:rPr>
        <w:t> </w:t>
      </w:r>
      <w:r>
        <w:rPr/>
        <w:t>G.M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Fetuga,</w:t>
      </w:r>
      <w:r>
        <w:rPr>
          <w:spacing w:val="21"/>
        </w:rPr>
        <w:t> </w:t>
      </w:r>
      <w:r>
        <w:rPr/>
        <w:t>B.L.</w:t>
      </w:r>
      <w:r>
        <w:rPr>
          <w:spacing w:val="17"/>
        </w:rPr>
        <w:t> </w:t>
      </w:r>
      <w:r>
        <w:rPr/>
        <w:t>1976.</w:t>
      </w:r>
      <w:r>
        <w:rPr>
          <w:spacing w:val="18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protein</w:t>
      </w:r>
      <w:r>
        <w:rPr>
          <w:spacing w:val="17"/>
        </w:rPr>
        <w:t> </w:t>
      </w:r>
      <w:r>
        <w:rPr/>
        <w:t>levels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diet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layers</w:t>
      </w:r>
      <w:r>
        <w:rPr>
          <w:spacing w:val="17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egg</w:t>
      </w:r>
      <w:r>
        <w:rPr>
          <w:spacing w:val="4"/>
        </w:rPr>
        <w:t> </w:t>
      </w:r>
      <w:r>
        <w:rPr/>
        <w:t>production</w:t>
      </w:r>
      <w:r>
        <w:rPr>
          <w:spacing w:val="5"/>
        </w:rPr>
        <w:t> </w:t>
      </w:r>
      <w:r>
        <w:rPr/>
        <w:t>rate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calcium</w:t>
      </w:r>
      <w:r>
        <w:rPr>
          <w:spacing w:val="6"/>
        </w:rPr>
        <w:t> </w:t>
      </w:r>
      <w:r>
        <w:rPr/>
        <w:t>composition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poultry</w:t>
      </w:r>
      <w:r>
        <w:rPr>
          <w:spacing w:val="-1"/>
        </w:rPr>
        <w:t> </w:t>
      </w:r>
      <w:r>
        <w:rPr/>
        <w:t>egg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tropics.</w:t>
      </w:r>
    </w:p>
    <w:p>
      <w:pPr>
        <w:spacing w:before="0"/>
        <w:ind w:left="1280" w:right="0" w:firstLine="0"/>
        <w:jc w:val="left"/>
        <w:rPr>
          <w:sz w:val="24"/>
        </w:rPr>
      </w:pPr>
      <w:r>
        <w:rPr>
          <w:i/>
          <w:sz w:val="24"/>
        </w:rPr>
        <w:t>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 Food Agric.</w:t>
      </w:r>
      <w:r>
        <w:rPr>
          <w:i/>
          <w:spacing w:val="-1"/>
          <w:sz w:val="24"/>
        </w:rPr>
        <w:t> </w:t>
      </w:r>
      <w:r>
        <w:rPr>
          <w:sz w:val="24"/>
        </w:rPr>
        <w:t>27: 452-462.</w:t>
      </w:r>
    </w:p>
    <w:p>
      <w:pPr>
        <w:pStyle w:val="BodyText"/>
      </w:pPr>
    </w:p>
    <w:p>
      <w:pPr>
        <w:spacing w:line="480" w:lineRule="auto" w:before="1"/>
        <w:ind w:left="1280" w:right="1534" w:hanging="720"/>
        <w:jc w:val="both"/>
        <w:rPr>
          <w:sz w:val="24"/>
        </w:rPr>
      </w:pPr>
      <w:r>
        <w:rPr>
          <w:sz w:val="24"/>
        </w:rPr>
        <w:t>Balagopalan, C., Padamaja, I.G., Nanda, S.K. and Moorthy, S. N. 1988. </w:t>
      </w:r>
      <w:r>
        <w:rPr>
          <w:i/>
          <w:sz w:val="24"/>
        </w:rPr>
        <w:t>Cassava in food,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industry.</w:t>
      </w:r>
      <w:r>
        <w:rPr>
          <w:i/>
          <w:spacing w:val="-1"/>
          <w:sz w:val="24"/>
        </w:rPr>
        <w:t> </w:t>
      </w:r>
      <w:r>
        <w:rPr>
          <w:sz w:val="24"/>
        </w:rPr>
        <w:t>C. R. C Press,</w:t>
      </w:r>
      <w:r>
        <w:rPr>
          <w:spacing w:val="2"/>
          <w:sz w:val="24"/>
        </w:rPr>
        <w:t> </w:t>
      </w:r>
      <w:r>
        <w:rPr>
          <w:sz w:val="24"/>
        </w:rPr>
        <w:t>Inc. Boca</w:t>
      </w:r>
      <w:r>
        <w:rPr>
          <w:spacing w:val="-2"/>
          <w:sz w:val="24"/>
        </w:rPr>
        <w:t> </w:t>
      </w:r>
      <w:r>
        <w:rPr>
          <w:sz w:val="24"/>
        </w:rPr>
        <w:t>Raton, Florida. 205pp.</w:t>
      </w:r>
    </w:p>
    <w:p>
      <w:pPr>
        <w:pStyle w:val="BodyText"/>
        <w:spacing w:line="480" w:lineRule="auto"/>
        <w:ind w:left="1280" w:right="1544" w:hanging="720"/>
        <w:jc w:val="both"/>
      </w:pPr>
      <w:r>
        <w:rPr/>
        <w:t>Barret,</w:t>
      </w:r>
      <w:r>
        <w:rPr>
          <w:spacing w:val="1"/>
        </w:rPr>
        <w:t> </w:t>
      </w:r>
      <w:r>
        <w:rPr/>
        <w:t>M.D.,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Alexander, J.C. and</w:t>
      </w:r>
      <w:r>
        <w:rPr>
          <w:spacing w:val="1"/>
        </w:rPr>
        <w:t> </w:t>
      </w:r>
      <w:r>
        <w:rPr/>
        <w:t>Zitnak,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1977.</w:t>
      </w:r>
      <w:r>
        <w:rPr>
          <w:spacing w:val="1"/>
        </w:rPr>
        <w:t> </w:t>
      </w:r>
      <w:r>
        <w:rPr/>
        <w:t>Fate of orally dosed</w:t>
      </w:r>
      <w:r>
        <w:rPr>
          <w:spacing w:val="1"/>
        </w:rPr>
        <w:t> </w:t>
      </w:r>
      <w:r>
        <w:rPr/>
        <w:t>linamarin</w:t>
      </w:r>
      <w:r>
        <w:rPr>
          <w:spacing w:val="-1"/>
        </w:rPr>
        <w:t> </w:t>
      </w:r>
      <w:r>
        <w:rPr/>
        <w:t>in the rat. </w:t>
      </w:r>
      <w:r>
        <w:rPr>
          <w:i/>
        </w:rPr>
        <w:t>Con  J. Physical</w:t>
      </w:r>
      <w:r>
        <w:rPr>
          <w:i/>
          <w:spacing w:val="-1"/>
        </w:rPr>
        <w:t> </w:t>
      </w:r>
      <w:r>
        <w:rPr>
          <w:i/>
        </w:rPr>
        <w:t>Pharmacol</w:t>
      </w:r>
      <w:r>
        <w:rPr/>
        <w:t>.</w:t>
      </w:r>
      <w:r>
        <w:rPr>
          <w:spacing w:val="2"/>
        </w:rPr>
        <w:t> </w:t>
      </w:r>
      <w:r>
        <w:rPr/>
        <w:t>55:134-136.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Bediako, M.K.B., Tapper, B.A. and Pritchard, G.D. 1981. Metabolism, synthesis and</w:t>
      </w:r>
      <w:r>
        <w:rPr>
          <w:spacing w:val="1"/>
        </w:rPr>
        <w:t> </w:t>
      </w:r>
      <w:r>
        <w:rPr/>
        <w:t>translocation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proc.</w:t>
      </w:r>
      <w:r>
        <w:rPr>
          <w:spacing w:val="1"/>
        </w:rPr>
        <w:t> </w:t>
      </w:r>
      <w:r>
        <w:rPr/>
        <w:t>Trennical</w:t>
      </w:r>
      <w:r>
        <w:rPr>
          <w:spacing w:val="1"/>
        </w:rPr>
        <w:t> </w:t>
      </w:r>
      <w:r>
        <w:rPr/>
        <w:t>Symp.</w:t>
      </w:r>
      <w:r>
        <w:rPr>
          <w:spacing w:val="1"/>
        </w:rPr>
        <w:t> </w:t>
      </w:r>
      <w:r>
        <w:rPr/>
        <w:t>International Soc. Trop. Root Crop. Terry, E.R., Odure. K.A and Caveness Eds-</w:t>
      </w:r>
      <w:r>
        <w:rPr>
          <w:spacing w:val="1"/>
        </w:rPr>
        <w:t> </w:t>
      </w:r>
      <w:r>
        <w:rPr/>
        <w:t>IDRC,</w:t>
      </w:r>
      <w:r>
        <w:rPr>
          <w:spacing w:val="-1"/>
        </w:rPr>
        <w:t> </w:t>
      </w:r>
      <w:r>
        <w:rPr/>
        <w:t>Ohawa IDRC-163E143.</w:t>
      </w:r>
    </w:p>
    <w:p>
      <w:pPr>
        <w:pStyle w:val="BodyText"/>
        <w:spacing w:line="480" w:lineRule="auto" w:before="1"/>
        <w:ind w:left="1280" w:right="1542" w:hanging="720"/>
      </w:pPr>
      <w:r>
        <w:rPr/>
        <w:t>Bisset,</w:t>
      </w:r>
      <w:r>
        <w:rPr>
          <w:spacing w:val="3"/>
        </w:rPr>
        <w:t> </w:t>
      </w:r>
      <w:r>
        <w:rPr/>
        <w:t>F.H., Chapp,</w:t>
      </w:r>
      <w:r>
        <w:rPr>
          <w:spacing w:val="2"/>
        </w:rPr>
        <w:t> </w:t>
      </w:r>
      <w:r>
        <w:rPr/>
        <w:t>R.C,</w:t>
      </w:r>
      <w:r>
        <w:rPr>
          <w:spacing w:val="1"/>
        </w:rPr>
        <w:t> </w:t>
      </w:r>
      <w:r>
        <w:rPr/>
        <w:t>Coburn, R.A, Ethinger,</w:t>
      </w:r>
      <w:r>
        <w:rPr>
          <w:spacing w:val="2"/>
        </w:rPr>
        <w:t> </w:t>
      </w:r>
      <w:r>
        <w:rPr/>
        <w:t>M.G.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Long,</w:t>
      </w:r>
      <w:r>
        <w:rPr>
          <w:spacing w:val="4"/>
        </w:rPr>
        <w:t> </w:t>
      </w:r>
      <w:r>
        <w:rPr/>
        <w:t>L,</w:t>
      </w:r>
      <w:r>
        <w:rPr>
          <w:spacing w:val="1"/>
        </w:rPr>
        <w:t> </w:t>
      </w:r>
      <w:r>
        <w:rPr/>
        <w:t>1969.</w:t>
      </w:r>
      <w:r>
        <w:rPr>
          <w:spacing w:val="3"/>
        </w:rPr>
        <w:t> </w:t>
      </w:r>
      <w:r>
        <w:rPr/>
        <w:t>Cyanogenesis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manioc concerning</w:t>
      </w:r>
      <w:r>
        <w:rPr>
          <w:spacing w:val="-3"/>
        </w:rPr>
        <w:t> </w:t>
      </w:r>
      <w:r>
        <w:rPr/>
        <w:t>lotaustralin,</w:t>
      </w:r>
      <w:r>
        <w:rPr>
          <w:spacing w:val="1"/>
        </w:rPr>
        <w:t> </w:t>
      </w:r>
      <w:r>
        <w:rPr>
          <w:i/>
        </w:rPr>
        <w:t>Phytochemistry</w:t>
      </w:r>
      <w:r>
        <w:rPr/>
        <w:t>, 8: 2235.</w:t>
      </w:r>
    </w:p>
    <w:p>
      <w:pPr>
        <w:spacing w:after="0" w:line="480" w:lineRule="auto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9" w:hanging="720"/>
        <w:jc w:val="both"/>
      </w:pPr>
      <w:r>
        <w:rPr/>
        <w:t>Blakeley,</w:t>
      </w:r>
      <w:r>
        <w:rPr>
          <w:spacing w:val="1"/>
        </w:rPr>
        <w:t> </w:t>
      </w:r>
      <w:r>
        <w:rPr/>
        <w:t>R.L.,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1926.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 of</w:t>
      </w:r>
      <w:r>
        <w:rPr>
          <w:spacing w:val="1"/>
        </w:rPr>
        <w:t> </w:t>
      </w:r>
      <w:r>
        <w:rPr/>
        <w:t>cyanides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glycosides in sheep. II Detoxification of hydrocyanide acid </w:t>
      </w:r>
      <w:r>
        <w:rPr>
          <w:i/>
        </w:rPr>
        <w:t>N.Z Journal Science</w:t>
      </w:r>
      <w:r>
        <w:rPr>
          <w:i/>
          <w:spacing w:val="1"/>
        </w:rPr>
        <w:t> </w:t>
      </w:r>
      <w:r>
        <w:rPr>
          <w:i/>
        </w:rPr>
        <w:t>Technol</w:t>
      </w:r>
      <w:r>
        <w:rPr/>
        <w:t>.</w:t>
      </w:r>
      <w:r>
        <w:rPr>
          <w:spacing w:val="-1"/>
        </w:rPr>
        <w:t> </w:t>
      </w:r>
      <w:r>
        <w:rPr/>
        <w:t>31: 1</w:t>
      </w:r>
    </w:p>
    <w:p>
      <w:pPr>
        <w:pStyle w:val="BodyText"/>
        <w:spacing w:line="480" w:lineRule="auto"/>
        <w:ind w:left="1280" w:right="1534" w:hanging="720"/>
        <w:jc w:val="both"/>
      </w:pPr>
      <w:r>
        <w:rPr/>
        <w:drawing>
          <wp:anchor distT="0" distB="0" distL="0" distR="0" allowOverlap="1" layoutInCell="1" locked="0" behindDoc="1" simplePos="0" relativeHeight="480918528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8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Bokanga, M., Ekanayake, I.J., Dixon, A.G.O. and Ports, M.C.M. 1994. Genotype O</w:t>
      </w:r>
      <w:r>
        <w:rPr>
          <w:spacing w:val="1"/>
        </w:rPr>
        <w:t> </w:t>
      </w:r>
      <w:r>
        <w:rPr/>
        <w:t>environment interactions for cyanogenic potential in cassava.</w:t>
      </w:r>
      <w:r>
        <w:rPr>
          <w:spacing w:val="1"/>
        </w:rPr>
        <w:t> </w:t>
      </w:r>
      <w:r>
        <w:rPr>
          <w:i/>
        </w:rPr>
        <w:t>Acta Hort</w:t>
      </w:r>
      <w:r>
        <w:rPr/>
        <w:t>. 375:</w:t>
      </w:r>
      <w:r>
        <w:rPr>
          <w:spacing w:val="1"/>
        </w:rPr>
        <w:t> </w:t>
      </w:r>
      <w:r>
        <w:rPr/>
        <w:t>131-139.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Bonder</w:t>
      </w:r>
      <w:r>
        <w:rPr>
          <w:spacing w:val="1"/>
        </w:rPr>
        <w:t> </w:t>
      </w:r>
      <w:r>
        <w:rPr/>
        <w:t>R.J.L. and Mead, D.C. 1974. Evaluation of Glucose 6 phosphate dehydrogenase</w:t>
      </w:r>
      <w:r>
        <w:rPr>
          <w:spacing w:val="1"/>
        </w:rPr>
        <w:t> </w:t>
      </w:r>
      <w:r>
        <w:rPr/>
        <w:t>from</w:t>
      </w:r>
      <w:r>
        <w:rPr>
          <w:spacing w:val="56"/>
        </w:rPr>
        <w:t> </w:t>
      </w:r>
      <w:r>
        <w:rPr/>
        <w:t>lecuonostoc</w:t>
      </w:r>
      <w:r>
        <w:rPr>
          <w:spacing w:val="58"/>
        </w:rPr>
        <w:t> </w:t>
      </w:r>
      <w:r>
        <w:rPr/>
        <w:t>mebteteriodies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hexokinanase</w:t>
      </w:r>
      <w:r>
        <w:rPr>
          <w:spacing w:val="58"/>
        </w:rPr>
        <w:t> </w:t>
      </w:r>
      <w:r>
        <w:rPr/>
        <w:t>method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determining</w:t>
      </w:r>
      <w:r>
        <w:rPr>
          <w:spacing w:val="-57"/>
        </w:rPr>
        <w:t> </w:t>
      </w:r>
      <w:r>
        <w:rPr/>
        <w:t>glucose</w:t>
      </w:r>
      <w:r>
        <w:rPr>
          <w:spacing w:val="-3"/>
        </w:rPr>
        <w:t> </w:t>
      </w:r>
      <w:r>
        <w:rPr/>
        <w:t>in serum. </w:t>
      </w:r>
      <w:r>
        <w:rPr>
          <w:i/>
        </w:rPr>
        <w:t>Chinical Chemistry</w:t>
      </w:r>
      <w:r>
        <w:rPr/>
        <w:t>. 568-580.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Bourdoux, P., Seghers P., Mafuta, P., Vanderpas, M. I., Vanderpas Rivera, M., Delange F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Eminaus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HCN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detoxification</w:t>
      </w:r>
      <w:r>
        <w:rPr>
          <w:spacing w:val="-57"/>
        </w:rPr>
        <w:t> </w:t>
      </w:r>
      <w:r>
        <w:rPr/>
        <w:t>process.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goitrogenic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cassava.</w:t>
      </w:r>
      <w:r>
        <w:rPr>
          <w:spacing w:val="1"/>
        </w:rPr>
        <w:t> </w:t>
      </w:r>
      <w:r>
        <w:rPr/>
        <w:t>Delange,</w:t>
      </w:r>
      <w:r>
        <w:rPr>
          <w:spacing w:val="1"/>
        </w:rPr>
        <w:t> </w:t>
      </w:r>
      <w:r>
        <w:rPr/>
        <w:t>F.,</w:t>
      </w:r>
      <w:r>
        <w:rPr>
          <w:spacing w:val="-1"/>
        </w:rPr>
        <w:t> </w:t>
      </w:r>
      <w:r>
        <w:rPr/>
        <w:t>Heke</w:t>
      </w:r>
      <w:r>
        <w:rPr>
          <w:spacing w:val="-2"/>
        </w:rPr>
        <w:t> </w:t>
      </w:r>
      <w:r>
        <w:rPr/>
        <w:t>F.B.,</w:t>
      </w:r>
      <w:r>
        <w:rPr>
          <w:spacing w:val="1"/>
        </w:rPr>
        <w:t> </w:t>
      </w:r>
      <w:r>
        <w:rPr/>
        <w:t>and Ammans,</w:t>
      </w:r>
      <w:r>
        <w:rPr>
          <w:spacing w:val="-1"/>
        </w:rPr>
        <w:t> </w:t>
      </w:r>
      <w:r>
        <w:rPr/>
        <w:t>A.M</w:t>
      </w:r>
      <w:r>
        <w:rPr>
          <w:spacing w:val="-1"/>
        </w:rPr>
        <w:t> </w:t>
      </w:r>
      <w:r>
        <w:rPr/>
        <w:t>Eds</w:t>
      </w:r>
      <w:r>
        <w:rPr>
          <w:spacing w:val="1"/>
        </w:rPr>
        <w:t> </w:t>
      </w:r>
      <w:r>
        <w:rPr/>
        <w:t>IDRC.</w:t>
      </w:r>
      <w:r>
        <w:rPr>
          <w:spacing w:val="-1"/>
        </w:rPr>
        <w:t> </w:t>
      </w:r>
      <w:r>
        <w:rPr/>
        <w:t>Ottawa,</w:t>
      </w:r>
      <w:r>
        <w:rPr>
          <w:spacing w:val="2"/>
        </w:rPr>
        <w:t> </w:t>
      </w:r>
      <w:r>
        <w:rPr/>
        <w:t>IDRC-</w:t>
      </w:r>
      <w:r>
        <w:rPr>
          <w:spacing w:val="-2"/>
        </w:rPr>
        <w:t> </w:t>
      </w:r>
      <w:r>
        <w:rPr/>
        <w:t>184e51.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Bradbury.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Egan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Bradbury,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Picrate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kit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 of total cyanogens in cassava roots and all forms of cyanogens in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product.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Science, Food And Agriculture.</w:t>
      </w:r>
      <w:r>
        <w:rPr>
          <w:i/>
          <w:spacing w:val="-1"/>
        </w:rPr>
        <w:t> </w:t>
      </w:r>
      <w:r>
        <w:rPr/>
        <w:t>76:593-601.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t>Brake, J.D.</w:t>
      </w:r>
      <w:r>
        <w:rPr>
          <w:spacing w:val="1"/>
        </w:rPr>
        <w:t> </w:t>
      </w:r>
      <w:r>
        <w:rPr/>
        <w:t>and Peebles, T. D. 1992. Laying hen performance as affected by diet and</w:t>
      </w:r>
      <w:r>
        <w:rPr>
          <w:spacing w:val="1"/>
        </w:rPr>
        <w:t> </w:t>
      </w:r>
      <w:r>
        <w:rPr/>
        <w:t>caging</w:t>
      </w:r>
      <w:r>
        <w:rPr>
          <w:spacing w:val="-4"/>
        </w:rPr>
        <w:t> </w:t>
      </w:r>
      <w:r>
        <w:rPr/>
        <w:t>density.</w:t>
      </w:r>
      <w:r>
        <w:rPr>
          <w:spacing w:val="3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71</w:t>
      </w:r>
      <w:r>
        <w:rPr>
          <w:spacing w:val="2"/>
        </w:rPr>
        <w:t> </w:t>
      </w:r>
      <w:r>
        <w:rPr/>
        <w:t>(Suppl.l)</w:t>
      </w:r>
      <w:r>
        <w:rPr>
          <w:spacing w:val="-1"/>
        </w:rPr>
        <w:t> </w:t>
      </w:r>
      <w:r>
        <w:rPr/>
        <w:t>945-950.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Brimer, L. and Rosling, H. 1993. A microdiffusion method with solid state detection of</w:t>
      </w:r>
      <w:r>
        <w:rPr>
          <w:spacing w:val="1"/>
        </w:rPr>
        <w:t> </w:t>
      </w:r>
      <w:r>
        <w:rPr/>
        <w:t>cyanogenic glycosides in cassava in human urine. </w:t>
      </w:r>
      <w:r>
        <w:rPr>
          <w:i/>
        </w:rPr>
        <w:t>Food Chem. Toxicol. </w:t>
      </w:r>
      <w:r>
        <w:rPr/>
        <w:t>31: 599-</w:t>
      </w:r>
      <w:r>
        <w:rPr>
          <w:spacing w:val="1"/>
        </w:rPr>
        <w:t> </w:t>
      </w:r>
      <w:r>
        <w:rPr/>
        <w:t>603.</w:t>
      </w:r>
    </w:p>
    <w:p>
      <w:pPr>
        <w:pStyle w:val="BodyText"/>
        <w:spacing w:line="480" w:lineRule="auto" w:before="1"/>
        <w:ind w:left="1280" w:right="1543" w:hanging="720"/>
        <w:jc w:val="both"/>
      </w:pPr>
      <w:r>
        <w:rPr/>
        <w:t>Budavari, S., O „Neil, M.J. and Smith, A. 1989. The Merck Index. Merck &amp; Co., inc.,</w:t>
      </w:r>
      <w:r>
        <w:rPr>
          <w:spacing w:val="1"/>
        </w:rPr>
        <w:t> </w:t>
      </w:r>
      <w:r>
        <w:rPr/>
        <w:t>Rahway,</w:t>
      </w:r>
      <w:r>
        <w:rPr>
          <w:spacing w:val="-1"/>
        </w:rPr>
        <w:t> </w:t>
      </w:r>
      <w:r>
        <w:rPr/>
        <w:t>NJ, P.4722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4" w:hanging="720"/>
        <w:jc w:val="both"/>
      </w:pPr>
      <w:r>
        <w:rPr/>
        <w:t>Buitrago J. A., Osipina, B., Gill, J. L. and Aspanicio, H. 2002. Cassava root and leaf meal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poultry feeding: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columbia: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Exploring New Opportunities For An Ancient Crop</w:t>
      </w:r>
      <w:r>
        <w:rPr/>
        <w:t>. Howeler (eds). 7</w:t>
      </w:r>
      <w:r>
        <w:rPr>
          <w:vertAlign w:val="superscript"/>
        </w:rPr>
        <w:t>th</w:t>
      </w:r>
      <w:r>
        <w:rPr>
          <w:vertAlign w:val="baseline"/>
        </w:rPr>
        <w:t> Refinal</w:t>
      </w:r>
      <w:r>
        <w:rPr>
          <w:spacing w:val="1"/>
          <w:vertAlign w:val="baseline"/>
        </w:rPr>
        <w:t> </w:t>
      </w:r>
      <w:r>
        <w:rPr>
          <w:vertAlign w:val="baseline"/>
        </w:rPr>
        <w:t>workshop</w:t>
      </w:r>
      <w:r>
        <w:rPr>
          <w:spacing w:val="-1"/>
          <w:vertAlign w:val="baseline"/>
        </w:rPr>
        <w:t> </w:t>
      </w:r>
      <w:r>
        <w:rPr>
          <w:vertAlign w:val="baseline"/>
        </w:rPr>
        <w:t>held in Bangkok. Thailand. Oct.28-Nov.2002.</w:t>
      </w:r>
      <w:r>
        <w:rPr>
          <w:spacing w:val="-1"/>
          <w:vertAlign w:val="baseline"/>
        </w:rPr>
        <w:t> </w:t>
      </w:r>
      <w:r>
        <w:rPr>
          <w:vertAlign w:val="baseline"/>
        </w:rPr>
        <w:t>pp523.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drawing>
          <wp:anchor distT="0" distB="0" distL="0" distR="0" allowOverlap="1" layoutInCell="1" locked="0" behindDoc="1" simplePos="0" relativeHeight="48091904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8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Buitrago, J. A. and Luckett, A. 1999. Potential of industrial cassava</w:t>
      </w:r>
      <w:r>
        <w:rPr>
          <w:spacing w:val="61"/>
        </w:rPr>
        <w:t> </w:t>
      </w:r>
      <w:r>
        <w:rPr/>
        <w:t>production for</w:t>
      </w:r>
      <w:r>
        <w:rPr>
          <w:spacing w:val="1"/>
        </w:rPr>
        <w:t> </w:t>
      </w:r>
      <w:r>
        <w:rPr/>
        <w:t>animal feed. Publications of the American Soybean Association. Demonstrative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Workers, Cali, Colombia</w:t>
      </w:r>
      <w:r>
        <w:rPr>
          <w:spacing w:val="-1"/>
        </w:rPr>
        <w:t> </w:t>
      </w:r>
      <w:r>
        <w:rPr/>
        <w:t>27pp.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Bulter, G.W. 1965. The distribution of the cyanoglycosides:</w:t>
      </w:r>
      <w:r>
        <w:rPr>
          <w:spacing w:val="1"/>
        </w:rPr>
        <w:t> </w:t>
      </w:r>
      <w:r>
        <w:rPr/>
        <w:t>linamarin</w:t>
      </w:r>
      <w:r>
        <w:rPr>
          <w:spacing w:val="60"/>
        </w:rPr>
        <w:t> </w:t>
      </w:r>
      <w:r>
        <w:rPr/>
        <w:t>and lotaustration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 plants.</w:t>
      </w:r>
      <w:r>
        <w:rPr>
          <w:spacing w:val="1"/>
        </w:rPr>
        <w:t> </w:t>
      </w:r>
      <w:r>
        <w:rPr>
          <w:i/>
        </w:rPr>
        <w:t>Phytochemistry</w:t>
      </w:r>
      <w:r>
        <w:rPr/>
        <w:t>. 4: 127.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t>Butler,</w:t>
      </w:r>
      <w:r>
        <w:rPr>
          <w:spacing w:val="1"/>
        </w:rPr>
        <w:t> </w:t>
      </w:r>
      <w:r>
        <w:rPr/>
        <w:t>G.W.,</w:t>
      </w:r>
      <w:r>
        <w:rPr>
          <w:spacing w:val="1"/>
        </w:rPr>
        <w:t> </w:t>
      </w:r>
      <w:r>
        <w:rPr/>
        <w:t>Bailey,</w:t>
      </w:r>
      <w:r>
        <w:rPr>
          <w:spacing w:val="1"/>
        </w:rPr>
        <w:t> </w:t>
      </w:r>
      <w:r>
        <w:rPr/>
        <w:t>R.W,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L.D.</w:t>
      </w:r>
      <w:r>
        <w:rPr>
          <w:spacing w:val="1"/>
        </w:rPr>
        <w:t> </w:t>
      </w:r>
      <w:r>
        <w:rPr/>
        <w:t>1965.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glucosidase</w:t>
      </w:r>
      <w:r>
        <w:rPr>
          <w:spacing w:val="1"/>
        </w:rPr>
        <w:t> </w:t>
      </w:r>
      <w:r>
        <w:rPr/>
        <w:t>“Limanarase”</w:t>
      </w:r>
      <w:r>
        <w:rPr>
          <w:spacing w:val="-1"/>
        </w:rPr>
        <w:t> </w:t>
      </w:r>
      <w:r>
        <w:rPr>
          <w:i/>
        </w:rPr>
        <w:t>Phytochemistry </w:t>
      </w:r>
      <w:r>
        <w:rPr/>
        <w:t>4: 369</w:t>
      </w:r>
    </w:p>
    <w:p>
      <w:pPr>
        <w:pStyle w:val="BodyText"/>
        <w:spacing w:line="480" w:lineRule="auto"/>
        <w:ind w:left="1280" w:right="1533" w:hanging="720"/>
        <w:jc w:val="both"/>
      </w:pPr>
      <w:r>
        <w:rPr/>
        <w:t>Cantor, A. H., Pascatore, A.J., Johnson T.H and Straw, M.L. 1992. Effect of dietary</w:t>
      </w:r>
      <w:r>
        <w:rPr>
          <w:spacing w:val="1"/>
        </w:rPr>
        <w:t> </w:t>
      </w:r>
      <w:r>
        <w:rPr/>
        <w:t>methionine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laying</w:t>
      </w:r>
      <w:r>
        <w:rPr>
          <w:spacing w:val="60"/>
        </w:rPr>
        <w:t> </w:t>
      </w:r>
      <w:r>
        <w:rPr/>
        <w:t>hens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Poultry</w:t>
      </w:r>
      <w:r>
        <w:rPr>
          <w:i/>
          <w:spacing w:val="-2"/>
        </w:rPr>
        <w:t> </w:t>
      </w:r>
      <w:r>
        <w:rPr>
          <w:i/>
        </w:rPr>
        <w:t>Science</w:t>
      </w:r>
      <w:r>
        <w:rPr/>
        <w:t>. 71</w:t>
      </w:r>
      <w:r>
        <w:rPr>
          <w:spacing w:val="2"/>
        </w:rPr>
        <w:t> </w:t>
      </w:r>
      <w:r>
        <w:rPr/>
        <w:t>(suppl. 1) 39: (abstract).</w:t>
      </w:r>
    </w:p>
    <w:p>
      <w:pPr>
        <w:pStyle w:val="BodyText"/>
        <w:spacing w:line="480" w:lineRule="auto" w:before="1"/>
        <w:ind w:left="1280" w:right="1543" w:hanging="720"/>
        <w:jc w:val="both"/>
      </w:pPr>
      <w:r>
        <w:rPr/>
        <w:t>Cardoso,</w:t>
      </w:r>
      <w:r>
        <w:rPr>
          <w:spacing w:val="1"/>
        </w:rPr>
        <w:t> </w:t>
      </w:r>
      <w:r>
        <w:rPr/>
        <w:t>A.R.,</w:t>
      </w:r>
      <w:r>
        <w:rPr>
          <w:spacing w:val="1"/>
        </w:rPr>
        <w:t> </w:t>
      </w:r>
      <w:r>
        <w:rPr/>
        <w:t>Ernesto,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Chiff,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Bradbury,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cyanogens</w:t>
      </w:r>
      <w:r>
        <w:rPr>
          <w:spacing w:val="-1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flour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drought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Mozambique,</w:t>
      </w:r>
      <w:r>
        <w:rPr>
          <w:spacing w:val="3"/>
        </w:rPr>
        <w:t> </w:t>
      </w:r>
      <w:r>
        <w:rPr>
          <w:i/>
        </w:rPr>
        <w:t>Root </w:t>
      </w:r>
      <w:r>
        <w:rPr/>
        <w:t>6:</w:t>
      </w:r>
      <w:r>
        <w:rPr>
          <w:spacing w:val="-1"/>
        </w:rPr>
        <w:t> </w:t>
      </w:r>
      <w:r>
        <w:rPr/>
        <w:t>4-6.</w:t>
      </w:r>
    </w:p>
    <w:p>
      <w:pPr>
        <w:pStyle w:val="BodyText"/>
        <w:spacing w:line="480" w:lineRule="auto"/>
        <w:ind w:left="1280" w:right="1533" w:hanging="720"/>
        <w:jc w:val="both"/>
      </w:pPr>
      <w:r>
        <w:rPr/>
        <w:t>Carlsson, L. Milingi Juman A., Ronguist G. and Rosling H. 1999. Metabolic fates 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linamarin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ingested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stify</w:t>
      </w:r>
      <w:r>
        <w:rPr>
          <w:spacing w:val="1"/>
        </w:rPr>
        <w:t> </w:t>
      </w:r>
      <w:r>
        <w:rPr/>
        <w:t>porridge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>
          <w:i/>
        </w:rPr>
        <w:t>Chem..</w:t>
      </w:r>
      <w:r>
        <w:rPr>
          <w:i/>
          <w:spacing w:val="-57"/>
        </w:rPr>
        <w:t> </w:t>
      </w:r>
      <w:r>
        <w:rPr>
          <w:i/>
        </w:rPr>
        <w:t>Toxicol</w:t>
      </w:r>
      <w:r>
        <w:rPr>
          <w:i/>
          <w:spacing w:val="-1"/>
        </w:rPr>
        <w:t> </w:t>
      </w:r>
      <w:r>
        <w:rPr/>
        <w:t>37: 307-312.</w:t>
      </w:r>
    </w:p>
    <w:p>
      <w:pPr>
        <w:pStyle w:val="BodyText"/>
        <w:spacing w:line="480" w:lineRule="auto" w:before="1"/>
        <w:ind w:left="1280" w:right="1545" w:hanging="720"/>
        <w:jc w:val="both"/>
      </w:pPr>
      <w:r>
        <w:rPr/>
        <w:t>Carlsson, L. Ronguist, G. and Rosling, H. 1995. A specific and sensitive method for the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linamarin in urine.</w:t>
      </w:r>
      <w:r>
        <w:rPr>
          <w:spacing w:val="1"/>
        </w:rPr>
        <w:t> </w:t>
      </w:r>
      <w:r>
        <w:rPr>
          <w:i/>
        </w:rPr>
        <w:t>Nat Toxins. </w:t>
      </w:r>
      <w:r>
        <w:rPr/>
        <w:t>3:</w:t>
      </w:r>
      <w:r>
        <w:rPr>
          <w:spacing w:val="-2"/>
        </w:rPr>
        <w:t> </w:t>
      </w:r>
      <w:r>
        <w:rPr/>
        <w:t>378-382.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38" w:hanging="720"/>
        <w:jc w:val="both"/>
        <w:rPr>
          <w:sz w:val="24"/>
        </w:rPr>
      </w:pPr>
      <w:r>
        <w:rPr>
          <w:sz w:val="24"/>
        </w:rPr>
        <w:t>Chau, K. C., and Muller, Z. 1972. Complete substitution of maize by tapioca in broiler</w:t>
      </w:r>
      <w:r>
        <w:rPr>
          <w:spacing w:val="1"/>
          <w:sz w:val="24"/>
        </w:rPr>
        <w:t> </w:t>
      </w:r>
      <w:r>
        <w:rPr>
          <w:sz w:val="24"/>
        </w:rPr>
        <w:t>rations.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Poultry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Poultry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-1"/>
          <w:sz w:val="24"/>
        </w:rPr>
        <w:t> </w:t>
      </w:r>
      <w:r>
        <w:rPr>
          <w:sz w:val="24"/>
        </w:rPr>
        <w:t>Auckland, New</w:t>
      </w:r>
      <w:r>
        <w:rPr>
          <w:spacing w:val="1"/>
          <w:sz w:val="24"/>
        </w:rPr>
        <w:t> </w:t>
      </w:r>
      <w:r>
        <w:rPr>
          <w:sz w:val="24"/>
        </w:rPr>
        <w:t>Zealand. 149pp.</w:t>
      </w:r>
    </w:p>
    <w:p>
      <w:pPr>
        <w:pStyle w:val="BodyText"/>
        <w:spacing w:line="480" w:lineRule="auto"/>
        <w:ind w:left="1280" w:right="1539" w:hanging="720"/>
        <w:jc w:val="both"/>
      </w:pPr>
      <w:r>
        <w:rPr/>
        <w:drawing>
          <wp:anchor distT="0" distB="0" distL="0" distR="0" allowOverlap="1" layoutInCell="1" locked="0" behindDoc="1" simplePos="0" relativeHeight="480919552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8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Chauynarong, C., Elangovan A.V and Iji P.A. 2009. The potential of cassava products in</w:t>
      </w:r>
      <w:r>
        <w:rPr>
          <w:spacing w:val="1"/>
        </w:rPr>
        <w:t> </w:t>
      </w:r>
      <w:r>
        <w:rPr/>
        <w:t>diets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poultry.</w:t>
      </w:r>
      <w:r>
        <w:rPr>
          <w:spacing w:val="6"/>
        </w:rPr>
        <w:t> </w:t>
      </w:r>
      <w:r>
        <w:rPr>
          <w:i/>
        </w:rPr>
        <w:t>World Poultry Journal.</w:t>
      </w:r>
      <w:r>
        <w:rPr>
          <w:i/>
          <w:spacing w:val="-1"/>
        </w:rPr>
        <w:t> </w:t>
      </w:r>
      <w:r>
        <w:rPr/>
        <w:t>65: 23-35.</w:t>
      </w:r>
    </w:p>
    <w:p>
      <w:pPr>
        <w:spacing w:before="0"/>
        <w:ind w:left="560" w:right="0" w:firstLine="0"/>
        <w:jc w:val="both"/>
        <w:rPr>
          <w:sz w:val="24"/>
        </w:rPr>
      </w:pPr>
      <w:r>
        <w:rPr>
          <w:sz w:val="24"/>
        </w:rPr>
        <w:t>Chesworth,</w:t>
      </w:r>
      <w:r>
        <w:rPr>
          <w:spacing w:val="29"/>
          <w:sz w:val="24"/>
        </w:rPr>
        <w:t> </w:t>
      </w:r>
      <w:r>
        <w:rPr>
          <w:sz w:val="24"/>
        </w:rPr>
        <w:t>J.M.,</w:t>
      </w:r>
      <w:r>
        <w:rPr>
          <w:spacing w:val="85"/>
          <w:sz w:val="24"/>
        </w:rPr>
        <w:t> </w:t>
      </w:r>
      <w:r>
        <w:rPr>
          <w:sz w:val="24"/>
        </w:rPr>
        <w:t>Stuchbury,</w:t>
      </w:r>
      <w:r>
        <w:rPr>
          <w:spacing w:val="88"/>
          <w:sz w:val="24"/>
        </w:rPr>
        <w:t> </w:t>
      </w:r>
      <w:r>
        <w:rPr>
          <w:sz w:val="24"/>
        </w:rPr>
        <w:t>T..</w:t>
      </w:r>
      <w:r>
        <w:rPr>
          <w:spacing w:val="87"/>
          <w:sz w:val="24"/>
        </w:rPr>
        <w:t> </w:t>
      </w:r>
      <w:r>
        <w:rPr>
          <w:sz w:val="24"/>
        </w:rPr>
        <w:t>and</w:t>
      </w:r>
      <w:r>
        <w:rPr>
          <w:spacing w:val="88"/>
          <w:sz w:val="24"/>
        </w:rPr>
        <w:t> </w:t>
      </w:r>
      <w:r>
        <w:rPr>
          <w:sz w:val="24"/>
        </w:rPr>
        <w:t>Scaife,</w:t>
      </w:r>
      <w:r>
        <w:rPr>
          <w:spacing w:val="89"/>
          <w:sz w:val="24"/>
        </w:rPr>
        <w:t> </w:t>
      </w:r>
      <w:r>
        <w:rPr>
          <w:sz w:val="24"/>
        </w:rPr>
        <w:t>J.R.</w:t>
      </w:r>
      <w:r>
        <w:rPr>
          <w:spacing w:val="86"/>
          <w:sz w:val="24"/>
        </w:rPr>
        <w:t> </w:t>
      </w:r>
      <w:r>
        <w:rPr>
          <w:sz w:val="24"/>
        </w:rPr>
        <w:t>1998.</w:t>
      </w:r>
      <w:r>
        <w:rPr>
          <w:spacing w:val="87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80"/>
      </w:pPr>
      <w:r>
        <w:rPr/>
        <w:t>Chapman</w:t>
      </w:r>
      <w:r>
        <w:rPr>
          <w:spacing w:val="-1"/>
        </w:rPr>
        <w:t> </w:t>
      </w:r>
      <w:r>
        <w:rPr/>
        <w:t>an Hall, 206</w:t>
      </w:r>
      <w:r>
        <w:rPr>
          <w:spacing w:val="2"/>
        </w:rPr>
        <w:t> </w:t>
      </w:r>
      <w:r>
        <w:rPr/>
        <w:t>Boundary</w:t>
      </w:r>
      <w:r>
        <w:rPr>
          <w:spacing w:val="-5"/>
        </w:rPr>
        <w:t> </w:t>
      </w:r>
      <w:r>
        <w:rPr/>
        <w:t>Raw,</w:t>
      </w:r>
      <w:r>
        <w:rPr>
          <w:spacing w:val="1"/>
        </w:rPr>
        <w:t> </w:t>
      </w:r>
      <w:r>
        <w:rPr/>
        <w:t>London SEI</w:t>
      </w:r>
      <w:r>
        <w:rPr>
          <w:spacing w:val="-6"/>
        </w:rPr>
        <w:t> </w:t>
      </w:r>
      <w:r>
        <w:rPr/>
        <w:t>8HN</w:t>
      </w:r>
      <w:r>
        <w:rPr>
          <w:spacing w:val="-1"/>
        </w:rPr>
        <w:t> </w:t>
      </w:r>
      <w:r>
        <w:rPr/>
        <w:t>U.K.</w:t>
      </w:r>
      <w:r>
        <w:rPr>
          <w:spacing w:val="1"/>
        </w:rPr>
        <w:t> </w:t>
      </w:r>
      <w:r>
        <w:rPr/>
        <w:t>pp490.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80" w:right="1535" w:hanging="720"/>
        <w:jc w:val="both"/>
      </w:pPr>
      <w:r>
        <w:rPr/>
        <w:t>Chinies, M., Parks D. and Leeson, S. 1992. Calcium and Phosphorus metabolism and egg</w:t>
      </w:r>
      <w:r>
        <w:rPr>
          <w:spacing w:val="-57"/>
        </w:rPr>
        <w:t> </w:t>
      </w:r>
      <w:r>
        <w:rPr/>
        <w:t>shell formation of hen fed different amount of calcium. </w:t>
      </w:r>
      <w:r>
        <w:rPr>
          <w:i/>
        </w:rPr>
        <w:t>Poultry Science. </w:t>
      </w:r>
      <w:r>
        <w:rPr/>
        <w:t>71: 482-</w:t>
      </w:r>
      <w:r>
        <w:rPr>
          <w:spacing w:val="1"/>
        </w:rPr>
        <w:t> </w:t>
      </w:r>
      <w:r>
        <w:rPr/>
        <w:t>489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Choi, I.Y., Lee S.P., Kim, S.G and Gruetter, R. 2001. </w:t>
      </w:r>
      <w:r>
        <w:rPr>
          <w:i/>
        </w:rPr>
        <w:t>In vivo </w:t>
      </w:r>
      <w:r>
        <w:rPr/>
        <w:t>measurements of brain</w:t>
      </w:r>
      <w:r>
        <w:rPr>
          <w:spacing w:val="1"/>
        </w:rPr>
        <w:t> </w:t>
      </w:r>
      <w:r>
        <w:rPr/>
        <w:t>glucose transport using the reversible Michaelis-menten model and simultaneous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hypoglycemia</w:t>
      </w:r>
      <w:r>
        <w:rPr>
          <w:spacing w:val="60"/>
        </w:rPr>
        <w:t> </w:t>
      </w:r>
      <w:r>
        <w:rPr>
          <w:i/>
        </w:rPr>
        <w:t>J.Cereb</w:t>
      </w:r>
      <w:r>
        <w:rPr>
          <w:i/>
          <w:spacing w:val="1"/>
        </w:rPr>
        <w:t> </w:t>
      </w:r>
      <w:r>
        <w:rPr>
          <w:i/>
        </w:rPr>
        <w:t>Blood</w:t>
      </w:r>
      <w:r>
        <w:rPr>
          <w:i/>
          <w:spacing w:val="-1"/>
        </w:rPr>
        <w:t> </w:t>
      </w:r>
      <w:r>
        <w:rPr>
          <w:i/>
        </w:rPr>
        <w:t>Flow Metab</w:t>
      </w:r>
      <w:r>
        <w:rPr>
          <w:i/>
          <w:spacing w:val="1"/>
        </w:rPr>
        <w:t> </w:t>
      </w:r>
      <w:r>
        <w:rPr/>
        <w:t>21: 653-663.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Church, J.P.,</w:t>
      </w:r>
      <w:r>
        <w:rPr>
          <w:spacing w:val="61"/>
        </w:rPr>
        <w:t> </w:t>
      </w:r>
      <w:r>
        <w:rPr/>
        <w:t>Jud, J.T., Young, C.W., Kelay, J.L an Kim, W.W. 1984. Relationship</w:t>
      </w:r>
      <w:r>
        <w:rPr>
          <w:spacing w:val="1"/>
        </w:rPr>
        <w:t> </w:t>
      </w:r>
      <w:r>
        <w:rPr/>
        <w:t>among dietary constituents and specific serum clinical compounds of subjects</w:t>
      </w:r>
      <w:r>
        <w:rPr>
          <w:spacing w:val="1"/>
        </w:rPr>
        <w:t> </w:t>
      </w:r>
      <w:r>
        <w:rPr/>
        <w:t>eating</w:t>
      </w:r>
      <w:r>
        <w:rPr>
          <w:spacing w:val="-4"/>
        </w:rPr>
        <w:t> </w:t>
      </w:r>
      <w:r>
        <w:rPr/>
        <w:t>self selected diet.</w:t>
      </w:r>
      <w:r>
        <w:rPr>
          <w:spacing w:val="4"/>
        </w:rPr>
        <w:t> </w:t>
      </w:r>
      <w:r>
        <w:rPr>
          <w:i/>
        </w:rPr>
        <w:t>Am. J. Clinical</w:t>
      </w:r>
      <w:r>
        <w:rPr>
          <w:i/>
          <w:spacing w:val="-1"/>
        </w:rPr>
        <w:t> </w:t>
      </w:r>
      <w:r>
        <w:rPr>
          <w:i/>
        </w:rPr>
        <w:t>Nutr.</w:t>
      </w:r>
      <w:r>
        <w:rPr>
          <w:i/>
          <w:spacing w:val="1"/>
        </w:rPr>
        <w:t> </w:t>
      </w:r>
      <w:r>
        <w:rPr/>
        <w:t>40:</w:t>
      </w:r>
      <w:r>
        <w:rPr>
          <w:spacing w:val="-2"/>
        </w:rPr>
        <w:t> </w:t>
      </w:r>
      <w:r>
        <w:rPr/>
        <w:t>1338-1344.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t>Church D.C. and Verela-Alvarez H. 1991. Ration formulation. </w:t>
      </w:r>
      <w:r>
        <w:rPr>
          <w:i/>
        </w:rPr>
        <w:t>In: Livestock feed and</w:t>
      </w:r>
      <w:r>
        <w:rPr>
          <w:i/>
          <w:spacing w:val="1"/>
        </w:rPr>
        <w:t> </w:t>
      </w:r>
      <w:r>
        <w:rPr>
          <w:i/>
        </w:rPr>
        <w:t>feeding</w:t>
      </w:r>
      <w:r>
        <w:rPr/>
        <w:t>.</w:t>
      </w:r>
      <w:r>
        <w:rPr>
          <w:spacing w:val="-1"/>
        </w:rPr>
        <w:t> </w:t>
      </w:r>
      <w:r>
        <w:rPr/>
        <w:t>Ed. D.C.</w:t>
      </w:r>
      <w:r>
        <w:rPr>
          <w:spacing w:val="-1"/>
        </w:rPr>
        <w:t> </w:t>
      </w:r>
      <w:r>
        <w:rPr/>
        <w:t>Church. Prentice</w:t>
      </w:r>
      <w:r>
        <w:rPr>
          <w:spacing w:val="-1"/>
        </w:rPr>
        <w:t> </w:t>
      </w:r>
      <w:r>
        <w:rPr/>
        <w:t>Hill,</w:t>
      </w:r>
      <w:r>
        <w:rPr>
          <w:spacing w:val="-1"/>
        </w:rPr>
        <w:t> </w:t>
      </w:r>
      <w:r>
        <w:rPr/>
        <w:t>Eagel Wood</w:t>
      </w:r>
      <w:r>
        <w:rPr>
          <w:spacing w:val="-1"/>
        </w:rPr>
        <w:t> </w:t>
      </w:r>
      <w:r>
        <w:rPr/>
        <w:t>Cliff. New Jersey</w:t>
      </w:r>
      <w:r>
        <w:rPr>
          <w:spacing w:val="-6"/>
        </w:rPr>
        <w:t> </w:t>
      </w:r>
      <w:r>
        <w:rPr/>
        <w:t>218-243.</w:t>
      </w:r>
    </w:p>
    <w:p>
      <w:pPr>
        <w:pStyle w:val="BodyText"/>
        <w:spacing w:before="1"/>
        <w:ind w:left="560"/>
        <w:jc w:val="both"/>
      </w:pPr>
      <w:r>
        <w:rPr/>
        <w:t>Clusium,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1605.</w:t>
      </w:r>
      <w:r>
        <w:rPr>
          <w:spacing w:val="-2"/>
        </w:rPr>
        <w:t> </w:t>
      </w:r>
      <w:r>
        <w:rPr/>
        <w:t>Exoticorium: Labridecem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60" w:right="0" w:firstLine="0"/>
        <w:jc w:val="both"/>
        <w:rPr>
          <w:sz w:val="24"/>
        </w:rPr>
      </w:pPr>
      <w:r>
        <w:rPr>
          <w:sz w:val="24"/>
        </w:rPr>
        <w:t>Conn,</w:t>
      </w:r>
      <w:r>
        <w:rPr>
          <w:spacing w:val="-2"/>
          <w:sz w:val="24"/>
        </w:rPr>
        <w:t> </w:t>
      </w:r>
      <w:r>
        <w:rPr>
          <w:sz w:val="24"/>
        </w:rPr>
        <w:t>E.E.</w:t>
      </w:r>
      <w:r>
        <w:rPr>
          <w:spacing w:val="-1"/>
          <w:sz w:val="24"/>
        </w:rPr>
        <w:t> </w:t>
      </w:r>
      <w:r>
        <w:rPr>
          <w:sz w:val="24"/>
        </w:rPr>
        <w:t>1969.</w:t>
      </w:r>
      <w:r>
        <w:rPr>
          <w:spacing w:val="-2"/>
          <w:sz w:val="24"/>
        </w:rPr>
        <w:t> </w:t>
      </w:r>
      <w:r>
        <w:rPr>
          <w:sz w:val="24"/>
        </w:rPr>
        <w:t>Cyanogenic</w:t>
      </w:r>
      <w:r>
        <w:rPr>
          <w:spacing w:val="-1"/>
          <w:sz w:val="24"/>
        </w:rPr>
        <w:t> </w:t>
      </w:r>
      <w:r>
        <w:rPr>
          <w:sz w:val="24"/>
        </w:rPr>
        <w:t>glycosides.</w:t>
      </w:r>
      <w:r>
        <w:rPr>
          <w:spacing w:val="1"/>
          <w:sz w:val="24"/>
        </w:rPr>
        <w:t> </w:t>
      </w:r>
      <w:r>
        <w:rPr>
          <w:i/>
          <w:sz w:val="24"/>
        </w:rPr>
        <w:t>Agric.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sz w:val="24"/>
        </w:rPr>
        <w:t>517-519.</w:t>
      </w:r>
    </w:p>
    <w:p>
      <w:pPr>
        <w:pStyle w:val="BodyText"/>
      </w:pPr>
    </w:p>
    <w:p>
      <w:pPr>
        <w:pStyle w:val="BodyText"/>
        <w:spacing w:line="480" w:lineRule="auto"/>
        <w:ind w:left="1280" w:right="1545" w:hanging="720"/>
        <w:jc w:val="both"/>
      </w:pPr>
      <w:r>
        <w:rPr/>
        <w:t>Cooper-driver, G.A. and Swain, T. 1976. Cynogenic polymorphism in bracken in relation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herbivore</w:t>
      </w:r>
      <w:r>
        <w:rPr>
          <w:spacing w:val="-2"/>
        </w:rPr>
        <w:t> </w:t>
      </w:r>
      <w:r>
        <w:rPr/>
        <w:t>predation nature</w:t>
      </w:r>
      <w:r>
        <w:rPr>
          <w:spacing w:val="-2"/>
        </w:rPr>
        <w:t> </w:t>
      </w:r>
      <w:r>
        <w:rPr/>
        <w:t>(London)</w:t>
      </w:r>
      <w:r>
        <w:rPr>
          <w:spacing w:val="-1"/>
        </w:rPr>
        <w:t> </w:t>
      </w:r>
      <w:r>
        <w:rPr/>
        <w:t>260: 604.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41" w:hanging="720"/>
        <w:jc w:val="both"/>
      </w:pPr>
      <w:r>
        <w:rPr/>
        <w:t>Dalsted,</w:t>
      </w:r>
      <w:r>
        <w:rPr>
          <w:spacing w:val="1"/>
        </w:rPr>
        <w:t> </w:t>
      </w:r>
      <w:r>
        <w:rPr/>
        <w:t>H.L.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Gutierez,</w:t>
      </w:r>
      <w:r>
        <w:rPr>
          <w:spacing w:val="1"/>
        </w:rPr>
        <w:t> </w:t>
      </w:r>
      <w:r>
        <w:rPr/>
        <w:t>P.H.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budgeting.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Ranch</w:t>
      </w:r>
      <w:r>
        <w:rPr>
          <w:spacing w:val="1"/>
        </w:rPr>
        <w:t> </w:t>
      </w:r>
      <w:r>
        <w:rPr/>
        <w:t>Series.</w:t>
      </w:r>
      <w:r>
        <w:rPr>
          <w:spacing w:val="-57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Colorado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Services.</w:t>
      </w:r>
      <w:r>
        <w:rPr>
          <w:spacing w:val="60"/>
        </w:rPr>
        <w:t> </w:t>
      </w:r>
      <w:r>
        <w:rPr/>
        <w:t>Fot</w:t>
      </w:r>
      <w:r>
        <w:rPr>
          <w:spacing w:val="1"/>
        </w:rPr>
        <w:t> </w:t>
      </w:r>
      <w:r>
        <w:rPr/>
        <w:t>Collins</w:t>
      </w:r>
      <w:r>
        <w:rPr>
          <w:spacing w:val="-1"/>
        </w:rPr>
        <w:t> </w:t>
      </w:r>
      <w:r>
        <w:rPr/>
        <w:t>Co. No. 3 760. 9/1992.</w:t>
      </w:r>
    </w:p>
    <w:p>
      <w:pPr>
        <w:spacing w:line="480" w:lineRule="auto" w:before="0"/>
        <w:ind w:left="1280" w:right="153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20064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9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Degroote, G.E. 1966. The effect of pigment sources on yolk pigmentation. </w:t>
      </w:r>
      <w:r>
        <w:rPr>
          <w:i/>
          <w:sz w:val="24"/>
        </w:rPr>
        <w:t>World Poultry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 Journal.</w:t>
      </w:r>
      <w:r>
        <w:rPr>
          <w:i/>
          <w:spacing w:val="1"/>
          <w:sz w:val="24"/>
        </w:rPr>
        <w:t> </w:t>
      </w:r>
      <w:r>
        <w:rPr>
          <w:sz w:val="24"/>
        </w:rPr>
        <w:t>20(4): 271-273.</w:t>
      </w:r>
    </w:p>
    <w:p>
      <w:pPr>
        <w:spacing w:line="480" w:lineRule="auto" w:before="0"/>
        <w:ind w:left="1280" w:right="1536" w:hanging="720"/>
        <w:jc w:val="both"/>
        <w:rPr>
          <w:sz w:val="24"/>
        </w:rPr>
      </w:pPr>
      <w:r>
        <w:rPr>
          <w:sz w:val="24"/>
        </w:rPr>
        <w:t>Douman, B.T. 1975. Standard for total protein assays. A collaborative study.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Hist. </w:t>
      </w:r>
      <w:r>
        <w:rPr>
          <w:sz w:val="24"/>
        </w:rPr>
        <w:t>21: 1159-1166.</w:t>
      </w:r>
    </w:p>
    <w:p>
      <w:pPr>
        <w:pStyle w:val="BodyText"/>
        <w:spacing w:before="1"/>
        <w:ind w:left="560"/>
        <w:jc w:val="both"/>
      </w:pPr>
      <w:r>
        <w:rPr/>
        <w:t>Duncan,</w:t>
      </w:r>
      <w:r>
        <w:rPr>
          <w:spacing w:val="-2"/>
        </w:rPr>
        <w:t> </w:t>
      </w:r>
      <w:r>
        <w:rPr/>
        <w:t>G.B.</w:t>
      </w:r>
      <w:r>
        <w:rPr>
          <w:spacing w:val="-1"/>
        </w:rPr>
        <w:t> </w:t>
      </w:r>
      <w:r>
        <w:rPr/>
        <w:t>1955.</w:t>
      </w:r>
      <w:r>
        <w:rPr>
          <w:spacing w:val="-1"/>
        </w:rPr>
        <w:t> </w:t>
      </w:r>
      <w:r>
        <w:rPr/>
        <w:t>Duncan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test.</w:t>
      </w:r>
      <w:r>
        <w:rPr>
          <w:spacing w:val="1"/>
        </w:rPr>
        <w:t> </w:t>
      </w:r>
      <w:r>
        <w:rPr>
          <w:i/>
        </w:rPr>
        <w:t>Biometric.</w:t>
      </w:r>
      <w:r>
        <w:rPr>
          <w:i/>
          <w:spacing w:val="-1"/>
        </w:rPr>
        <w:t> </w:t>
      </w:r>
      <w:r>
        <w:rPr/>
        <w:t>11:1-42.</w:t>
      </w:r>
    </w:p>
    <w:p>
      <w:pPr>
        <w:pStyle w:val="BodyText"/>
      </w:pPr>
    </w:p>
    <w:p>
      <w:pPr>
        <w:pStyle w:val="BodyText"/>
        <w:spacing w:line="480" w:lineRule="auto"/>
        <w:ind w:left="1280" w:right="1538" w:hanging="720"/>
        <w:jc w:val="both"/>
      </w:pPr>
      <w:r>
        <w:rPr/>
        <w:t>Dunstan, W.R. and Henry, T.A. 1906. Cyanogenesis plants V. The occurrence of phase</w:t>
      </w:r>
      <w:r>
        <w:rPr>
          <w:spacing w:val="1"/>
        </w:rPr>
        <w:t> </w:t>
      </w:r>
      <w:r>
        <w:rPr/>
        <w:t>pollination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(</w:t>
      </w:r>
      <w:r>
        <w:rPr>
          <w:i/>
        </w:rPr>
        <w:t>Manihot</w:t>
      </w:r>
      <w:r>
        <w:rPr>
          <w:i/>
          <w:spacing w:val="1"/>
        </w:rPr>
        <w:t> </w:t>
      </w:r>
      <w:r>
        <w:rPr>
          <w:i/>
        </w:rPr>
        <w:t>aipi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Manihot</w:t>
      </w:r>
      <w:r>
        <w:rPr>
          <w:i/>
          <w:spacing w:val="1"/>
        </w:rPr>
        <w:t> </w:t>
      </w:r>
      <w:r>
        <w:rPr>
          <w:i/>
        </w:rPr>
        <w:t>utilissina</w:t>
      </w:r>
      <w:r>
        <w:rPr/>
        <w:t>).</w:t>
      </w:r>
      <w:r>
        <w:rPr>
          <w:spacing w:val="1"/>
        </w:rPr>
        <w:t> </w:t>
      </w:r>
      <w:r>
        <w:rPr/>
        <w:t>Proc.</w:t>
      </w:r>
      <w:r>
        <w:rPr>
          <w:spacing w:val="1"/>
        </w:rPr>
        <w:t> </w:t>
      </w:r>
      <w:r>
        <w:rPr/>
        <w:t>R.</w:t>
      </w:r>
      <w:r>
        <w:rPr>
          <w:spacing w:val="60"/>
        </w:rPr>
        <w:t> </w:t>
      </w:r>
      <w:r>
        <w:rPr/>
        <w:t>Soc.</w:t>
      </w:r>
      <w:r>
        <w:rPr>
          <w:spacing w:val="-57"/>
        </w:rPr>
        <w:t> </w:t>
      </w:r>
      <w:r>
        <w:rPr/>
        <w:t>London ser. B</w:t>
      </w:r>
      <w:r>
        <w:rPr>
          <w:spacing w:val="-3"/>
        </w:rPr>
        <w:t> </w:t>
      </w:r>
      <w:r>
        <w:rPr/>
        <w:t>78, pp 152.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EFSA. 2004. Opinion of the scientific panel on food additives, flavourings, processing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(AFC).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hydrocyanide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flavourings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flavoring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EFSA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 105:</w:t>
      </w:r>
      <w:r>
        <w:rPr>
          <w:spacing w:val="-1"/>
        </w:rPr>
        <w:t> </w:t>
      </w:r>
      <w:r>
        <w:rPr/>
        <w:t>1-28.</w:t>
      </w:r>
    </w:p>
    <w:p>
      <w:pPr>
        <w:spacing w:before="1"/>
        <w:ind w:left="560" w:right="0" w:firstLine="0"/>
        <w:jc w:val="both"/>
        <w:rPr>
          <w:i/>
          <w:sz w:val="24"/>
        </w:rPr>
      </w:pPr>
      <w:r>
        <w:rPr>
          <w:sz w:val="24"/>
        </w:rPr>
        <w:t>EFSA.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sz w:val="24"/>
        </w:rPr>
        <w:t>European Food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Agency.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EFSA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551:1-44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80" w:right="1533" w:hanging="720"/>
        <w:jc w:val="left"/>
        <w:rPr>
          <w:sz w:val="24"/>
        </w:rPr>
      </w:pPr>
      <w:r>
        <w:rPr>
          <w:sz w:val="24"/>
        </w:rPr>
        <w:t>Ekpechi,</w:t>
      </w:r>
      <w:r>
        <w:rPr>
          <w:spacing w:val="16"/>
          <w:sz w:val="24"/>
        </w:rPr>
        <w:t> </w:t>
      </w:r>
      <w:r>
        <w:rPr>
          <w:sz w:val="24"/>
        </w:rPr>
        <w:t>O.</w:t>
      </w:r>
      <w:r>
        <w:rPr>
          <w:spacing w:val="18"/>
          <w:sz w:val="24"/>
        </w:rPr>
        <w:t> </w:t>
      </w:r>
      <w:r>
        <w:rPr>
          <w:sz w:val="24"/>
        </w:rPr>
        <w:t>L.</w:t>
      </w:r>
      <w:r>
        <w:rPr>
          <w:spacing w:val="16"/>
          <w:sz w:val="24"/>
        </w:rPr>
        <w:t> </w:t>
      </w:r>
      <w:r>
        <w:rPr>
          <w:sz w:val="24"/>
        </w:rPr>
        <w:t>1967.</w:t>
      </w:r>
      <w:r>
        <w:rPr>
          <w:spacing w:val="16"/>
          <w:sz w:val="24"/>
        </w:rPr>
        <w:t> </w:t>
      </w:r>
      <w:r>
        <w:rPr>
          <w:sz w:val="24"/>
        </w:rPr>
        <w:t>Pathogenesis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endemic</w:t>
      </w:r>
      <w:r>
        <w:rPr>
          <w:spacing w:val="18"/>
          <w:sz w:val="24"/>
        </w:rPr>
        <w:t> </w:t>
      </w:r>
      <w:r>
        <w:rPr>
          <w:sz w:val="24"/>
        </w:rPr>
        <w:t>goiter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eastern</w:t>
      </w:r>
      <w:r>
        <w:rPr>
          <w:spacing w:val="16"/>
          <w:sz w:val="24"/>
        </w:rPr>
        <w:t> </w:t>
      </w:r>
      <w:r>
        <w:rPr>
          <w:sz w:val="24"/>
        </w:rPr>
        <w:t>Nigeria.</w:t>
      </w:r>
      <w:r>
        <w:rPr>
          <w:spacing w:val="2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Nutrition. </w:t>
      </w:r>
      <w:r>
        <w:rPr>
          <w:sz w:val="24"/>
        </w:rPr>
        <w:t>21: 537.</w:t>
      </w:r>
    </w:p>
    <w:p>
      <w:pPr>
        <w:pStyle w:val="BodyText"/>
        <w:spacing w:line="480" w:lineRule="auto"/>
        <w:ind w:left="1280" w:right="1531" w:hanging="720"/>
      </w:pPr>
      <w:r>
        <w:rPr/>
        <w:t>El-boushy,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R.,</w:t>
      </w:r>
      <w:r>
        <w:rPr>
          <w:spacing w:val="13"/>
        </w:rPr>
        <w:t> </w:t>
      </w:r>
      <w:r>
        <w:rPr/>
        <w:t>Simons,</w:t>
      </w:r>
      <w:r>
        <w:rPr>
          <w:spacing w:val="13"/>
        </w:rPr>
        <w:t> </w:t>
      </w:r>
      <w:r>
        <w:rPr/>
        <w:t>P.C.M.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Wiertz</w:t>
      </w:r>
      <w:r>
        <w:rPr>
          <w:spacing w:val="15"/>
        </w:rPr>
        <w:t> </w:t>
      </w:r>
      <w:r>
        <w:rPr/>
        <w:t>G.</w:t>
      </w:r>
      <w:r>
        <w:rPr>
          <w:spacing w:val="10"/>
        </w:rPr>
        <w:t> </w:t>
      </w:r>
      <w:r>
        <w:rPr/>
        <w:t>1968.</w:t>
      </w:r>
      <w:r>
        <w:rPr>
          <w:spacing w:val="13"/>
        </w:rPr>
        <w:t> </w:t>
      </w:r>
      <w:r>
        <w:rPr/>
        <w:t>Structure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utrastructure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hen‟s</w:t>
      </w:r>
      <w:r>
        <w:rPr>
          <w:spacing w:val="-5"/>
        </w:rPr>
        <w:t> </w:t>
      </w:r>
      <w:r>
        <w:rPr/>
        <w:t>egg</w:t>
      </w:r>
      <w:r>
        <w:rPr>
          <w:spacing w:val="-3"/>
        </w:rPr>
        <w:t> </w:t>
      </w:r>
      <w:r>
        <w:rPr/>
        <w:t>shell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humidity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vitamin</w:t>
      </w:r>
    </w:p>
    <w:p>
      <w:pPr>
        <w:spacing w:before="1"/>
        <w:ind w:left="1280" w:right="0" w:firstLine="0"/>
        <w:jc w:val="left"/>
        <w:rPr>
          <w:sz w:val="24"/>
        </w:rPr>
      </w:pPr>
      <w:r>
        <w:rPr>
          <w:sz w:val="24"/>
        </w:rPr>
        <w:t>C. addition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Poultry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 47: 456.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280" w:right="1532" w:hanging="720"/>
        <w:jc w:val="left"/>
        <w:rPr>
          <w:sz w:val="24"/>
        </w:rPr>
      </w:pPr>
      <w:r>
        <w:rPr>
          <w:sz w:val="24"/>
        </w:rPr>
        <w:t>Ermans,</w:t>
      </w:r>
      <w:r>
        <w:rPr>
          <w:spacing w:val="3"/>
          <w:sz w:val="24"/>
        </w:rPr>
        <w:t> </w:t>
      </w:r>
      <w:r>
        <w:rPr>
          <w:sz w:val="24"/>
        </w:rPr>
        <w:t>A.M.</w:t>
      </w:r>
      <w:r>
        <w:rPr>
          <w:spacing w:val="3"/>
          <w:sz w:val="24"/>
        </w:rPr>
        <w:t> </w:t>
      </w:r>
      <w:r>
        <w:rPr>
          <w:sz w:val="24"/>
        </w:rPr>
        <w:t>1980.</w:t>
      </w:r>
      <w:r>
        <w:rPr>
          <w:spacing w:val="3"/>
          <w:sz w:val="24"/>
        </w:rPr>
        <w:t> </w:t>
      </w:r>
      <w:r>
        <w:rPr>
          <w:sz w:val="24"/>
        </w:rPr>
        <w:t>General</w:t>
      </w:r>
      <w:r>
        <w:rPr>
          <w:spacing w:val="4"/>
          <w:sz w:val="24"/>
        </w:rPr>
        <w:t> </w:t>
      </w:r>
      <w:r>
        <w:rPr>
          <w:sz w:val="24"/>
        </w:rPr>
        <w:t>Conclusions”</w:t>
      </w:r>
      <w:r>
        <w:rPr>
          <w:spacing w:val="6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etiology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endemic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goitre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cretinism,</w:t>
      </w:r>
      <w:r>
        <w:rPr>
          <w:i/>
          <w:spacing w:val="11"/>
          <w:sz w:val="24"/>
        </w:rPr>
        <w:t> </w:t>
      </w:r>
      <w:r>
        <w:rPr>
          <w:sz w:val="24"/>
        </w:rPr>
        <w:t>A.M.</w:t>
      </w:r>
      <w:r>
        <w:rPr>
          <w:spacing w:val="9"/>
          <w:sz w:val="24"/>
        </w:rPr>
        <w:t> </w:t>
      </w:r>
      <w:r>
        <w:rPr>
          <w:sz w:val="24"/>
        </w:rPr>
        <w:t>Ermans,</w:t>
      </w:r>
      <w:r>
        <w:rPr>
          <w:spacing w:val="9"/>
          <w:sz w:val="24"/>
        </w:rPr>
        <w:t> </w:t>
      </w:r>
      <w:r>
        <w:rPr>
          <w:sz w:val="24"/>
        </w:rPr>
        <w:t>N.</w:t>
      </w:r>
      <w:r>
        <w:rPr>
          <w:spacing w:val="11"/>
          <w:sz w:val="24"/>
        </w:rPr>
        <w:t> </w:t>
      </w:r>
      <w:r>
        <w:rPr>
          <w:sz w:val="24"/>
        </w:rPr>
        <w:t>M.</w:t>
      </w:r>
      <w:r>
        <w:rPr>
          <w:spacing w:val="9"/>
          <w:sz w:val="24"/>
        </w:rPr>
        <w:t> </w:t>
      </w:r>
      <w:r>
        <w:rPr>
          <w:sz w:val="24"/>
        </w:rPr>
        <w:t>Mbulamoko,</w:t>
      </w:r>
      <w:r>
        <w:rPr>
          <w:spacing w:val="9"/>
          <w:sz w:val="24"/>
        </w:rPr>
        <w:t> </w:t>
      </w:r>
      <w:r>
        <w:rPr>
          <w:sz w:val="24"/>
        </w:rPr>
        <w:t>F.</w:t>
      </w:r>
      <w:r>
        <w:rPr>
          <w:spacing w:val="9"/>
          <w:sz w:val="24"/>
        </w:rPr>
        <w:t> </w:t>
      </w:r>
      <w:r>
        <w:rPr>
          <w:sz w:val="24"/>
        </w:rPr>
        <w:t>Delange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R.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7"/>
        <w:jc w:val="both"/>
      </w:pPr>
      <w:r>
        <w:rPr/>
        <w:t>Ahlvertartia, eds. Report on international Development Research centre, Ottawa,</w:t>
      </w:r>
      <w:r>
        <w:rPr>
          <w:spacing w:val="1"/>
        </w:rPr>
        <w:t> </w:t>
      </w:r>
      <w:r>
        <w:rPr/>
        <w:t>Canada;</w:t>
      </w:r>
      <w:r>
        <w:rPr>
          <w:spacing w:val="-1"/>
        </w:rPr>
        <w:t> </w:t>
      </w:r>
      <w:r>
        <w:rPr/>
        <w:t>pp147-152.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drawing>
          <wp:anchor distT="0" distB="0" distL="0" distR="0" allowOverlap="1" layoutInCell="1" locked="0" behindDoc="1" simplePos="0" relativeHeight="480920576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9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Ernest, M., Cardoso, A.P., Clitt, J. and Bradbury, M.</w:t>
      </w:r>
      <w:r>
        <w:rPr>
          <w:spacing w:val="1"/>
        </w:rPr>
        <w:t> </w:t>
      </w:r>
      <w:r>
        <w:rPr/>
        <w:t>2000. Cyanogens in cassava flour</w:t>
      </w:r>
      <w:r>
        <w:rPr>
          <w:spacing w:val="1"/>
        </w:rPr>
        <w:t> </w:t>
      </w:r>
      <w:r>
        <w:rPr/>
        <w:t>and roots and urinary thiocyanate concentrate in Mozambique. </w:t>
      </w:r>
      <w:r>
        <w:rPr>
          <w:i/>
        </w:rPr>
        <w:t>J. Food Comp and</w:t>
      </w:r>
      <w:r>
        <w:rPr>
          <w:i/>
          <w:spacing w:val="1"/>
        </w:rPr>
        <w:t> </w:t>
      </w:r>
      <w:r>
        <w:rPr>
          <w:i/>
        </w:rPr>
        <w:t>Anal</w:t>
      </w:r>
      <w:r>
        <w:rPr/>
        <w:t>. 13:</w:t>
      </w:r>
      <w:r>
        <w:rPr>
          <w:spacing w:val="-1"/>
        </w:rPr>
        <w:t> </w:t>
      </w:r>
      <w:r>
        <w:rPr/>
        <w:t>1-12.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t>Ernesto, M., Cardoso P., Nicala D., Marione E., Massaz, F., Eliff, J., Haque, M. R and</w:t>
      </w:r>
      <w:r>
        <w:rPr>
          <w:spacing w:val="1"/>
        </w:rPr>
        <w:t> </w:t>
      </w:r>
      <w:r>
        <w:rPr/>
        <w:t>Bradbury, M. 2002. Strategy for the elimination of kanzo in Mozambique. </w:t>
      </w:r>
      <w:r>
        <w:rPr>
          <w:i/>
        </w:rPr>
        <w:t>Root</w:t>
      </w:r>
      <w:r>
        <w:rPr>
          <w:i/>
          <w:spacing w:val="1"/>
        </w:rPr>
        <w:t> </w:t>
      </w:r>
      <w:r>
        <w:rPr/>
        <w:t>8(1):</w:t>
      </w:r>
      <w:r>
        <w:rPr>
          <w:spacing w:val="-1"/>
        </w:rPr>
        <w:t> </w:t>
      </w:r>
      <w:r>
        <w:rPr/>
        <w:t>8-11.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FAO</w:t>
      </w:r>
      <w:r>
        <w:rPr>
          <w:spacing w:val="44"/>
        </w:rPr>
        <w:t> </w:t>
      </w:r>
      <w:r>
        <w:rPr/>
        <w:t>.2008.</w:t>
      </w:r>
      <w:r>
        <w:rPr>
          <w:spacing w:val="46"/>
        </w:rPr>
        <w:t> </w:t>
      </w:r>
      <w:r>
        <w:rPr/>
        <w:t>Food</w:t>
      </w:r>
      <w:r>
        <w:rPr>
          <w:spacing w:val="46"/>
        </w:rPr>
        <w:t> </w:t>
      </w:r>
      <w:r>
        <w:rPr/>
        <w:t>outlook.</w:t>
      </w:r>
      <w:r>
        <w:rPr>
          <w:spacing w:val="46"/>
        </w:rPr>
        <w:t> </w:t>
      </w:r>
      <w:r>
        <w:rPr/>
        <w:t>Food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Agriculture</w:t>
      </w:r>
      <w:r>
        <w:rPr>
          <w:spacing w:val="45"/>
        </w:rPr>
        <w:t> </w:t>
      </w:r>
      <w:r>
        <w:rPr/>
        <w:t>Organization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United</w:t>
      </w:r>
      <w:r>
        <w:rPr>
          <w:spacing w:val="46"/>
        </w:rPr>
        <w:t> </w:t>
      </w:r>
      <w:r>
        <w:rPr/>
        <w:t>Nations</w:t>
      </w:r>
      <w:r>
        <w:rPr>
          <w:spacing w:val="-57"/>
        </w:rPr>
        <w:t> </w:t>
      </w:r>
      <w:r>
        <w:rPr/>
        <w:t>FAO</w:t>
      </w:r>
      <w:r>
        <w:rPr>
          <w:spacing w:val="-2"/>
        </w:rPr>
        <w:t> </w:t>
      </w:r>
      <w:r>
        <w:rPr/>
        <w:t>Rome.</w:t>
      </w:r>
      <w:r>
        <w:rPr>
          <w:spacing w:val="1"/>
        </w:rPr>
        <w:t> </w:t>
      </w:r>
      <w:r>
        <w:rPr/>
        <w:t>Italy.</w:t>
      </w:r>
    </w:p>
    <w:p>
      <w:pPr>
        <w:pStyle w:val="BodyText"/>
        <w:spacing w:line="480" w:lineRule="auto"/>
        <w:ind w:left="1280" w:right="1542" w:hanging="720"/>
        <w:jc w:val="both"/>
      </w:pPr>
      <w:r>
        <w:rPr/>
        <w:t>FAO. 1986. African Agriculture, the next 25 years. Food and Agriculture Organization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Nations FAO</w:t>
      </w:r>
      <w:r>
        <w:rPr>
          <w:spacing w:val="1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t>Fassett, D.W. 1963.</w:t>
      </w:r>
      <w:r>
        <w:rPr>
          <w:spacing w:val="1"/>
        </w:rPr>
        <w:t> </w:t>
      </w:r>
      <w:r>
        <w:rPr/>
        <w:t>In industrial hygiene and toxicology Vol 2 2</w:t>
      </w:r>
      <w:r>
        <w:rPr>
          <w:vertAlign w:val="superscript"/>
        </w:rPr>
        <w:t>nd</w:t>
      </w:r>
      <w:r>
        <w:rPr>
          <w:vertAlign w:val="baseline"/>
        </w:rPr>
        <w:t> ed. Fassett D.W and</w:t>
      </w:r>
      <w:r>
        <w:rPr>
          <w:spacing w:val="1"/>
          <w:vertAlign w:val="baseline"/>
        </w:rPr>
        <w:t> </w:t>
      </w:r>
      <w:r>
        <w:rPr>
          <w:vertAlign w:val="baseline"/>
        </w:rPr>
        <w:t>Irish</w:t>
      </w:r>
      <w:r>
        <w:rPr>
          <w:spacing w:val="2"/>
          <w:vertAlign w:val="baseline"/>
        </w:rPr>
        <w:t> </w:t>
      </w:r>
      <w:r>
        <w:rPr>
          <w:vertAlign w:val="baseline"/>
        </w:rPr>
        <w:t>D.D</w:t>
      </w:r>
      <w:r>
        <w:rPr>
          <w:spacing w:val="-2"/>
          <w:vertAlign w:val="baseline"/>
        </w:rPr>
        <w:t> </w:t>
      </w:r>
      <w:r>
        <w:rPr>
          <w:vertAlign w:val="baseline"/>
        </w:rPr>
        <w:t>eds. John wiley</w:t>
      </w:r>
      <w:r>
        <w:rPr>
          <w:spacing w:val="-3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sons. 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</w:t>
      </w:r>
      <w:r>
        <w:rPr>
          <w:spacing w:val="60"/>
          <w:vertAlign w:val="baseline"/>
        </w:rPr>
        <w:t> </w:t>
      </w:r>
      <w:r>
        <w:rPr>
          <w:vertAlign w:val="baseline"/>
        </w:rPr>
        <w:t>pp191.</w:t>
      </w:r>
    </w:p>
    <w:p>
      <w:pPr>
        <w:pStyle w:val="BodyText"/>
        <w:spacing w:line="480" w:lineRule="auto" w:before="1"/>
        <w:ind w:left="1280" w:right="1542" w:hanging="720"/>
        <w:jc w:val="both"/>
      </w:pPr>
      <w:r>
        <w:rPr/>
        <w:t>Fetuga B.L. 1994. Techniques in feed formulation. A paper presented at the feed mill</w:t>
      </w:r>
      <w:r>
        <w:rPr>
          <w:spacing w:val="1"/>
        </w:rPr>
        <w:t> </w:t>
      </w:r>
      <w:r>
        <w:rPr/>
        <w:t>management training workshop, Department of Agric Economic, University of</w:t>
      </w:r>
      <w:r>
        <w:rPr>
          <w:spacing w:val="1"/>
        </w:rPr>
        <w:t> </w:t>
      </w:r>
      <w:r>
        <w:rPr/>
        <w:t>Ibadan. April 10-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2,</w:t>
      </w:r>
      <w:r>
        <w:rPr>
          <w:spacing w:val="2"/>
        </w:rPr>
        <w:t> </w:t>
      </w:r>
      <w:r>
        <w:rPr/>
        <w:t>1984.</w:t>
      </w:r>
    </w:p>
    <w:p>
      <w:pPr>
        <w:pStyle w:val="BodyText"/>
        <w:spacing w:line="480" w:lineRule="auto"/>
        <w:ind w:left="1280" w:right="1534" w:hanging="720"/>
        <w:jc w:val="both"/>
      </w:pPr>
      <w:r>
        <w:rPr/>
        <w:t>Frankenberg,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Surbo,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1975.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antidotes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 to</w:t>
      </w:r>
      <w:r>
        <w:rPr>
          <w:spacing w:val="1"/>
        </w:rPr>
        <w:t> </w:t>
      </w:r>
      <w:r>
        <w:rPr/>
        <w:t>thiocyanate.</w:t>
      </w:r>
      <w:r>
        <w:rPr>
          <w:spacing w:val="1"/>
        </w:rPr>
        <w:t> </w:t>
      </w:r>
      <w:r>
        <w:rPr>
          <w:i/>
        </w:rPr>
        <w:t>Arch. Toxicology</w:t>
      </w:r>
      <w:r>
        <w:rPr>
          <w:i/>
          <w:spacing w:val="-1"/>
        </w:rPr>
        <w:t> </w:t>
      </w:r>
      <w:r>
        <w:rPr/>
        <w:t>24:417-420.</w:t>
      </w:r>
    </w:p>
    <w:p>
      <w:pPr>
        <w:pStyle w:val="BodyText"/>
        <w:spacing w:line="480" w:lineRule="auto" w:before="1"/>
        <w:ind w:left="1280" w:right="1545" w:hanging="720"/>
        <w:jc w:val="both"/>
      </w:pPr>
      <w:r>
        <w:rPr/>
        <w:t>Freeman,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1983. Fat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in animal</w:t>
      </w:r>
      <w:r>
        <w:rPr>
          <w:spacing w:val="1"/>
        </w:rPr>
        <w:t> </w:t>
      </w:r>
      <w:r>
        <w:rPr/>
        <w:t>production: monogastic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production.</w:t>
      </w:r>
      <w:r>
        <w:rPr>
          <w:spacing w:val="-1"/>
        </w:rPr>
        <w:t> </w:t>
      </w:r>
      <w:r>
        <w:rPr>
          <w:i/>
        </w:rPr>
        <w:t>Proc. Nutria. Soc</w:t>
      </w:r>
      <w:r>
        <w:rPr/>
        <w:t>. 42: 351-352.</w:t>
      </w:r>
    </w:p>
    <w:p>
      <w:pPr>
        <w:pStyle w:val="BodyText"/>
        <w:spacing w:line="480" w:lineRule="auto"/>
        <w:ind w:left="1280" w:right="1538" w:hanging="720"/>
        <w:jc w:val="both"/>
        <w:rPr>
          <w:i/>
        </w:rPr>
      </w:pPr>
      <w:r>
        <w:rPr/>
        <w:t>Fukuba, H., Igarashi, O., Briones, C.M, and Menoza, E.M. 1984. Cyanogenic glucosides</w:t>
      </w:r>
      <w:r>
        <w:rPr>
          <w:spacing w:val="1"/>
        </w:rPr>
        <w:t> </w:t>
      </w:r>
      <w:r>
        <w:rPr/>
        <w:t>in</w:t>
      </w:r>
      <w:r>
        <w:rPr>
          <w:spacing w:val="34"/>
        </w:rPr>
        <w:t> </w:t>
      </w:r>
      <w:r>
        <w:rPr/>
        <w:t>cassava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cassava</w:t>
      </w:r>
      <w:r>
        <w:rPr>
          <w:spacing w:val="36"/>
        </w:rPr>
        <w:t> </w:t>
      </w:r>
      <w:r>
        <w:rPr/>
        <w:t>products.</w:t>
      </w:r>
      <w:r>
        <w:rPr>
          <w:spacing w:val="34"/>
        </w:rPr>
        <w:t> </w:t>
      </w:r>
      <w:r>
        <w:rPr/>
        <w:t>Determination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detoxification.</w:t>
      </w:r>
      <w:r>
        <w:rPr>
          <w:spacing w:val="40"/>
        </w:rPr>
        <w:t> </w:t>
      </w:r>
      <w:r>
        <w:rPr>
          <w:i/>
        </w:rPr>
        <w:t>In:</w:t>
      </w:r>
      <w:r>
        <w:rPr>
          <w:i/>
          <w:spacing w:val="34"/>
        </w:rPr>
        <w:t> </w:t>
      </w:r>
      <w:r>
        <w:rPr>
          <w:i/>
        </w:rPr>
        <w:t>tropical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38" w:firstLine="0"/>
        <w:jc w:val="both"/>
        <w:rPr>
          <w:sz w:val="24"/>
        </w:rPr>
      </w:pPr>
      <w:r>
        <w:rPr>
          <w:i/>
          <w:sz w:val="24"/>
        </w:rPr>
        <w:t>root crops post harvest physiology and processing</w:t>
      </w:r>
      <w:r>
        <w:rPr>
          <w:sz w:val="24"/>
        </w:rPr>
        <w:t>. Uritani,I. and Reye, E.D. eds.</w:t>
      </w:r>
      <w:r>
        <w:rPr>
          <w:spacing w:val="1"/>
          <w:sz w:val="24"/>
        </w:rPr>
        <w:t> </w:t>
      </w:r>
      <w:r>
        <w:rPr>
          <w:sz w:val="24"/>
        </w:rPr>
        <w:t>Japan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3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Tokyo pg255.</w:t>
      </w:r>
    </w:p>
    <w:p>
      <w:pPr>
        <w:pStyle w:val="BodyText"/>
        <w:spacing w:line="480" w:lineRule="auto"/>
        <w:ind w:left="1280" w:right="1542" w:hanging="720"/>
        <w:jc w:val="both"/>
      </w:pPr>
      <w:r>
        <w:rPr/>
        <w:drawing>
          <wp:anchor distT="0" distB="0" distL="0" distR="0" allowOverlap="1" layoutInCell="1" locked="0" behindDoc="1" simplePos="0" relativeHeight="480921088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29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Geevarghese,</w:t>
      </w:r>
      <w:r>
        <w:rPr>
          <w:spacing w:val="1"/>
        </w:rPr>
        <w:t> </w:t>
      </w:r>
      <w:r>
        <w:rPr/>
        <w:t>P.J.</w:t>
      </w:r>
      <w:r>
        <w:rPr>
          <w:spacing w:val="1"/>
        </w:rPr>
        <w:t> </w:t>
      </w:r>
      <w:r>
        <w:rPr/>
        <w:t>1983.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calcifying</w:t>
      </w:r>
      <w:r>
        <w:rPr>
          <w:spacing w:val="1"/>
        </w:rPr>
        <w:t> </w:t>
      </w:r>
      <w:r>
        <w:rPr/>
        <w:t>pancreatitis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pancreatic</w:t>
      </w:r>
      <w:r>
        <w:rPr>
          <w:spacing w:val="-57"/>
        </w:rPr>
        <w:t> </w:t>
      </w:r>
      <w:r>
        <w:rPr/>
        <w:t>diabetes in cassava toxicity and thyroid: Research and public health issues. Proc.</w:t>
      </w:r>
      <w:r>
        <w:rPr>
          <w:spacing w:val="1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Delange, F and</w:t>
      </w:r>
      <w:r>
        <w:rPr>
          <w:spacing w:val="-1"/>
        </w:rPr>
        <w:t> </w:t>
      </w:r>
      <w:r>
        <w:rPr/>
        <w:t>Ahluwalia, R. eds</w:t>
      </w:r>
      <w:r>
        <w:rPr>
          <w:spacing w:val="1"/>
        </w:rPr>
        <w:t> </w:t>
      </w:r>
      <w:r>
        <w:rPr/>
        <w:t>IDRC, Ottawa. pp177.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Gerhart,</w:t>
      </w:r>
      <w:r>
        <w:rPr>
          <w:spacing w:val="1"/>
        </w:rPr>
        <w:t> </w:t>
      </w:r>
      <w:r>
        <w:rPr/>
        <w:t>D.Z.,</w:t>
      </w:r>
      <w:r>
        <w:rPr>
          <w:spacing w:val="1"/>
        </w:rPr>
        <w:t> </w:t>
      </w:r>
      <w:r>
        <w:rPr/>
        <w:t>Levasseur,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Broderious,</w:t>
      </w:r>
      <w:r>
        <w:rPr>
          <w:spacing w:val="1"/>
        </w:rPr>
        <w:t> </w:t>
      </w:r>
      <w:r>
        <w:rPr/>
        <w:t>M.A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Drewes,</w:t>
      </w:r>
      <w:r>
        <w:rPr>
          <w:spacing w:val="1"/>
        </w:rPr>
        <w:t> </w:t>
      </w:r>
      <w:r>
        <w:rPr/>
        <w:t>L.R.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transporter</w:t>
      </w:r>
      <w:r>
        <w:rPr>
          <w:spacing w:val="-1"/>
        </w:rPr>
        <w:t> </w:t>
      </w:r>
      <w:r>
        <w:rPr/>
        <w:t>localization in brain</w:t>
      </w:r>
      <w:r>
        <w:rPr>
          <w:spacing w:val="2"/>
        </w:rPr>
        <w:t> </w:t>
      </w:r>
      <w:r>
        <w:rPr>
          <w:i/>
        </w:rPr>
        <w:t>Res </w:t>
      </w:r>
      <w:r>
        <w:rPr/>
        <w:t>22:464-472.</w:t>
      </w:r>
    </w:p>
    <w:p>
      <w:pPr>
        <w:pStyle w:val="BodyText"/>
        <w:spacing w:before="1"/>
        <w:ind w:left="560"/>
        <w:jc w:val="both"/>
        <w:rPr>
          <w:i/>
        </w:rPr>
      </w:pPr>
      <w:r>
        <w:rPr/>
        <w:t>Gettler,</w:t>
      </w:r>
      <w:r>
        <w:rPr>
          <w:spacing w:val="63"/>
        </w:rPr>
        <w:t> </w:t>
      </w:r>
      <w:r>
        <w:rPr/>
        <w:t>A.O.</w:t>
      </w:r>
      <w:r>
        <w:rPr>
          <w:spacing w:val="64"/>
        </w:rPr>
        <w:t> </w:t>
      </w:r>
      <w:r>
        <w:rPr/>
        <w:t>and</w:t>
      </w:r>
      <w:r>
        <w:rPr>
          <w:spacing w:val="69"/>
        </w:rPr>
        <w:t> </w:t>
      </w:r>
      <w:r>
        <w:rPr/>
        <w:t>Baine,</w:t>
      </w:r>
      <w:r>
        <w:rPr>
          <w:spacing w:val="64"/>
        </w:rPr>
        <w:t> </w:t>
      </w:r>
      <w:r>
        <w:rPr/>
        <w:t>J.O.</w:t>
      </w:r>
      <w:r>
        <w:rPr>
          <w:spacing w:val="63"/>
        </w:rPr>
        <w:t> </w:t>
      </w:r>
      <w:r>
        <w:rPr/>
        <w:t>1938.</w:t>
      </w:r>
      <w:r>
        <w:rPr>
          <w:spacing w:val="64"/>
        </w:rPr>
        <w:t> </w:t>
      </w:r>
      <w:r>
        <w:rPr/>
        <w:t>The</w:t>
      </w:r>
      <w:r>
        <w:rPr>
          <w:spacing w:val="65"/>
        </w:rPr>
        <w:t> </w:t>
      </w:r>
      <w:r>
        <w:rPr/>
        <w:t>toxicology</w:t>
      </w:r>
      <w:r>
        <w:rPr>
          <w:spacing w:val="59"/>
        </w:rPr>
        <w:t> </w:t>
      </w:r>
      <w:r>
        <w:rPr/>
        <w:t>of</w:t>
      </w:r>
      <w:r>
        <w:rPr>
          <w:spacing w:val="63"/>
        </w:rPr>
        <w:t> </w:t>
      </w:r>
      <w:r>
        <w:rPr/>
        <w:t>cyanide.  </w:t>
      </w:r>
      <w:r>
        <w:rPr>
          <w:spacing w:val="17"/>
        </w:rPr>
        <w:t> </w:t>
      </w:r>
      <w:r>
        <w:rPr>
          <w:i/>
        </w:rPr>
        <w:t>Am.</w:t>
      </w:r>
      <w:r>
        <w:rPr>
          <w:i/>
          <w:spacing w:val="65"/>
        </w:rPr>
        <w:t> </w:t>
      </w:r>
      <w:r>
        <w:rPr>
          <w:i/>
        </w:rPr>
        <w:t>J.</w:t>
      </w:r>
      <w:r>
        <w:rPr>
          <w:i/>
          <w:spacing w:val="66"/>
        </w:rPr>
        <w:t> </w:t>
      </w:r>
      <w:r>
        <w:rPr>
          <w:i/>
        </w:rPr>
        <w:t>Med.</w:t>
      </w:r>
      <w:r>
        <w:rPr>
          <w:i/>
          <w:spacing w:val="64"/>
        </w:rPr>
        <w:t> </w:t>
      </w:r>
      <w:r>
        <w:rPr>
          <w:i/>
        </w:rPr>
        <w:t>Sci.</w:t>
      </w:r>
    </w:p>
    <w:p>
      <w:pPr>
        <w:pStyle w:val="BodyText"/>
        <w:rPr>
          <w:i/>
        </w:rPr>
      </w:pPr>
    </w:p>
    <w:p>
      <w:pPr>
        <w:pStyle w:val="BodyText"/>
        <w:ind w:left="1280"/>
      </w:pPr>
      <w:r>
        <w:rPr/>
        <w:t>195:182-198</w:t>
      </w:r>
    </w:p>
    <w:p>
      <w:pPr>
        <w:pStyle w:val="BodyText"/>
      </w:pPr>
    </w:p>
    <w:p>
      <w:pPr>
        <w:pStyle w:val="BodyText"/>
        <w:spacing w:line="480" w:lineRule="auto"/>
        <w:ind w:left="1280" w:right="1537" w:hanging="720"/>
        <w:jc w:val="both"/>
      </w:pPr>
      <w:r>
        <w:rPr/>
        <w:t>Gil, J. Gescobar, L. and Buitrago, J.A. 2001. Technical and economic evaluation of four</w:t>
      </w:r>
      <w:r>
        <w:rPr>
          <w:spacing w:val="1"/>
        </w:rPr>
        <w:t> </w:t>
      </w:r>
      <w:r>
        <w:rPr/>
        <w:t>diets based in cassava flour and a commercial diet for feeding broilers. Technical</w:t>
      </w:r>
      <w:r>
        <w:rPr>
          <w:spacing w:val="1"/>
        </w:rPr>
        <w:t> </w:t>
      </w:r>
      <w:r>
        <w:rPr/>
        <w:t>report,</w:t>
      </w:r>
      <w:r>
        <w:rPr>
          <w:spacing w:val="-1"/>
        </w:rPr>
        <w:t> </w:t>
      </w:r>
      <w:r>
        <w:rPr/>
        <w:t>CLAYUCA. 14pp.</w:t>
      </w:r>
    </w:p>
    <w:p>
      <w:pPr>
        <w:spacing w:line="480" w:lineRule="auto" w:before="0"/>
        <w:ind w:left="1280" w:right="1539" w:hanging="720"/>
        <w:jc w:val="both"/>
        <w:rPr>
          <w:sz w:val="24"/>
        </w:rPr>
      </w:pPr>
      <w:r>
        <w:rPr>
          <w:sz w:val="24"/>
        </w:rPr>
        <w:t>Gomez, E. Souza, S.R, Grandi, R.P. and Silva, R.D. 2005. Production of thermo stable</w:t>
      </w:r>
      <w:r>
        <w:rPr>
          <w:spacing w:val="1"/>
          <w:sz w:val="24"/>
        </w:rPr>
        <w:t> </w:t>
      </w:r>
      <w:r>
        <w:rPr>
          <w:sz w:val="24"/>
        </w:rPr>
        <w:t>glucoamylase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newly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i/>
          <w:sz w:val="24"/>
        </w:rPr>
        <w:t>Aspegillus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flavus</w:t>
      </w:r>
      <w:r>
        <w:rPr>
          <w:i/>
          <w:spacing w:val="1"/>
          <w:sz w:val="24"/>
        </w:rPr>
        <w:t> </w:t>
      </w:r>
      <w:r>
        <w:rPr>
          <w:sz w:val="24"/>
        </w:rPr>
        <w:t>Al.A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Thermomyces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lanuginosus</w:t>
      </w:r>
      <w:r>
        <w:rPr>
          <w:i/>
          <w:spacing w:val="-1"/>
          <w:sz w:val="24"/>
        </w:rPr>
        <w:t> </w:t>
      </w:r>
      <w:r>
        <w:rPr>
          <w:sz w:val="24"/>
        </w:rPr>
        <w:t>A13.37. </w:t>
      </w:r>
      <w:r>
        <w:rPr>
          <w:i/>
          <w:sz w:val="24"/>
        </w:rPr>
        <w:t>Brazilian Journal of Microbiology. </w:t>
      </w:r>
      <w:r>
        <w:rPr>
          <w:sz w:val="24"/>
        </w:rPr>
        <w:t>36:82-95.</w:t>
      </w:r>
    </w:p>
    <w:p>
      <w:pPr>
        <w:pStyle w:val="BodyText"/>
        <w:spacing w:line="480" w:lineRule="auto" w:before="1"/>
        <w:ind w:left="1280" w:right="1533" w:hanging="720"/>
        <w:jc w:val="both"/>
      </w:pPr>
      <w:r>
        <w:rPr/>
        <w:t>Gomez, G.I., Valdivieso, M., Dela Cuesta, D. and Salcedo, T.S. 1984. Effect of variety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plant</w:t>
      </w:r>
      <w:r>
        <w:rPr>
          <w:spacing w:val="28"/>
        </w:rPr>
        <w:t> </w:t>
      </w:r>
      <w:r>
        <w:rPr/>
        <w:t>age</w:t>
      </w:r>
      <w:r>
        <w:rPr>
          <w:spacing w:val="26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cyanide</w:t>
      </w:r>
      <w:r>
        <w:rPr>
          <w:spacing w:val="27"/>
        </w:rPr>
        <w:t> </w:t>
      </w:r>
      <w:r>
        <w:rPr/>
        <w:t>content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root</w:t>
      </w:r>
      <w:r>
        <w:rPr>
          <w:spacing w:val="28"/>
        </w:rPr>
        <w:t> </w:t>
      </w:r>
      <w:r>
        <w:rPr/>
        <w:t>cassava</w:t>
      </w:r>
      <w:r>
        <w:rPr>
          <w:spacing w:val="26"/>
        </w:rPr>
        <w:t> </w:t>
      </w:r>
      <w:r>
        <w:rPr/>
        <w:t>chips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its</w:t>
      </w:r>
      <w:r>
        <w:rPr>
          <w:spacing w:val="28"/>
        </w:rPr>
        <w:t> </w:t>
      </w:r>
      <w:r>
        <w:rPr/>
        <w:t>reduction</w:t>
      </w:r>
      <w:r>
        <w:rPr>
          <w:spacing w:val="27"/>
        </w:rPr>
        <w:t> </w:t>
      </w:r>
      <w:r>
        <w:rPr/>
        <w:t>by</w:t>
      </w:r>
      <w:r>
        <w:rPr>
          <w:spacing w:val="-57"/>
        </w:rPr>
        <w:t> </w:t>
      </w:r>
      <w:r>
        <w:rPr/>
        <w:t>sun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. </w:t>
      </w:r>
      <w:r>
        <w:rPr>
          <w:i/>
        </w:rPr>
        <w:t>Animal Feed</w:t>
      </w:r>
      <w:r>
        <w:rPr>
          <w:i/>
          <w:spacing w:val="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 Technology.</w:t>
      </w:r>
      <w:r>
        <w:rPr>
          <w:i/>
          <w:spacing w:val="3"/>
        </w:rPr>
        <w:t> </w:t>
      </w:r>
      <w:r>
        <w:rPr/>
        <w:t>11:57-65.</w:t>
      </w:r>
    </w:p>
    <w:p>
      <w:pPr>
        <w:pStyle w:val="BodyText"/>
        <w:ind w:left="560"/>
        <w:jc w:val="both"/>
      </w:pPr>
      <w:r>
        <w:rPr/>
        <w:t>GSO</w:t>
      </w:r>
      <w:r>
        <w:rPr>
          <w:spacing w:val="-2"/>
        </w:rPr>
        <w:t> </w:t>
      </w:r>
      <w:r>
        <w:rPr/>
        <w:t>(General</w:t>
      </w:r>
      <w:r>
        <w:rPr>
          <w:spacing w:val="-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Office).</w:t>
      </w:r>
      <w:r>
        <w:rPr>
          <w:spacing w:val="-1"/>
        </w:rPr>
        <w:t> </w:t>
      </w:r>
      <w:r>
        <w:rPr/>
        <w:t>2001.</w:t>
      </w:r>
      <w:r>
        <w:rPr>
          <w:spacing w:val="-2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house.</w:t>
      </w:r>
      <w:r>
        <w:rPr>
          <w:spacing w:val="-1"/>
        </w:rPr>
        <w:t> </w:t>
      </w:r>
      <w:r>
        <w:rPr/>
        <w:t>Hanoi,</w:t>
      </w:r>
      <w:r>
        <w:rPr>
          <w:spacing w:val="1"/>
        </w:rPr>
        <w:t> </w:t>
      </w:r>
      <w:r>
        <w:rPr/>
        <w:t>Vietnam.</w:t>
      </w:r>
    </w:p>
    <w:p>
      <w:pPr>
        <w:pStyle w:val="BodyText"/>
      </w:pP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Halalaung, R.I. 1977. Additives other than methionine in cassava diets. In cassava as</w:t>
      </w:r>
      <w:r>
        <w:rPr>
          <w:spacing w:val="1"/>
        </w:rPr>
        <w:t> </w:t>
      </w:r>
      <w:r>
        <w:rPr/>
        <w:t>animal feed. Proc. Workshop, (Nestel, B and Graham, M, eds) University of</w:t>
      </w:r>
      <w:r>
        <w:rPr>
          <w:spacing w:val="1"/>
        </w:rPr>
        <w:t> </w:t>
      </w:r>
      <w:r>
        <w:rPr/>
        <w:t>Guelph,</w:t>
      </w:r>
      <w:r>
        <w:rPr>
          <w:spacing w:val="-1"/>
        </w:rPr>
        <w:t> </w:t>
      </w:r>
      <w:r>
        <w:rPr/>
        <w:t>Ontario</w:t>
      </w:r>
      <w:r>
        <w:rPr>
          <w:spacing w:val="2"/>
        </w:rPr>
        <w:t> </w:t>
      </w:r>
      <w:r>
        <w:rPr/>
        <w:t>IDRC 095C 18.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42" w:hanging="720"/>
        <w:jc w:val="both"/>
      </w:pPr>
      <w:r>
        <w:rPr/>
        <w:t>Halstron, F. and Muller, K.D. 1945. Content of cyanide in human organs from cases of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mouth,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toxicology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cyanides.</w:t>
      </w:r>
      <w:r>
        <w:rPr>
          <w:spacing w:val="-1"/>
        </w:rPr>
        <w:t> </w:t>
      </w:r>
      <w:r>
        <w:rPr>
          <w:i/>
        </w:rPr>
        <w:t>Acta Pharmacol. Toxicol.</w:t>
      </w:r>
      <w:r>
        <w:rPr>
          <w:i/>
          <w:spacing w:val="1"/>
        </w:rPr>
        <w:t> </w:t>
      </w:r>
      <w:r>
        <w:rPr/>
        <w:t>1: 18.</w:t>
      </w:r>
    </w:p>
    <w:p>
      <w:pPr>
        <w:pStyle w:val="BodyText"/>
        <w:spacing w:line="480" w:lineRule="auto"/>
        <w:ind w:left="1280" w:right="1539" w:hanging="720"/>
        <w:jc w:val="both"/>
      </w:pPr>
      <w:r>
        <w:rPr/>
        <w:drawing>
          <wp:anchor distT="0" distB="0" distL="0" distR="0" allowOverlap="1" layoutInCell="1" locked="0" behindDoc="1" simplePos="0" relativeHeight="480921600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29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Hamid K, and Jalaludin, S. 1972. The utilization of tapioca in rations for laying poultry</w:t>
      </w:r>
      <w:r>
        <w:rPr>
          <w:spacing w:val="1"/>
        </w:rPr>
        <w:t> </w:t>
      </w:r>
      <w:r>
        <w:rPr/>
        <w:t>Malaysian</w:t>
      </w:r>
      <w:r>
        <w:rPr>
          <w:spacing w:val="-1"/>
        </w:rPr>
        <w:t> </w:t>
      </w:r>
      <w:r>
        <w:rPr/>
        <w:t>Agricultural Research 48-53.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t>Hardly, H.L. and Boylen Jr. G.W. 1983. Cyanogen, hydrocyanic acid and cyanides. In:</w:t>
      </w:r>
      <w:r>
        <w:rPr>
          <w:spacing w:val="1"/>
        </w:rPr>
        <w:t> </w:t>
      </w:r>
      <w:r>
        <w:rPr/>
        <w:t>Encyclopaedia of occupational health and safety,</w:t>
      </w:r>
      <w:r>
        <w:rPr>
          <w:spacing w:val="60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ed, Vol. 1, L.Parmeggiani,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2"/>
          <w:vertAlign w:val="baseline"/>
        </w:rPr>
        <w:t> </w:t>
      </w:r>
      <w:r>
        <w:rPr>
          <w:vertAlign w:val="baseline"/>
        </w:rPr>
        <w:t>Labour</w:t>
      </w:r>
      <w:r>
        <w:rPr>
          <w:spacing w:val="1"/>
          <w:vertAlign w:val="baseline"/>
        </w:rPr>
        <w:t> </w:t>
      </w:r>
      <w:r>
        <w:rPr>
          <w:vertAlign w:val="baseline"/>
        </w:rPr>
        <w:t>office,</w:t>
      </w:r>
      <w:r>
        <w:rPr>
          <w:spacing w:val="-1"/>
          <w:vertAlign w:val="baseline"/>
        </w:rPr>
        <w:t> </w:t>
      </w:r>
      <w:r>
        <w:rPr>
          <w:vertAlign w:val="baseline"/>
        </w:rPr>
        <w:t>Geneva,</w:t>
      </w:r>
      <w:r>
        <w:rPr>
          <w:spacing w:val="2"/>
          <w:vertAlign w:val="baseline"/>
        </w:rPr>
        <w:t> </w:t>
      </w:r>
      <w:r>
        <w:rPr>
          <w:vertAlign w:val="baseline"/>
        </w:rPr>
        <w:t>pp574-577.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Hartung, R. 1982. Cyanides and nitriles. In: Patty„s industrial Hygiene and Toxicoloy.</w:t>
      </w:r>
      <w:r>
        <w:rPr>
          <w:spacing w:val="1"/>
        </w:rPr>
        <w:t> </w:t>
      </w:r>
      <w:r>
        <w:rPr/>
        <w:t>Vol. 2c, G.D. Clayton and E. Clayton, eds. John Wiley &amp; son„s New York, NY,</w:t>
      </w:r>
      <w:r>
        <w:rPr>
          <w:spacing w:val="1"/>
        </w:rPr>
        <w:t> </w:t>
      </w:r>
      <w:r>
        <w:rPr/>
        <w:t>4845-4900.</w:t>
      </w:r>
    </w:p>
    <w:p>
      <w:pPr>
        <w:spacing w:before="0"/>
        <w:ind w:left="560" w:right="0" w:firstLine="0"/>
        <w:jc w:val="both"/>
        <w:rPr>
          <w:sz w:val="24"/>
        </w:rPr>
      </w:pPr>
      <w:r>
        <w:rPr>
          <w:sz w:val="24"/>
        </w:rPr>
        <w:t>Heady, E.O 1964.</w:t>
      </w:r>
      <w:r>
        <w:rPr>
          <w:spacing w:val="2"/>
          <w:sz w:val="24"/>
        </w:rPr>
        <w:t> </w:t>
      </w:r>
      <w:r>
        <w:rPr>
          <w:i/>
          <w:sz w:val="24"/>
        </w:rPr>
        <w:t>Economic: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Prentice hall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pStyle w:val="BodyText"/>
        <w:ind w:left="1280"/>
      </w:pPr>
      <w:r>
        <w:rPr/>
        <w:t>Englewood</w:t>
      </w:r>
      <w:r>
        <w:rPr>
          <w:spacing w:val="-2"/>
        </w:rPr>
        <w:t> </w:t>
      </w:r>
      <w:r>
        <w:rPr/>
        <w:t>cliffs</w:t>
      </w:r>
      <w:r>
        <w:rPr>
          <w:spacing w:val="-1"/>
        </w:rPr>
        <w:t> </w:t>
      </w:r>
      <w:r>
        <w:rPr/>
        <w:t>N.J</w:t>
      </w:r>
      <w:r>
        <w:rPr>
          <w:spacing w:val="1"/>
        </w:rPr>
        <w:t> </w:t>
      </w:r>
      <w:r>
        <w:rPr/>
        <w:t>167-200.</w:t>
      </w:r>
    </w:p>
    <w:p>
      <w:pPr>
        <w:pStyle w:val="BodyText"/>
      </w:pPr>
    </w:p>
    <w:p>
      <w:pPr>
        <w:spacing w:line="480" w:lineRule="auto" w:before="1"/>
        <w:ind w:left="1280" w:right="1538" w:hanging="720"/>
        <w:jc w:val="left"/>
        <w:rPr>
          <w:sz w:val="24"/>
        </w:rPr>
      </w:pPr>
      <w:r>
        <w:rPr>
          <w:sz w:val="24"/>
        </w:rPr>
        <w:t>Hefferberg, R.,</w:t>
      </w:r>
      <w:r>
        <w:rPr>
          <w:spacing w:val="3"/>
          <w:sz w:val="24"/>
        </w:rPr>
        <w:t> </w:t>
      </w:r>
      <w:r>
        <w:rPr>
          <w:sz w:val="24"/>
        </w:rPr>
        <w:t>Black,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Block, J.F. 1966.</w:t>
      </w:r>
      <w:r>
        <w:rPr>
          <w:spacing w:val="3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metabolites.</w:t>
      </w:r>
      <w:r>
        <w:rPr>
          <w:spacing w:val="7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Clinical Investment: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45</w:t>
      </w:r>
      <w:r>
        <w:rPr>
          <w:sz w:val="24"/>
        </w:rPr>
        <w:t>:143-150.</w:t>
      </w:r>
    </w:p>
    <w:p>
      <w:pPr>
        <w:pStyle w:val="BodyText"/>
        <w:spacing w:line="480" w:lineRule="auto"/>
        <w:ind w:left="1280" w:right="1534" w:hanging="720"/>
      </w:pPr>
      <w:r>
        <w:rPr/>
        <w:t>Henry,</w:t>
      </w:r>
      <w:r>
        <w:rPr>
          <w:spacing w:val="31"/>
        </w:rPr>
        <w:t> </w:t>
      </w:r>
      <w:r>
        <w:rPr/>
        <w:t>O.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Boutron</w:t>
      </w:r>
      <w:r>
        <w:rPr>
          <w:spacing w:val="36"/>
        </w:rPr>
        <w:t> </w:t>
      </w:r>
      <w:r>
        <w:rPr/>
        <w:t>–</w:t>
      </w:r>
      <w:r>
        <w:rPr>
          <w:spacing w:val="32"/>
        </w:rPr>
        <w:t> </w:t>
      </w:r>
      <w:r>
        <w:rPr/>
        <w:t>Charland</w:t>
      </w:r>
      <w:r>
        <w:rPr>
          <w:spacing w:val="34"/>
        </w:rPr>
        <w:t> </w:t>
      </w:r>
      <w:r>
        <w:rPr/>
        <w:t>L.</w:t>
      </w:r>
      <w:r>
        <w:rPr>
          <w:spacing w:val="32"/>
        </w:rPr>
        <w:t> </w:t>
      </w:r>
      <w:r>
        <w:rPr/>
        <w:t>1936.</w:t>
      </w:r>
      <w:r>
        <w:rPr>
          <w:spacing w:val="32"/>
        </w:rPr>
        <w:t> </w:t>
      </w:r>
      <w:r>
        <w:rPr/>
        <w:t>Recherches</w:t>
      </w:r>
      <w:r>
        <w:rPr>
          <w:spacing w:val="32"/>
        </w:rPr>
        <w:t> </w:t>
      </w:r>
      <w:r>
        <w:rPr/>
        <w:t>sur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principle</w:t>
      </w:r>
      <w:r>
        <w:rPr>
          <w:spacing w:val="31"/>
        </w:rPr>
        <w:t> </w:t>
      </w:r>
      <w:r>
        <w:rPr/>
        <w:t>veneneux</w:t>
      </w:r>
      <w:r>
        <w:rPr>
          <w:spacing w:val="34"/>
        </w:rPr>
        <w:t> </w:t>
      </w:r>
      <w:r>
        <w:rPr/>
        <w:t>du</w:t>
      </w:r>
      <w:r>
        <w:rPr>
          <w:spacing w:val="-57"/>
        </w:rPr>
        <w:t> </w:t>
      </w:r>
      <w:r>
        <w:rPr/>
        <w:t>manioc</w:t>
      </w:r>
      <w:r>
        <w:rPr>
          <w:spacing w:val="58"/>
        </w:rPr>
        <w:t> </w:t>
      </w:r>
      <w:r>
        <w:rPr/>
        <w:t>amer, mem:</w:t>
      </w:r>
      <w:r>
        <w:rPr>
          <w:spacing w:val="1"/>
        </w:rPr>
        <w:t> </w:t>
      </w:r>
      <w:r>
        <w:rPr>
          <w:i/>
        </w:rPr>
        <w:t>Acad. Med. </w:t>
      </w:r>
      <w:r>
        <w:rPr/>
        <w:t>Paris 5: 212.</w:t>
      </w:r>
    </w:p>
    <w:p>
      <w:pPr>
        <w:pStyle w:val="BodyText"/>
        <w:ind w:left="560"/>
      </w:pPr>
      <w:r>
        <w:rPr/>
        <w:t>Hermandiz,</w:t>
      </w:r>
      <w:r>
        <w:rPr>
          <w:spacing w:val="14"/>
        </w:rPr>
        <w:t> </w:t>
      </w:r>
      <w:r>
        <w:rPr/>
        <w:t>T.,</w:t>
      </w:r>
      <w:r>
        <w:rPr>
          <w:spacing w:val="17"/>
        </w:rPr>
        <w:t> </w:t>
      </w:r>
      <w:r>
        <w:rPr/>
        <w:t>Lundquist,</w:t>
      </w:r>
      <w:r>
        <w:rPr>
          <w:spacing w:val="15"/>
        </w:rPr>
        <w:t> </w:t>
      </w:r>
      <w:r>
        <w:rPr/>
        <w:t>P.,</w:t>
      </w:r>
      <w:r>
        <w:rPr>
          <w:spacing w:val="15"/>
        </w:rPr>
        <w:t> </w:t>
      </w:r>
      <w:r>
        <w:rPr/>
        <w:t>Lourdes,</w:t>
      </w:r>
      <w:r>
        <w:rPr>
          <w:spacing w:val="14"/>
        </w:rPr>
        <w:t> </w:t>
      </w:r>
      <w:r>
        <w:rPr/>
        <w:t>O.,</w:t>
      </w:r>
      <w:r>
        <w:rPr>
          <w:spacing w:val="15"/>
        </w:rPr>
        <w:t> </w:t>
      </w:r>
      <w:r>
        <w:rPr/>
        <w:t>Perez</w:t>
      </w:r>
      <w:r>
        <w:rPr>
          <w:spacing w:val="15"/>
        </w:rPr>
        <w:t> </w:t>
      </w:r>
      <w:r>
        <w:rPr/>
        <w:t>Cristi,</w:t>
      </w:r>
      <w:r>
        <w:rPr>
          <w:spacing w:val="15"/>
        </w:rPr>
        <w:t> </w:t>
      </w:r>
      <w:r>
        <w:rPr/>
        <w:t>R.,</w:t>
      </w:r>
      <w:r>
        <w:rPr>
          <w:spacing w:val="13"/>
        </w:rPr>
        <w:t> </w:t>
      </w:r>
      <w:r>
        <w:rPr/>
        <w:t>Rodriguez.</w:t>
      </w:r>
      <w:r>
        <w:rPr>
          <w:spacing w:val="14"/>
        </w:rPr>
        <w:t> </w:t>
      </w:r>
      <w:r>
        <w:rPr/>
        <w:t>E.</w:t>
      </w:r>
      <w:r>
        <w:rPr>
          <w:spacing w:val="15"/>
        </w:rPr>
        <w:t> </w:t>
      </w:r>
      <w:r>
        <w:rPr/>
        <w:t>and</w:t>
      </w:r>
      <w:r>
        <w:rPr>
          <w:spacing w:val="31"/>
        </w:rPr>
        <w:t> </w:t>
      </w:r>
      <w:r>
        <w:rPr/>
        <w:t>Rosling,</w:t>
      </w:r>
    </w:p>
    <w:p>
      <w:pPr>
        <w:pStyle w:val="BodyText"/>
      </w:pPr>
    </w:p>
    <w:p>
      <w:pPr>
        <w:pStyle w:val="BodyText"/>
        <w:spacing w:line="480" w:lineRule="auto"/>
        <w:ind w:left="1280" w:right="1537"/>
      </w:pPr>
      <w:r>
        <w:rPr/>
        <w:t>H.</w:t>
      </w:r>
      <w:r>
        <w:rPr>
          <w:spacing w:val="36"/>
        </w:rPr>
        <w:t> </w:t>
      </w:r>
      <w:r>
        <w:rPr/>
        <w:t>1995.</w:t>
      </w:r>
      <w:r>
        <w:rPr>
          <w:spacing w:val="38"/>
        </w:rPr>
        <w:t> </w:t>
      </w:r>
      <w:r>
        <w:rPr/>
        <w:t>Fate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humans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dietary</w:t>
      </w:r>
      <w:r>
        <w:rPr>
          <w:spacing w:val="36"/>
        </w:rPr>
        <w:t> </w:t>
      </w:r>
      <w:r>
        <w:rPr/>
        <w:t>intake</w:t>
      </w:r>
      <w:r>
        <w:rPr>
          <w:spacing w:val="38"/>
        </w:rPr>
        <w:t> </w:t>
      </w:r>
      <w:r>
        <w:rPr/>
        <w:t>cyanogenic</w:t>
      </w:r>
      <w:r>
        <w:rPr>
          <w:spacing w:val="39"/>
        </w:rPr>
        <w:t> </w:t>
      </w:r>
      <w:r>
        <w:rPr/>
        <w:t>glycosides</w:t>
      </w:r>
      <w:r>
        <w:rPr>
          <w:spacing w:val="39"/>
        </w:rPr>
        <w:t> </w:t>
      </w:r>
      <w:r>
        <w:rPr/>
        <w:t>from</w:t>
      </w:r>
      <w:r>
        <w:rPr>
          <w:spacing w:val="41"/>
        </w:rPr>
        <w:t> </w:t>
      </w:r>
      <w:r>
        <w:rPr/>
        <w:t>root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sweet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consumed</w:t>
      </w:r>
      <w:r>
        <w:rPr>
          <w:spacing w:val="2"/>
        </w:rPr>
        <w:t> </w:t>
      </w:r>
      <w:r>
        <w:rPr/>
        <w:t>in Cuba.</w:t>
      </w:r>
      <w:r>
        <w:rPr>
          <w:spacing w:val="1"/>
        </w:rPr>
        <w:t> </w:t>
      </w:r>
      <w:r>
        <w:rPr>
          <w:i/>
        </w:rPr>
        <w:t>Nat</w:t>
      </w:r>
      <w:r>
        <w:rPr>
          <w:i/>
          <w:spacing w:val="-1"/>
        </w:rPr>
        <w:t> </w:t>
      </w:r>
      <w:r>
        <w:rPr>
          <w:i/>
        </w:rPr>
        <w:t>Toxins</w:t>
      </w:r>
      <w:r>
        <w:rPr>
          <w:i/>
          <w:spacing w:val="1"/>
        </w:rPr>
        <w:t> </w:t>
      </w:r>
      <w:r>
        <w:rPr/>
        <w:t>2:114-117.</w:t>
      </w:r>
    </w:p>
    <w:p>
      <w:pPr>
        <w:pStyle w:val="BodyText"/>
        <w:spacing w:line="480" w:lineRule="auto" w:before="1"/>
        <w:ind w:left="1280" w:right="1530" w:hanging="720"/>
      </w:pPr>
      <w:r>
        <w:rPr/>
        <w:t>Hiditch.</w:t>
      </w:r>
      <w:r>
        <w:rPr>
          <w:spacing w:val="22"/>
        </w:rPr>
        <w:t> </w:t>
      </w:r>
      <w:r>
        <w:rPr/>
        <w:t>T.P.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Williams</w:t>
      </w:r>
      <w:r>
        <w:rPr>
          <w:spacing w:val="23"/>
        </w:rPr>
        <w:t> </w:t>
      </w:r>
      <w:r>
        <w:rPr/>
        <w:t>P.N.</w:t>
      </w:r>
      <w:r>
        <w:rPr>
          <w:spacing w:val="23"/>
        </w:rPr>
        <w:t> </w:t>
      </w:r>
      <w:r>
        <w:rPr/>
        <w:t>1974.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chemical</w:t>
      </w:r>
      <w:r>
        <w:rPr>
          <w:spacing w:val="24"/>
        </w:rPr>
        <w:t> </w:t>
      </w:r>
      <w:r>
        <w:rPr/>
        <w:t>constitution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natural</w:t>
      </w:r>
      <w:r>
        <w:rPr>
          <w:spacing w:val="24"/>
        </w:rPr>
        <w:t> </w:t>
      </w:r>
      <w:r>
        <w:rPr/>
        <w:t>rats</w:t>
      </w:r>
      <w:r>
        <w:rPr>
          <w:spacing w:val="24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spacing w:val="24"/>
          <w:vertAlign w:val="baseline"/>
        </w:rPr>
        <w:t> </w:t>
      </w:r>
      <w:r>
        <w:rPr>
          <w:vertAlign w:val="baseline"/>
        </w:rPr>
        <w:t>ed</w:t>
      </w:r>
      <w:r>
        <w:rPr>
          <w:spacing w:val="-57"/>
          <w:vertAlign w:val="baseline"/>
        </w:rPr>
        <w:t> </w:t>
      </w:r>
      <w:r>
        <w:rPr>
          <w:vertAlign w:val="baseline"/>
        </w:rPr>
        <w:t>Champman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Hall ltd London.</w:t>
      </w:r>
    </w:p>
    <w:p>
      <w:pPr>
        <w:spacing w:after="0" w:line="480" w:lineRule="auto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before="72"/>
        <w:ind w:left="560"/>
        <w:jc w:val="both"/>
      </w:pPr>
      <w:r>
        <w:rPr/>
        <w:t>Hinwich,</w:t>
      </w:r>
      <w:r>
        <w:rPr>
          <w:spacing w:val="10"/>
        </w:rPr>
        <w:t> </w:t>
      </w:r>
      <w:r>
        <w:rPr/>
        <w:t>W.A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Saunders,</w:t>
      </w:r>
      <w:r>
        <w:rPr>
          <w:spacing w:val="11"/>
        </w:rPr>
        <w:t> </w:t>
      </w:r>
      <w:r>
        <w:rPr/>
        <w:t>J.P.</w:t>
      </w:r>
      <w:r>
        <w:rPr>
          <w:spacing w:val="11"/>
        </w:rPr>
        <w:t> </w:t>
      </w:r>
      <w:r>
        <w:rPr/>
        <w:t>1948.</w:t>
      </w:r>
      <w:r>
        <w:rPr>
          <w:spacing w:val="10"/>
        </w:rPr>
        <w:t> </w:t>
      </w:r>
      <w:r>
        <w:rPr/>
        <w:t>Enzymatic</w:t>
      </w:r>
      <w:r>
        <w:rPr>
          <w:spacing w:val="11"/>
        </w:rPr>
        <w:t> </w:t>
      </w:r>
      <w:r>
        <w:rPr/>
        <w:t>conversion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cyanide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thiocyanate</w:t>
      </w:r>
    </w:p>
    <w:p>
      <w:pPr>
        <w:pStyle w:val="BodyText"/>
      </w:pPr>
    </w:p>
    <w:p>
      <w:pPr>
        <w:spacing w:before="0"/>
        <w:ind w:left="1280" w:right="0" w:firstLine="0"/>
        <w:jc w:val="left"/>
        <w:rPr>
          <w:sz w:val="24"/>
        </w:rPr>
      </w:pPr>
      <w:r>
        <w:rPr>
          <w:i/>
          <w:sz w:val="24"/>
        </w:rPr>
        <w:t>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Physiol</w:t>
      </w:r>
      <w:r>
        <w:rPr>
          <w:sz w:val="24"/>
        </w:rPr>
        <w:t>. 153: 348.</w:t>
      </w:r>
    </w:p>
    <w:p>
      <w:pPr>
        <w:pStyle w:val="BodyText"/>
      </w:pPr>
    </w:p>
    <w:p>
      <w:pPr>
        <w:spacing w:line="480" w:lineRule="auto" w:before="0"/>
        <w:ind w:left="1280" w:right="1534" w:hanging="720"/>
        <w:jc w:val="both"/>
        <w:rPr>
          <w:sz w:val="24"/>
        </w:rPr>
      </w:pPr>
      <w:r>
        <w:rPr>
          <w:sz w:val="24"/>
        </w:rPr>
        <w:t>Hockings, D.M. 1987. Nutritional interactions and reproduction in bird. </w:t>
      </w:r>
      <w:r>
        <w:rPr>
          <w:i/>
          <w:sz w:val="24"/>
        </w:rPr>
        <w:t>Proc.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"/>
          <w:sz w:val="24"/>
        </w:rPr>
        <w:t> </w:t>
      </w:r>
      <w:r>
        <w:rPr>
          <w:sz w:val="24"/>
        </w:rPr>
        <w:t>46: 217-225.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drawing>
          <wp:anchor distT="0" distB="0" distL="0" distR="0" allowOverlap="1" layoutInCell="1" locked="0" behindDoc="1" simplePos="0" relativeHeight="480922112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29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Howeler, R.H 2007. Production and use of cassava based diets in smallholder livestock</w:t>
      </w:r>
      <w:r>
        <w:rPr>
          <w:spacing w:val="1"/>
        </w:rPr>
        <w:t> </w:t>
      </w:r>
      <w:r>
        <w:rPr/>
        <w:t>systems in Asia. Workshop on exploring opportunities of developing the use of</w:t>
      </w:r>
      <w:r>
        <w:rPr>
          <w:spacing w:val="1"/>
        </w:rPr>
        <w:t> </w:t>
      </w:r>
      <w:r>
        <w:rPr/>
        <w:t>cassava based diets to mitigate feed scarcity in West and Southern Africa. Held at</w:t>
      </w:r>
      <w:r>
        <w:rPr>
          <w:spacing w:val="1"/>
        </w:rPr>
        <w:t> </w:t>
      </w:r>
      <w:r>
        <w:rPr/>
        <w:t>IITA, Ibadan.  Nigeria</w:t>
      </w:r>
      <w:r>
        <w:rPr>
          <w:spacing w:val="-2"/>
        </w:rPr>
        <w:t> </w:t>
      </w:r>
      <w:r>
        <w:rPr/>
        <w:t>08-10 August 2007 pp 16.</w:t>
      </w:r>
    </w:p>
    <w:p>
      <w:pPr>
        <w:spacing w:before="1"/>
        <w:ind w:left="560" w:right="0" w:firstLine="0"/>
        <w:jc w:val="both"/>
        <w:rPr>
          <w:i/>
          <w:sz w:val="24"/>
        </w:rPr>
      </w:pPr>
      <w:r>
        <w:rPr>
          <w:sz w:val="24"/>
        </w:rPr>
        <w:t>Hudson,</w:t>
      </w:r>
      <w:r>
        <w:rPr>
          <w:spacing w:val="40"/>
          <w:sz w:val="24"/>
        </w:rPr>
        <w:t> </w:t>
      </w:r>
      <w:r>
        <w:rPr>
          <w:sz w:val="24"/>
        </w:rPr>
        <w:t>B.J.F.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Ogunsua</w:t>
      </w:r>
      <w:r>
        <w:rPr>
          <w:spacing w:val="41"/>
          <w:sz w:val="24"/>
        </w:rPr>
        <w:t> </w:t>
      </w:r>
      <w:r>
        <w:rPr>
          <w:sz w:val="24"/>
        </w:rPr>
        <w:t>A.O.</w:t>
      </w:r>
      <w:r>
        <w:rPr>
          <w:spacing w:val="41"/>
          <w:sz w:val="24"/>
        </w:rPr>
        <w:t> </w:t>
      </w:r>
      <w:r>
        <w:rPr>
          <w:sz w:val="24"/>
        </w:rPr>
        <w:t>1974.</w:t>
      </w:r>
      <w:r>
        <w:rPr>
          <w:spacing w:val="44"/>
          <w:sz w:val="24"/>
        </w:rPr>
        <w:t> </w:t>
      </w:r>
      <w:r>
        <w:rPr>
          <w:sz w:val="24"/>
        </w:rPr>
        <w:t>Lipids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cassava</w:t>
      </w:r>
      <w:r>
        <w:rPr>
          <w:spacing w:val="40"/>
          <w:sz w:val="24"/>
        </w:rPr>
        <w:t> </w:t>
      </w:r>
      <w:r>
        <w:rPr>
          <w:sz w:val="24"/>
        </w:rPr>
        <w:t>tubers</w:t>
      </w:r>
      <w:r>
        <w:rPr>
          <w:spacing w:val="4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Mainhot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esculenta</w:t>
      </w:r>
    </w:p>
    <w:p>
      <w:pPr>
        <w:pStyle w:val="BodyText"/>
        <w:rPr>
          <w:i/>
        </w:rPr>
      </w:pPr>
    </w:p>
    <w:p>
      <w:pPr>
        <w:spacing w:before="0"/>
        <w:ind w:left="1280" w:right="0" w:firstLine="0"/>
        <w:jc w:val="left"/>
        <w:rPr>
          <w:sz w:val="24"/>
        </w:rPr>
      </w:pPr>
      <w:r>
        <w:rPr>
          <w:sz w:val="24"/>
        </w:rPr>
        <w:t>Crantz).</w:t>
      </w:r>
      <w:r>
        <w:rPr>
          <w:spacing w:val="58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Agricultural.</w:t>
      </w:r>
      <w:r>
        <w:rPr>
          <w:i/>
          <w:spacing w:val="2"/>
          <w:sz w:val="24"/>
        </w:rPr>
        <w:t> </w:t>
      </w:r>
      <w:r>
        <w:rPr>
          <w:sz w:val="24"/>
        </w:rPr>
        <w:t>25: 1503</w:t>
      </w:r>
    </w:p>
    <w:p>
      <w:pPr>
        <w:pStyle w:val="BodyText"/>
      </w:pPr>
    </w:p>
    <w:p>
      <w:pPr>
        <w:pStyle w:val="BodyText"/>
        <w:spacing w:line="480" w:lineRule="auto"/>
        <w:ind w:left="1280" w:right="1540" w:hanging="720"/>
        <w:jc w:val="both"/>
      </w:pPr>
      <w:r>
        <w:rPr/>
        <w:t>Hutagalung, R.I. 1972. Nutritive value of leaf meal, topiaco root meal, normal maize and</w:t>
      </w:r>
      <w:r>
        <w:rPr>
          <w:spacing w:val="1"/>
        </w:rPr>
        <w:t> </w:t>
      </w:r>
      <w:r>
        <w:rPr/>
        <w:t>opagu-2 maize and pineapple bran for pig and poultry. 17</w:t>
      </w:r>
      <w:r>
        <w:rPr>
          <w:vertAlign w:val="superscript"/>
        </w:rPr>
        <w:t>th</w:t>
      </w:r>
      <w:r>
        <w:rPr>
          <w:vertAlign w:val="baseline"/>
        </w:rPr>
        <w:t> Annual Conference,</w:t>
      </w:r>
      <w:r>
        <w:rPr>
          <w:spacing w:val="1"/>
          <w:vertAlign w:val="baseline"/>
        </w:rPr>
        <w:t> </w:t>
      </w:r>
      <w:r>
        <w:rPr>
          <w:vertAlign w:val="baseline"/>
        </w:rPr>
        <w:t>Malaya,</w:t>
      </w:r>
      <w:r>
        <w:rPr>
          <w:spacing w:val="-1"/>
          <w:vertAlign w:val="baseline"/>
        </w:rPr>
        <w:t> </w:t>
      </w:r>
      <w:r>
        <w:rPr>
          <w:vertAlign w:val="baseline"/>
        </w:rPr>
        <w:t>Kanla</w:t>
      </w:r>
      <w:r>
        <w:rPr>
          <w:spacing w:val="1"/>
          <w:vertAlign w:val="baseline"/>
        </w:rPr>
        <w:t> </w:t>
      </w:r>
      <w:r>
        <w:rPr>
          <w:vertAlign w:val="baseline"/>
        </w:rPr>
        <w:t>Lunpur</w:t>
      </w:r>
      <w:r>
        <w:rPr>
          <w:spacing w:val="-1"/>
          <w:vertAlign w:val="baseline"/>
        </w:rPr>
        <w:t> </w:t>
      </w:r>
      <w:r>
        <w:rPr>
          <w:vertAlign w:val="baseline"/>
        </w:rPr>
        <w:t>Malaysia.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IFAD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FAO.</w:t>
      </w:r>
      <w:r>
        <w:rPr>
          <w:spacing w:val="49"/>
        </w:rPr>
        <w:t> </w:t>
      </w:r>
      <w:r>
        <w:rPr/>
        <w:t>2000.</w:t>
      </w:r>
      <w:r>
        <w:rPr>
          <w:spacing w:val="52"/>
        </w:rPr>
        <w:t> </w:t>
      </w:r>
      <w:r>
        <w:rPr/>
        <w:t>International</w:t>
      </w:r>
      <w:r>
        <w:rPr>
          <w:spacing w:val="50"/>
        </w:rPr>
        <w:t> </w:t>
      </w:r>
      <w:r>
        <w:rPr/>
        <w:t>Fund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Agricultural</w:t>
      </w:r>
      <w:r>
        <w:rPr>
          <w:spacing w:val="50"/>
        </w:rPr>
        <w:t> </w:t>
      </w:r>
      <w:r>
        <w:rPr/>
        <w:t>Development</w:t>
      </w:r>
      <w:r>
        <w:rPr>
          <w:spacing w:val="51"/>
        </w:rPr>
        <w:t> </w:t>
      </w:r>
      <w:r>
        <w:rPr/>
        <w:t>(IFAD)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FAO.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-57"/>
        </w:rPr>
        <w:t> </w:t>
      </w:r>
      <w:r>
        <w:rPr/>
        <w:t>Cassava</w:t>
      </w:r>
      <w:r>
        <w:rPr>
          <w:spacing w:val="-3"/>
        </w:rPr>
        <w:t> </w:t>
      </w:r>
      <w:r>
        <w:rPr/>
        <w:t>Economy</w:t>
      </w:r>
      <w:r>
        <w:rPr>
          <w:spacing w:val="-3"/>
        </w:rPr>
        <w:t> </w:t>
      </w:r>
      <w:r>
        <w:rPr/>
        <w:t>Facts</w:t>
      </w:r>
      <w:r>
        <w:rPr>
          <w:spacing w:val="2"/>
        </w:rPr>
        <w:t> </w:t>
      </w:r>
      <w:r>
        <w:rPr/>
        <w:t>and Outlook. Rome</w:t>
      </w:r>
      <w:r>
        <w:rPr>
          <w:spacing w:val="3"/>
        </w:rPr>
        <w:t> </w:t>
      </w:r>
      <w:r>
        <w:rPr/>
        <w:t>Italy.</w:t>
      </w:r>
    </w:p>
    <w:p>
      <w:pPr>
        <w:spacing w:line="480" w:lineRule="auto" w:before="0"/>
        <w:ind w:left="1280" w:right="1536" w:hanging="720"/>
        <w:jc w:val="both"/>
        <w:rPr>
          <w:sz w:val="24"/>
        </w:rPr>
      </w:pPr>
      <w:r>
        <w:rPr>
          <w:sz w:val="24"/>
        </w:rPr>
        <w:t>Ikediobi, C.O. and Onyike, E. 1982. Linamarase activity and detoxification of cassava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Manihot esculenta</w:t>
      </w:r>
      <w:r>
        <w:rPr>
          <w:sz w:val="24"/>
        </w:rPr>
        <w:t>) during fermentation for gen production. </w:t>
      </w:r>
      <w:r>
        <w:rPr>
          <w:i/>
          <w:sz w:val="24"/>
        </w:rPr>
        <w:t>Agric. Boil. Chem.</w:t>
      </w:r>
      <w:r>
        <w:rPr>
          <w:i/>
          <w:spacing w:val="1"/>
          <w:sz w:val="24"/>
        </w:rPr>
        <w:t> </w:t>
      </w:r>
      <w:r>
        <w:rPr>
          <w:sz w:val="24"/>
        </w:rPr>
        <w:t>46: 1662.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Isom, G.E., Liu, D.A.W. and Way J. I. 1975. Effects of sublethal doses of cyanide on</w:t>
      </w:r>
      <w:r>
        <w:rPr>
          <w:spacing w:val="1"/>
        </w:rPr>
        <w:t> </w:t>
      </w:r>
      <w:r>
        <w:rPr/>
        <w:t>glucose</w:t>
      </w:r>
      <w:r>
        <w:rPr>
          <w:spacing w:val="-3"/>
        </w:rPr>
        <w:t> </w:t>
      </w:r>
      <w:r>
        <w:rPr/>
        <w:t>metabolism.</w:t>
      </w:r>
      <w:r>
        <w:rPr>
          <w:spacing w:val="1"/>
        </w:rPr>
        <w:t> </w:t>
      </w:r>
      <w:r>
        <w:rPr>
          <w:i/>
        </w:rPr>
        <w:t>Biochem.</w:t>
      </w:r>
      <w:r>
        <w:rPr>
          <w:i/>
          <w:spacing w:val="-1"/>
        </w:rPr>
        <w:t> </w:t>
      </w:r>
      <w:r>
        <w:rPr>
          <w:i/>
        </w:rPr>
        <w:t>Phammacology </w:t>
      </w:r>
      <w:r>
        <w:rPr/>
        <w:t>24: 81.</w:t>
      </w:r>
    </w:p>
    <w:p>
      <w:pPr>
        <w:pStyle w:val="BodyText"/>
        <w:ind w:left="560"/>
        <w:jc w:val="both"/>
      </w:pPr>
      <w:r>
        <w:rPr/>
        <w:t>Jaffery,</w:t>
      </w:r>
      <w:r>
        <w:rPr>
          <w:spacing w:val="36"/>
        </w:rPr>
        <w:t> </w:t>
      </w:r>
      <w:r>
        <w:rPr/>
        <w:t>F.P.</w:t>
      </w:r>
      <w:r>
        <w:rPr>
          <w:spacing w:val="37"/>
        </w:rPr>
        <w:t> </w:t>
      </w:r>
      <w:r>
        <w:rPr/>
        <w:t>1941.</w:t>
      </w:r>
      <w:r>
        <w:rPr>
          <w:spacing w:val="37"/>
        </w:rPr>
        <w:t> </w:t>
      </w:r>
      <w:r>
        <w:rPr/>
        <w:t>Changes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pullet</w:t>
      </w:r>
      <w:r>
        <w:rPr>
          <w:spacing w:val="40"/>
        </w:rPr>
        <w:t> </w:t>
      </w:r>
      <w:r>
        <w:rPr/>
        <w:t>year</w:t>
      </w:r>
      <w:r>
        <w:rPr>
          <w:spacing w:val="35"/>
        </w:rPr>
        <w:t> </w:t>
      </w:r>
      <w:r>
        <w:rPr/>
        <w:t>albumen</w:t>
      </w:r>
      <w:r>
        <w:rPr>
          <w:spacing w:val="36"/>
        </w:rPr>
        <w:t> </w:t>
      </w:r>
      <w:r>
        <w:rPr/>
        <w:t>index</w:t>
      </w:r>
      <w:r>
        <w:rPr>
          <w:spacing w:val="38"/>
        </w:rPr>
        <w:t> </w:t>
      </w:r>
      <w:r>
        <w:rPr/>
        <w:t>as</w:t>
      </w:r>
      <w:r>
        <w:rPr>
          <w:spacing w:val="36"/>
        </w:rPr>
        <w:t> </w:t>
      </w:r>
      <w:r>
        <w:rPr/>
        <w:t>affected</w:t>
      </w:r>
      <w:r>
        <w:rPr>
          <w:spacing w:val="36"/>
        </w:rPr>
        <w:t> </w:t>
      </w:r>
      <w:r>
        <w:rPr/>
        <w:t>by</w:t>
      </w:r>
      <w:r>
        <w:rPr>
          <w:spacing w:val="34"/>
        </w:rPr>
        <w:t> </w:t>
      </w:r>
      <w:r>
        <w:rPr/>
        <w:t>age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birds.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80" w:right="0" w:firstLine="0"/>
        <w:jc w:val="left"/>
        <w:rPr>
          <w:sz w:val="24"/>
        </w:rPr>
      </w:pPr>
      <w:r>
        <w:rPr>
          <w:i/>
          <w:sz w:val="24"/>
        </w:rPr>
        <w:t>Poultry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 </w:t>
      </w:r>
      <w:r>
        <w:rPr>
          <w:sz w:val="24"/>
        </w:rPr>
        <w:t>20:</w:t>
      </w:r>
      <w:r>
        <w:rPr>
          <w:spacing w:val="-1"/>
          <w:sz w:val="24"/>
        </w:rPr>
        <w:t> </w:t>
      </w:r>
      <w:r>
        <w:rPr>
          <w:sz w:val="24"/>
        </w:rPr>
        <w:t>298-301.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35" w:hanging="720"/>
        <w:jc w:val="both"/>
        <w:rPr>
          <w:sz w:val="24"/>
        </w:rPr>
      </w:pPr>
      <w:r>
        <w:rPr>
          <w:sz w:val="24"/>
        </w:rPr>
        <w:t>Jalaludin,S. and Leong, S.K. 1973. Response of laying hens to low and high levels of</w:t>
      </w:r>
      <w:r>
        <w:rPr>
          <w:spacing w:val="1"/>
          <w:sz w:val="24"/>
        </w:rPr>
        <w:t> </w:t>
      </w:r>
      <w:r>
        <w:rPr>
          <w:sz w:val="24"/>
        </w:rPr>
        <w:t>tapioca.</w:t>
      </w:r>
      <w:r>
        <w:rPr>
          <w:spacing w:val="-1"/>
          <w:sz w:val="24"/>
        </w:rPr>
        <w:t> </w:t>
      </w:r>
      <w:r>
        <w:rPr>
          <w:i/>
          <w:sz w:val="24"/>
        </w:rPr>
        <w:t>Malaysian Agricultural Research.</w:t>
      </w:r>
      <w:r>
        <w:rPr>
          <w:i/>
          <w:spacing w:val="1"/>
          <w:sz w:val="24"/>
        </w:rPr>
        <w:t> </w:t>
      </w:r>
      <w:r>
        <w:rPr>
          <w:sz w:val="24"/>
        </w:rPr>
        <w:t>2:47.</w:t>
      </w:r>
    </w:p>
    <w:p>
      <w:pPr>
        <w:pStyle w:val="BodyText"/>
        <w:spacing w:line="480" w:lineRule="auto"/>
        <w:ind w:left="1280" w:right="1539" w:hanging="720"/>
        <w:jc w:val="both"/>
      </w:pPr>
      <w:r>
        <w:rPr/>
        <w:t>JECFA. 1993. Toxicological evaluation of certain food additions and naturally occurring</w:t>
      </w:r>
      <w:r>
        <w:rPr>
          <w:spacing w:val="1"/>
        </w:rPr>
        <w:t> </w:t>
      </w:r>
      <w:r>
        <w:rPr/>
        <w:t>toxicants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food additives series 30:299-339.</w:t>
      </w:r>
    </w:p>
    <w:p>
      <w:pPr>
        <w:spacing w:line="480" w:lineRule="auto" w:before="0"/>
        <w:ind w:left="1280" w:right="153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22624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0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Job. T.A., Oluyemi, J.A., Awopeju, A.F. and Odeyemi, T.O. 1980. Optimal level of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Manihot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esculenta</w:t>
      </w:r>
      <w:r>
        <w:rPr>
          <w:i/>
          <w:spacing w:val="1"/>
          <w:sz w:val="24"/>
        </w:rPr>
        <w:t> </w:t>
      </w:r>
      <w:r>
        <w:rPr>
          <w:sz w:val="24"/>
        </w:rPr>
        <w:t>Crantz)</w:t>
      </w:r>
      <w:r>
        <w:rPr>
          <w:spacing w:val="1"/>
          <w:sz w:val="24"/>
        </w:rPr>
        <w:t> </w:t>
      </w:r>
      <w:r>
        <w:rPr>
          <w:sz w:val="24"/>
        </w:rPr>
        <w:t>flour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1"/>
          <w:sz w:val="24"/>
        </w:rPr>
        <w:t> </w:t>
      </w:r>
      <w:r>
        <w:rPr>
          <w:sz w:val="24"/>
        </w:rPr>
        <w:t>chick.</w:t>
      </w:r>
      <w:r>
        <w:rPr>
          <w:spacing w:val="1"/>
          <w:sz w:val="24"/>
        </w:rPr>
        <w:t> </w:t>
      </w:r>
      <w:r>
        <w:rPr>
          <w:i/>
          <w:sz w:val="24"/>
        </w:rPr>
        <w:t>Zentralblatt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Verterinary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sz w:val="24"/>
        </w:rPr>
        <w:t>27: 669-674.</w:t>
      </w:r>
    </w:p>
    <w:p>
      <w:pPr>
        <w:pStyle w:val="BodyText"/>
        <w:spacing w:line="480" w:lineRule="auto" w:before="1"/>
        <w:ind w:left="1280" w:right="1540" w:hanging="720"/>
        <w:jc w:val="both"/>
        <w:rPr>
          <w:i/>
        </w:rPr>
      </w:pPr>
      <w:r>
        <w:rPr/>
        <w:t>Johnson, A.S., and Merrift, E.S. 1955. Heritability of albumen height and specific gravity</w:t>
      </w:r>
      <w:r>
        <w:rPr>
          <w:spacing w:val="-57"/>
        </w:rPr>
        <w:t> </w:t>
      </w:r>
      <w:r>
        <w:rPr/>
        <w:t>of</w:t>
      </w:r>
      <w:r>
        <w:rPr>
          <w:spacing w:val="31"/>
        </w:rPr>
        <w:t> </w:t>
      </w:r>
      <w:r>
        <w:rPr/>
        <w:t>egg</w:t>
      </w:r>
      <w:r>
        <w:rPr>
          <w:spacing w:val="30"/>
        </w:rPr>
        <w:t> </w:t>
      </w:r>
      <w:r>
        <w:rPr/>
        <w:t>from</w:t>
      </w:r>
      <w:r>
        <w:rPr>
          <w:spacing w:val="32"/>
        </w:rPr>
        <w:t> </w:t>
      </w:r>
      <w:r>
        <w:rPr/>
        <w:t>white</w:t>
      </w:r>
      <w:r>
        <w:rPr>
          <w:spacing w:val="32"/>
        </w:rPr>
        <w:t> </w:t>
      </w:r>
      <w:r>
        <w:rPr/>
        <w:t>leghorns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barred</w:t>
      </w:r>
      <w:r>
        <w:rPr>
          <w:spacing w:val="33"/>
        </w:rPr>
        <w:t> </w:t>
      </w:r>
      <w:r>
        <w:rPr/>
        <w:t>rocks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correlation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31"/>
        </w:rPr>
        <w:t> </w:t>
      </w:r>
      <w:r>
        <w:rPr/>
        <w:t>traits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egg</w:t>
      </w:r>
      <w:r>
        <w:rPr>
          <w:spacing w:val="-3"/>
        </w:rPr>
        <w:t> </w:t>
      </w:r>
      <w:r>
        <w:rPr/>
        <w:t>production.</w:t>
      </w:r>
      <w:r>
        <w:rPr>
          <w:spacing w:val="1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34: 578-587</w:t>
      </w:r>
      <w:r>
        <w:rPr>
          <w:i/>
        </w:rPr>
        <w:t>.</w:t>
      </w:r>
    </w:p>
    <w:p>
      <w:pPr>
        <w:spacing w:line="480" w:lineRule="auto" w:before="0"/>
        <w:ind w:left="1280" w:right="1537" w:hanging="720"/>
        <w:jc w:val="both"/>
        <w:rPr>
          <w:sz w:val="24"/>
        </w:rPr>
      </w:pPr>
      <w:r>
        <w:rPr>
          <w:sz w:val="24"/>
        </w:rPr>
        <w:t>Kaczka, E.A., Denkewalter, R. G. and Folker, A. 1950. Vitamin B</w:t>
      </w:r>
      <w:r>
        <w:rPr>
          <w:sz w:val="24"/>
          <w:vertAlign w:val="subscript"/>
        </w:rPr>
        <w:t>12</w:t>
      </w:r>
      <w:r>
        <w:rPr>
          <w:sz w:val="24"/>
          <w:vertAlign w:val="baseline"/>
        </w:rPr>
        <w:t>. XIII additional data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vitamin B</w:t>
      </w:r>
      <w:r>
        <w:rPr>
          <w:sz w:val="24"/>
          <w:vertAlign w:val="subscript"/>
        </w:rPr>
        <w:t>12</w:t>
      </w:r>
      <w:r>
        <w:rPr>
          <w:sz w:val="24"/>
          <w:vertAlign w:val="baseline"/>
        </w:rPr>
        <w:t>. </w:t>
      </w:r>
      <w:r>
        <w:rPr>
          <w:i/>
          <w:sz w:val="24"/>
          <w:vertAlign w:val="baseline"/>
        </w:rPr>
        <w:t>Journal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American Chem. Society </w:t>
      </w:r>
      <w:r>
        <w:rPr>
          <w:sz w:val="24"/>
          <w:vertAlign w:val="baseline"/>
        </w:rPr>
        <w:t>73: 35.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Kanto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Juttopornpong,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Thailand: In exploring new opportunities for an ancient crop. Howeler (ed) 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 workshops held in Bangkok. Thailand Oct. 28- November 1 2002, pp</w:t>
      </w:r>
      <w:r>
        <w:rPr>
          <w:spacing w:val="1"/>
          <w:vertAlign w:val="baseline"/>
        </w:rPr>
        <w:t> </w:t>
      </w:r>
      <w:r>
        <w:rPr>
          <w:vertAlign w:val="baseline"/>
        </w:rPr>
        <w:t>542.</w:t>
      </w:r>
    </w:p>
    <w:p>
      <w:pPr>
        <w:pStyle w:val="BodyText"/>
        <w:spacing w:line="480" w:lineRule="auto" w:before="1"/>
        <w:ind w:left="1280" w:right="1541" w:hanging="720"/>
        <w:jc w:val="both"/>
      </w:pPr>
      <w:r>
        <w:rPr/>
        <w:t>Kanto,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Khajarern.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Bunsiddhi,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replacing cassava meal for maize in broiler ration. Cassava/Nutritional Project,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Report. Khonkean, Tailand,  pp543.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Karunajeers, H.R., Huges, J., McDonald, M.W., Schenstone, S. 1984. A review of factors</w:t>
      </w:r>
      <w:r>
        <w:rPr>
          <w:spacing w:val="-57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pigmentation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egg</w:t>
      </w:r>
      <w:r>
        <w:rPr>
          <w:spacing w:val="1"/>
        </w:rPr>
        <w:t> </w:t>
      </w:r>
      <w:r>
        <w:rPr/>
        <w:t>yolk.</w:t>
      </w:r>
      <w:r>
        <w:rPr>
          <w:spacing w:val="3"/>
        </w:rPr>
        <w:t> </w:t>
      </w:r>
      <w:r>
        <w:rPr>
          <w:i/>
        </w:rPr>
        <w:t>World 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59"/>
        </w:rPr>
        <w:t> </w:t>
      </w:r>
      <w:r>
        <w:rPr/>
        <w:t>40(5):52-65.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35" w:hanging="720"/>
        <w:jc w:val="both"/>
        <w:rPr>
          <w:sz w:val="24"/>
        </w:rPr>
      </w:pPr>
      <w:r>
        <w:rPr>
          <w:sz w:val="24"/>
        </w:rPr>
        <w:t>Kay, R.D. 1981. Enterprise and partial budgeting, whole farm planning and budgeting.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 management planning and control and implementation</w:t>
      </w:r>
      <w:r>
        <w:rPr>
          <w:sz w:val="24"/>
        </w:rPr>
        <w:t>. McGraw Hill book</w:t>
      </w:r>
      <w:r>
        <w:rPr>
          <w:spacing w:val="1"/>
          <w:sz w:val="24"/>
        </w:rPr>
        <w:t> </w:t>
      </w:r>
      <w:r>
        <w:rPr>
          <w:sz w:val="24"/>
        </w:rPr>
        <w:t>company,</w:t>
      </w:r>
      <w:r>
        <w:rPr>
          <w:spacing w:val="-1"/>
          <w:sz w:val="24"/>
        </w:rPr>
        <w:t> </w:t>
      </w:r>
      <w:r>
        <w:rPr>
          <w:sz w:val="24"/>
        </w:rPr>
        <w:t>USA. pp 60-100.</w:t>
      </w:r>
    </w:p>
    <w:p>
      <w:pPr>
        <w:pStyle w:val="BodyText"/>
        <w:spacing w:line="480" w:lineRule="auto"/>
        <w:ind w:left="1280" w:right="1546" w:hanging="720"/>
        <w:jc w:val="both"/>
      </w:pPr>
      <w:r>
        <w:rPr/>
        <w:drawing>
          <wp:anchor distT="0" distB="0" distL="0" distR="0" allowOverlap="1" layoutInCell="1" locked="0" behindDoc="1" simplePos="0" relativeHeight="480923136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0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Keshavarz, K. and Jackson, M.E. 1992. Performance of growing pullets and laying hen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low protein amino</w:t>
      </w:r>
      <w:r>
        <w:rPr>
          <w:spacing w:val="-1"/>
        </w:rPr>
        <w:t> </w:t>
      </w:r>
      <w:r>
        <w:rPr/>
        <w:t>acid supplemented diet.</w:t>
      </w:r>
      <w:r>
        <w:rPr>
          <w:spacing w:val="2"/>
        </w:rPr>
        <w:t> </w:t>
      </w:r>
      <w:r>
        <w:rPr>
          <w:i/>
        </w:rPr>
        <w:t>Poultry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71: 905-918.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Ketiku,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Oyenuga,</w:t>
      </w:r>
      <w:r>
        <w:rPr>
          <w:spacing w:val="1"/>
        </w:rPr>
        <w:t> </w:t>
      </w:r>
      <w:r>
        <w:rPr/>
        <w:t>V.A.</w:t>
      </w:r>
      <w:r>
        <w:rPr>
          <w:spacing w:val="1"/>
        </w:rPr>
        <w:t> </w:t>
      </w:r>
      <w:r>
        <w:rPr/>
        <w:t>1970.</w:t>
      </w:r>
      <w:r>
        <w:rPr>
          <w:spacing w:val="1"/>
        </w:rPr>
        <w:t> </w:t>
      </w:r>
      <w:r>
        <w:rPr/>
        <w:t>Prelamadra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 root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yam</w:t>
      </w:r>
      <w:r>
        <w:rPr>
          <w:spacing w:val="-1"/>
        </w:rPr>
        <w:t> </w:t>
      </w:r>
      <w:r>
        <w:rPr/>
        <w:t>tuber.</w:t>
      </w:r>
      <w:r>
        <w:rPr>
          <w:spacing w:val="1"/>
        </w:rPr>
        <w:t> </w:t>
      </w:r>
      <w:r>
        <w:rPr>
          <w:i/>
        </w:rPr>
        <w:t>Nigeria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Science.</w:t>
      </w:r>
      <w:r>
        <w:rPr>
          <w:i/>
          <w:spacing w:val="1"/>
        </w:rPr>
        <w:t> </w:t>
      </w:r>
      <w:r>
        <w:rPr/>
        <w:t>4-25.</w:t>
      </w:r>
    </w:p>
    <w:p>
      <w:pPr>
        <w:pStyle w:val="BodyText"/>
        <w:spacing w:line="480" w:lineRule="auto" w:before="1"/>
        <w:ind w:left="1280" w:right="1541" w:hanging="720"/>
        <w:jc w:val="both"/>
      </w:pPr>
      <w:r>
        <w:rPr/>
        <w:t>Khajarern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Khajarern,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Bunsiddhi,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equation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broiler</w:t>
      </w:r>
      <w:r>
        <w:rPr>
          <w:spacing w:val="1"/>
        </w:rPr>
        <w:t> </w:t>
      </w:r>
      <w:r>
        <w:rPr/>
        <w:t>ration.</w:t>
      </w:r>
      <w:r>
        <w:rPr>
          <w:spacing w:val="1"/>
        </w:rPr>
        <w:t> </w:t>
      </w:r>
      <w:r>
        <w:rPr/>
        <w:t>Cassava/nutrition</w:t>
      </w:r>
      <w:r>
        <w:rPr>
          <w:spacing w:val="60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report. Khoukaen</w:t>
      </w:r>
      <w:r>
        <w:rPr>
          <w:spacing w:val="3"/>
        </w:rPr>
        <w:t> </w:t>
      </w:r>
      <w:r>
        <w:rPr/>
        <w:t>1979. pp57.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Khajarern J., Khajarern, S., Sirapraphagon, A and. Nandhapipat,</w:t>
      </w:r>
      <w:r>
        <w:rPr>
          <w:spacing w:val="60"/>
        </w:rPr>
        <w:t> </w:t>
      </w:r>
      <w:r>
        <w:rPr/>
        <w:t>U. 1982. A survey on</w:t>
      </w:r>
      <w:r>
        <w:rPr>
          <w:spacing w:val="1"/>
        </w:rPr>
        <w:t> </w:t>
      </w:r>
      <w:r>
        <w:rPr/>
        <w:t>the changes in chemical composition of cassava root product in Khon Kaen region</w:t>
      </w:r>
      <w:r>
        <w:rPr>
          <w:spacing w:val="-57"/>
        </w:rPr>
        <w:t> </w:t>
      </w:r>
      <w:r>
        <w:rPr/>
        <w:t>in 1980. In KKU –IDRC Cassava /Nutrition Project 1976. Annual report. Khon</w:t>
      </w:r>
      <w:r>
        <w:rPr>
          <w:spacing w:val="1"/>
        </w:rPr>
        <w:t> </w:t>
      </w:r>
      <w:r>
        <w:rPr/>
        <w:t>Kaen</w:t>
      </w:r>
      <w:r>
        <w:rPr>
          <w:spacing w:val="-1"/>
        </w:rPr>
        <w:t> </w:t>
      </w:r>
      <w:r>
        <w:rPr/>
        <w:t>University, Khon</w:t>
      </w:r>
      <w:r>
        <w:rPr>
          <w:spacing w:val="1"/>
        </w:rPr>
        <w:t> </w:t>
      </w:r>
      <w:r>
        <w:rPr/>
        <w:t>Kaen,. Tailand pp13-32.</w:t>
      </w:r>
    </w:p>
    <w:p>
      <w:pPr>
        <w:pStyle w:val="BodyText"/>
        <w:spacing w:line="480" w:lineRule="auto" w:before="1"/>
        <w:ind w:left="1280" w:right="1534" w:hanging="720"/>
        <w:jc w:val="both"/>
      </w:pPr>
      <w:r>
        <w:rPr/>
        <w:t>Khajarern S. and Kajarern, J.M. 1992. Use of cassava products in poultry feeding. Proc.</w:t>
      </w:r>
      <w:r>
        <w:rPr>
          <w:spacing w:val="1"/>
        </w:rPr>
        <w:t> </w:t>
      </w:r>
      <w:r>
        <w:rPr/>
        <w:t>FAO expert consultative committee on ultization of roots, tubers, plantain and</w:t>
      </w:r>
      <w:r>
        <w:rPr>
          <w:spacing w:val="1"/>
        </w:rPr>
        <w:t> </w:t>
      </w:r>
      <w:r>
        <w:rPr/>
        <w:t>banana in feeding. Held in CIAT, Cali, Colombia. 21-25 Jan 1991. David M. and</w:t>
      </w:r>
      <w:r>
        <w:rPr>
          <w:spacing w:val="1"/>
        </w:rPr>
        <w:t> </w:t>
      </w:r>
      <w:r>
        <w:rPr/>
        <w:t>Solveig</w:t>
      </w:r>
      <w:r>
        <w:rPr>
          <w:spacing w:val="-4"/>
        </w:rPr>
        <w:t> </w:t>
      </w:r>
      <w:r>
        <w:rPr/>
        <w:t>N</w:t>
      </w:r>
      <w:r>
        <w:rPr>
          <w:spacing w:val="-1"/>
        </w:rPr>
        <w:t> </w:t>
      </w:r>
      <w:r>
        <w:rPr/>
        <w:t>eds. pp 79-90.</w:t>
      </w:r>
    </w:p>
    <w:p>
      <w:pPr>
        <w:spacing w:line="480" w:lineRule="auto" w:before="0"/>
        <w:ind w:left="1280" w:right="1535" w:hanging="720"/>
        <w:jc w:val="both"/>
        <w:rPr>
          <w:sz w:val="24"/>
        </w:rPr>
      </w:pPr>
      <w:r>
        <w:rPr>
          <w:sz w:val="24"/>
        </w:rPr>
        <w:t>Khajarern, S, and Khajarern, J. 1986. Utilization of cassava for animal feed. </w:t>
      </w:r>
      <w:r>
        <w:rPr>
          <w:i/>
          <w:sz w:val="24"/>
        </w:rPr>
        <w:t>In Proc. 24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Kasetsert University Conference </w:t>
      </w:r>
      <w:r>
        <w:rPr>
          <w:sz w:val="24"/>
          <w:vertAlign w:val="baseline"/>
        </w:rPr>
        <w:t>Kasetsert. University, Bangkok, Thailand pp 66-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72.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40" w:hanging="720"/>
        <w:jc w:val="both"/>
        <w:rPr>
          <w:sz w:val="24"/>
        </w:rPr>
      </w:pPr>
      <w:r>
        <w:rPr>
          <w:sz w:val="24"/>
        </w:rPr>
        <w:t>Koch,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Nielsen,</w:t>
      </w:r>
      <w:r>
        <w:rPr>
          <w:spacing w:val="1"/>
          <w:sz w:val="24"/>
        </w:rPr>
        <w:t> </w:t>
      </w:r>
      <w:r>
        <w:rPr>
          <w:sz w:val="24"/>
        </w:rPr>
        <w:t>V.S.,</w:t>
      </w:r>
      <w:r>
        <w:rPr>
          <w:spacing w:val="1"/>
          <w:sz w:val="24"/>
        </w:rPr>
        <w:t> </w:t>
      </w:r>
      <w:r>
        <w:rPr>
          <w:sz w:val="24"/>
        </w:rPr>
        <w:t>Halkier,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Olsen,</w:t>
      </w:r>
      <w:r>
        <w:rPr>
          <w:spacing w:val="1"/>
          <w:sz w:val="24"/>
        </w:rPr>
        <w:t> </w:t>
      </w:r>
      <w:r>
        <w:rPr>
          <w:sz w:val="24"/>
        </w:rPr>
        <w:t>C.E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Moller</w:t>
      </w:r>
      <w:r>
        <w:rPr>
          <w:spacing w:val="1"/>
          <w:sz w:val="24"/>
        </w:rPr>
        <w:t> </w:t>
      </w:r>
      <w:r>
        <w:rPr>
          <w:sz w:val="24"/>
        </w:rPr>
        <w:t>B.L.</w:t>
      </w:r>
      <w:r>
        <w:rPr>
          <w:spacing w:val="1"/>
          <w:sz w:val="24"/>
        </w:rPr>
        <w:t> </w:t>
      </w:r>
      <w:r>
        <w:rPr>
          <w:sz w:val="24"/>
        </w:rPr>
        <w:t>1992.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cyanogenic</w:t>
      </w:r>
      <w:r>
        <w:rPr>
          <w:spacing w:val="1"/>
          <w:sz w:val="24"/>
        </w:rPr>
        <w:t> </w:t>
      </w:r>
      <w:r>
        <w:rPr>
          <w:sz w:val="24"/>
        </w:rPr>
        <w:t>glycosides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seedlings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cassava.</w:t>
      </w:r>
      <w:r>
        <w:rPr>
          <w:spacing w:val="1"/>
          <w:sz w:val="24"/>
        </w:rPr>
        <w:t> </w:t>
      </w:r>
      <w:r>
        <w:rPr>
          <w:i/>
          <w:sz w:val="24"/>
        </w:rPr>
        <w:t>Achieves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Biophysics</w:t>
      </w:r>
      <w:r>
        <w:rPr>
          <w:i/>
          <w:spacing w:val="1"/>
          <w:sz w:val="24"/>
        </w:rPr>
        <w:t> </w:t>
      </w:r>
      <w:r>
        <w:rPr>
          <w:sz w:val="24"/>
        </w:rPr>
        <w:t>292: 141-150.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drawing>
          <wp:anchor distT="0" distB="0" distL="0" distR="0" allowOverlap="1" layoutInCell="1" locked="0" behindDoc="1" simplePos="0" relativeHeight="480923648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0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Kojima, M., Poulton, J.E., Thayer, S.S. and Conn, E.E. 1976. Tissue distributions of</w:t>
      </w:r>
      <w:r>
        <w:rPr>
          <w:spacing w:val="1"/>
        </w:rPr>
        <w:t> </w:t>
      </w:r>
      <w:r>
        <w:rPr/>
        <w:t>dhurrin and enzymes involved in its metabolism in leaves of sorghum bicolor.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-1"/>
        </w:rPr>
        <w:t> </w:t>
      </w:r>
      <w:r>
        <w:rPr>
          <w:i/>
        </w:rPr>
        <w:t>physiology.</w:t>
      </w:r>
      <w:r>
        <w:rPr>
          <w:i/>
          <w:spacing w:val="1"/>
        </w:rPr>
        <w:t> </w:t>
      </w:r>
      <w:r>
        <w:rPr/>
        <w:t>63: 102.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Ladokun, O.A. 2003. Nutritional evaluation of sweet potato plant for chicks, pullets and</w:t>
      </w:r>
      <w:r>
        <w:rPr>
          <w:spacing w:val="1"/>
        </w:rPr>
        <w:t> </w:t>
      </w:r>
      <w:r>
        <w:rPr/>
        <w:t>layers.</w:t>
      </w:r>
      <w:r>
        <w:rPr>
          <w:spacing w:val="-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Thesis. University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 Nigeria.</w:t>
      </w:r>
      <w:r>
        <w:rPr>
          <w:spacing w:val="1"/>
        </w:rPr>
        <w:t> </w:t>
      </w:r>
      <w:r>
        <w:rPr/>
        <w:t>pp</w:t>
      </w:r>
      <w:r>
        <w:rPr>
          <w:spacing w:val="2"/>
        </w:rPr>
        <w:t> </w:t>
      </w:r>
      <w:r>
        <w:rPr/>
        <w:t>IX+176</w:t>
      </w:r>
    </w:p>
    <w:p>
      <w:pPr>
        <w:pStyle w:val="BodyText"/>
        <w:spacing w:line="480" w:lineRule="auto" w:before="1"/>
        <w:ind w:left="1280" w:right="1544" w:hanging="720"/>
        <w:jc w:val="both"/>
      </w:pPr>
      <w:r>
        <w:rPr/>
        <w:t>Lancaster,</w:t>
      </w:r>
      <w:r>
        <w:rPr>
          <w:spacing w:val="47"/>
        </w:rPr>
        <w:t> </w:t>
      </w:r>
      <w:r>
        <w:rPr/>
        <w:t>P.A.,</w:t>
      </w:r>
      <w:r>
        <w:rPr>
          <w:spacing w:val="50"/>
        </w:rPr>
        <w:t> </w:t>
      </w:r>
      <w:r>
        <w:rPr/>
        <w:t>Ingram,</w:t>
      </w:r>
      <w:r>
        <w:rPr>
          <w:spacing w:val="49"/>
        </w:rPr>
        <w:t> </w:t>
      </w:r>
      <w:r>
        <w:rPr/>
        <w:t>J.S.,</w:t>
      </w:r>
      <w:r>
        <w:rPr>
          <w:spacing w:val="48"/>
        </w:rPr>
        <w:t> </w:t>
      </w:r>
      <w:r>
        <w:rPr/>
        <w:t>Lim</w:t>
      </w:r>
      <w:r>
        <w:rPr>
          <w:spacing w:val="49"/>
        </w:rPr>
        <w:t> </w:t>
      </w:r>
      <w:r>
        <w:rPr/>
        <w:t>M.Y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Loursey,</w:t>
      </w:r>
      <w:r>
        <w:rPr>
          <w:spacing w:val="48"/>
        </w:rPr>
        <w:t> </w:t>
      </w:r>
      <w:r>
        <w:rPr/>
        <w:t>D.G</w:t>
      </w:r>
      <w:r>
        <w:rPr>
          <w:spacing w:val="47"/>
        </w:rPr>
        <w:t> </w:t>
      </w:r>
      <w:r>
        <w:rPr/>
        <w:t>1982.</w:t>
      </w:r>
      <w:r>
        <w:rPr>
          <w:spacing w:val="49"/>
        </w:rPr>
        <w:t> </w:t>
      </w:r>
      <w:r>
        <w:rPr/>
        <w:t>Traditional</w:t>
      </w:r>
      <w:r>
        <w:rPr>
          <w:spacing w:val="48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based foods</w:t>
      </w:r>
      <w:r>
        <w:rPr>
          <w:spacing w:val="-1"/>
        </w:rPr>
        <w:t> </w:t>
      </w:r>
      <w:r>
        <w:rPr/>
        <w:t>: A survey</w:t>
      </w:r>
      <w:r>
        <w:rPr>
          <w:spacing w:val="-5"/>
        </w:rPr>
        <w:t> </w:t>
      </w:r>
      <w:r>
        <w:rPr/>
        <w:t>of processing</w:t>
      </w:r>
      <w:r>
        <w:rPr>
          <w:spacing w:val="-3"/>
        </w:rPr>
        <w:t> </w:t>
      </w:r>
      <w:r>
        <w:rPr/>
        <w:t>technique.</w:t>
      </w:r>
      <w:r>
        <w:rPr>
          <w:spacing w:val="2"/>
        </w:rPr>
        <w:t> </w:t>
      </w:r>
      <w:r>
        <w:rPr>
          <w:i/>
        </w:rPr>
        <w:t>Econ: Bot </w:t>
      </w:r>
      <w:r>
        <w:rPr/>
        <w:t>36: 12.</w:t>
      </w:r>
    </w:p>
    <w:p>
      <w:pPr>
        <w:pStyle w:val="BodyText"/>
        <w:ind w:left="560"/>
        <w:jc w:val="both"/>
      </w:pPr>
      <w:r>
        <w:rPr/>
        <w:t>Lang,</w:t>
      </w:r>
      <w:r>
        <w:rPr>
          <w:spacing w:val="-1"/>
        </w:rPr>
        <w:t> </w:t>
      </w:r>
      <w:r>
        <w:rPr/>
        <w:t>S 1933. Dre</w:t>
      </w:r>
      <w:r>
        <w:rPr>
          <w:spacing w:val="-2"/>
        </w:rPr>
        <w:t> </w:t>
      </w:r>
      <w:r>
        <w:rPr/>
        <w:t>rhodanbildnny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terkorper,</w:t>
      </w:r>
      <w:r>
        <w:rPr>
          <w:spacing w:val="2"/>
        </w:rPr>
        <w:t> </w:t>
      </w:r>
      <w:r>
        <w:rPr>
          <w:i/>
        </w:rPr>
        <w:t>Biochem</w:t>
      </w:r>
      <w:r>
        <w:rPr/>
        <w:t>. 2: 259: 262.</w:t>
      </w:r>
    </w:p>
    <w:p>
      <w:pPr>
        <w:pStyle w:val="BodyText"/>
      </w:pPr>
    </w:p>
    <w:p>
      <w:pPr>
        <w:pStyle w:val="BodyText"/>
        <w:spacing w:line="480" w:lineRule="auto"/>
        <w:ind w:left="1280" w:right="1533" w:hanging="720"/>
        <w:jc w:val="both"/>
      </w:pPr>
      <w:r>
        <w:rPr/>
        <w:t>Le Du Ngoan, and Nguyen Thittoa Ly. 2002. The use of cassava roots and leaves for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pigs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Vetnam.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crop.</w:t>
      </w:r>
      <w:r>
        <w:rPr>
          <w:spacing w:val="-57"/>
        </w:rPr>
        <w:t> </w:t>
      </w:r>
      <w:r>
        <w:rPr/>
        <w:t>Howeler (eds) 7</w:t>
      </w:r>
      <w:r>
        <w:rPr>
          <w:vertAlign w:val="superscript"/>
        </w:rPr>
        <w:t>th</w:t>
      </w:r>
      <w:r>
        <w:rPr>
          <w:vertAlign w:val="baseline"/>
        </w:rPr>
        <w:t> regional workshop held in Bangkok. Thailand oct. 28</w:t>
      </w:r>
      <w:r>
        <w:rPr>
          <w:vertAlign w:val="superscript"/>
        </w:rPr>
        <w:t>th</w:t>
      </w:r>
      <w:r>
        <w:rPr>
          <w:vertAlign w:val="baseline"/>
        </w:rPr>
        <w:t> 2002</w:t>
      </w:r>
      <w:r>
        <w:rPr>
          <w:spacing w:val="1"/>
          <w:vertAlign w:val="baseline"/>
        </w:rPr>
        <w:t> </w:t>
      </w:r>
      <w:r>
        <w:rPr>
          <w:vertAlign w:val="baseline"/>
        </w:rPr>
        <w:t>pp518.</w:t>
      </w:r>
    </w:p>
    <w:p>
      <w:pPr>
        <w:pStyle w:val="BodyText"/>
        <w:spacing w:before="1"/>
        <w:ind w:left="560"/>
        <w:jc w:val="both"/>
      </w:pPr>
      <w:r>
        <w:rPr/>
        <w:t>Lessel,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1971.</w:t>
      </w:r>
      <w:r>
        <w:rPr>
          <w:spacing w:val="-1"/>
        </w:rPr>
        <w:t> </w:t>
      </w:r>
      <w:r>
        <w:rPr/>
        <w:t>Experimental cyanide</w:t>
      </w:r>
      <w:r>
        <w:rPr>
          <w:spacing w:val="-1"/>
        </w:rPr>
        <w:t> </w:t>
      </w:r>
      <w:r>
        <w:rPr/>
        <w:t>optic</w:t>
      </w:r>
      <w:r>
        <w:rPr>
          <w:spacing w:val="-1"/>
        </w:rPr>
        <w:t> </w:t>
      </w:r>
      <w:r>
        <w:rPr/>
        <w:t>neuropathy.</w:t>
      </w:r>
      <w:r>
        <w:rPr>
          <w:spacing w:val="-1"/>
        </w:rPr>
        <w:t> </w:t>
      </w:r>
      <w:r>
        <w:rPr>
          <w:i/>
        </w:rPr>
        <w:t>Arch Opthalmol.</w:t>
      </w:r>
      <w:r>
        <w:rPr>
          <w:i/>
          <w:spacing w:val="-1"/>
        </w:rPr>
        <w:t> </w:t>
      </w:r>
      <w:r>
        <w:rPr/>
        <w:t>84.</w:t>
      </w:r>
      <w:r>
        <w:rPr>
          <w:spacing w:val="-1"/>
        </w:rPr>
        <w:t> </w:t>
      </w:r>
      <w:r>
        <w:rPr/>
        <w:t>194.</w:t>
      </w:r>
    </w:p>
    <w:p>
      <w:pPr>
        <w:pStyle w:val="BodyText"/>
      </w:pPr>
    </w:p>
    <w:p>
      <w:pPr>
        <w:pStyle w:val="BodyText"/>
        <w:tabs>
          <w:tab w:pos="2261" w:val="left" w:leader="none"/>
        </w:tabs>
        <w:spacing w:line="480" w:lineRule="auto"/>
        <w:ind w:left="1280" w:right="1536" w:hanging="720"/>
      </w:pPr>
      <w:r>
        <w:rPr/>
        <w:t>Leeson</w:t>
      </w:r>
      <w:r>
        <w:rPr>
          <w:spacing w:val="56"/>
        </w:rPr>
        <w:t> </w:t>
      </w:r>
      <w:r>
        <w:rPr/>
        <w:t>S.</w:t>
      </w:r>
      <w:r>
        <w:rPr>
          <w:spacing w:val="56"/>
        </w:rPr>
        <w:t> </w:t>
      </w:r>
      <w:r>
        <w:rPr/>
        <w:t>and</w:t>
        <w:tab/>
        <w:t>Summer,</w:t>
      </w:r>
      <w:r>
        <w:rPr>
          <w:spacing w:val="58"/>
        </w:rPr>
        <w:t> </w:t>
      </w:r>
      <w:r>
        <w:rPr/>
        <w:t>J.D.</w:t>
      </w:r>
      <w:r>
        <w:rPr>
          <w:spacing w:val="57"/>
        </w:rPr>
        <w:t> </w:t>
      </w:r>
      <w:r>
        <w:rPr/>
        <w:t>1981.</w:t>
      </w:r>
      <w:r>
        <w:rPr>
          <w:spacing w:val="57"/>
        </w:rPr>
        <w:t> </w:t>
      </w:r>
      <w:r>
        <w:rPr/>
        <w:t>Effect</w:t>
      </w:r>
      <w:r>
        <w:rPr>
          <w:spacing w:val="57"/>
        </w:rPr>
        <w:t> </w:t>
      </w:r>
      <w:r>
        <w:rPr/>
        <w:t>of</w:t>
      </w:r>
      <w:r>
        <w:rPr>
          <w:spacing w:val="2"/>
        </w:rPr>
        <w:t> </w:t>
      </w:r>
      <w:r>
        <w:rPr/>
        <w:t>rearing</w:t>
      </w:r>
      <w:r>
        <w:rPr>
          <w:spacing w:val="55"/>
        </w:rPr>
        <w:t> </w:t>
      </w:r>
      <w:r>
        <w:rPr/>
        <w:t>diet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performance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early</w:t>
      </w:r>
      <w:r>
        <w:rPr>
          <w:spacing w:val="-57"/>
        </w:rPr>
        <w:t> </w:t>
      </w:r>
      <w:r>
        <w:rPr/>
        <w:t>maturing</w:t>
      </w:r>
      <w:r>
        <w:rPr>
          <w:spacing w:val="-3"/>
        </w:rPr>
        <w:t> </w:t>
      </w:r>
      <w:r>
        <w:rPr/>
        <w:t>pullet.</w:t>
      </w:r>
      <w:r>
        <w:rPr>
          <w:spacing w:val="1"/>
        </w:rPr>
        <w:t> </w:t>
      </w:r>
      <w:r>
        <w:rPr>
          <w:i/>
        </w:rPr>
        <w:t>Can. J.Animal Sci. </w:t>
      </w:r>
      <w:r>
        <w:rPr/>
        <w:t>61:743-749.</w:t>
      </w:r>
    </w:p>
    <w:p>
      <w:pPr>
        <w:pStyle w:val="BodyText"/>
        <w:spacing w:line="480" w:lineRule="auto"/>
        <w:ind w:left="1280" w:right="1536" w:hanging="720"/>
      </w:pPr>
      <w:r>
        <w:rPr/>
        <w:t>Leeson</w:t>
      </w:r>
      <w:r>
        <w:rPr>
          <w:spacing w:val="9"/>
        </w:rPr>
        <w:t> </w:t>
      </w:r>
      <w:r>
        <w:rPr/>
        <w:t>S.</w:t>
      </w:r>
      <w:r>
        <w:rPr>
          <w:spacing w:val="8"/>
        </w:rPr>
        <w:t> </w:t>
      </w:r>
      <w:r>
        <w:rPr/>
        <w:t>and</w:t>
      </w:r>
      <w:r>
        <w:rPr>
          <w:spacing w:val="21"/>
        </w:rPr>
        <w:t> </w:t>
      </w:r>
      <w:r>
        <w:rPr/>
        <w:t>Summer,</w:t>
      </w:r>
      <w:r>
        <w:rPr>
          <w:spacing w:val="10"/>
        </w:rPr>
        <w:t> </w:t>
      </w:r>
      <w:r>
        <w:rPr/>
        <w:t>J.D.</w:t>
      </w:r>
      <w:r>
        <w:rPr>
          <w:spacing w:val="7"/>
        </w:rPr>
        <w:t> </w:t>
      </w:r>
      <w:r>
        <w:rPr/>
        <w:t>1983.</w:t>
      </w:r>
      <w:r>
        <w:rPr>
          <w:spacing w:val="9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laying</w:t>
      </w:r>
      <w:r>
        <w:rPr>
          <w:spacing w:val="9"/>
        </w:rPr>
        <w:t> </w:t>
      </w:r>
      <w:r>
        <w:rPr/>
        <w:t>hens</w:t>
      </w:r>
      <w:r>
        <w:rPr>
          <w:spacing w:val="11"/>
        </w:rPr>
        <w:t> </w:t>
      </w:r>
      <w:r>
        <w:rPr/>
        <w:t>allowed</w:t>
      </w:r>
      <w:r>
        <w:rPr>
          <w:spacing w:val="9"/>
        </w:rPr>
        <w:t> </w:t>
      </w:r>
      <w:r>
        <w:rPr/>
        <w:t>self</w:t>
      </w:r>
      <w:r>
        <w:rPr>
          <w:spacing w:val="8"/>
        </w:rPr>
        <w:t> </w:t>
      </w:r>
      <w:r>
        <w:rPr/>
        <w:t>selection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nutrients. </w:t>
      </w:r>
      <w:r>
        <w:rPr>
          <w:i/>
        </w:rPr>
        <w:t>Nutr. Rep</w:t>
      </w:r>
      <w:r>
        <w:rPr>
          <w:i/>
          <w:spacing w:val="-1"/>
        </w:rPr>
        <w:t> </w:t>
      </w:r>
      <w:r>
        <w:rPr>
          <w:i/>
        </w:rPr>
        <w:t>Int.</w:t>
      </w:r>
      <w:r>
        <w:rPr>
          <w:i/>
          <w:spacing w:val="-1"/>
        </w:rPr>
        <w:t> </w:t>
      </w:r>
      <w:r>
        <w:rPr/>
        <w:t>27: 837-844.</w:t>
      </w:r>
    </w:p>
    <w:p>
      <w:pPr>
        <w:spacing w:line="480" w:lineRule="auto" w:before="1"/>
        <w:ind w:left="1280" w:right="1536" w:hanging="720"/>
        <w:jc w:val="left"/>
        <w:rPr>
          <w:sz w:val="24"/>
        </w:rPr>
      </w:pPr>
      <w:r>
        <w:rPr>
          <w:sz w:val="24"/>
        </w:rPr>
        <w:t>Leeson,</w:t>
      </w:r>
      <w:r>
        <w:rPr>
          <w:spacing w:val="35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Summer,</w:t>
      </w:r>
      <w:r>
        <w:rPr>
          <w:spacing w:val="35"/>
          <w:sz w:val="24"/>
        </w:rPr>
        <w:t> </w:t>
      </w:r>
      <w:r>
        <w:rPr>
          <w:sz w:val="24"/>
        </w:rPr>
        <w:t>J.</w:t>
      </w:r>
      <w:r>
        <w:rPr>
          <w:spacing w:val="35"/>
          <w:sz w:val="24"/>
        </w:rPr>
        <w:t> </w:t>
      </w:r>
      <w:r>
        <w:rPr>
          <w:sz w:val="24"/>
        </w:rPr>
        <w:t>D.</w:t>
      </w:r>
      <w:r>
        <w:rPr>
          <w:spacing w:val="35"/>
          <w:sz w:val="24"/>
        </w:rPr>
        <w:t> </w:t>
      </w:r>
      <w:r>
        <w:rPr>
          <w:sz w:val="24"/>
        </w:rPr>
        <w:t>1997.</w:t>
      </w:r>
      <w:r>
        <w:rPr>
          <w:spacing w:val="39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poultry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38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Books, Ontario Canada.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before="72"/>
        <w:ind w:left="560"/>
      </w:pPr>
      <w:r>
        <w:rPr/>
        <w:t>Lindsay,</w:t>
      </w:r>
      <w:r>
        <w:rPr>
          <w:spacing w:val="29"/>
        </w:rPr>
        <w:t> </w:t>
      </w:r>
      <w:r>
        <w:rPr/>
        <w:t>D.B.</w:t>
      </w:r>
      <w:r>
        <w:rPr>
          <w:spacing w:val="61"/>
        </w:rPr>
        <w:t> </w:t>
      </w:r>
      <w:r>
        <w:rPr/>
        <w:t>1977.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effect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feeding</w:t>
      </w:r>
      <w:r>
        <w:rPr>
          <w:spacing w:val="27"/>
        </w:rPr>
        <w:t> </w:t>
      </w:r>
      <w:r>
        <w:rPr/>
        <w:t>pattern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sampling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blood</w:t>
      </w:r>
      <w:r>
        <w:rPr>
          <w:spacing w:val="31"/>
        </w:rPr>
        <w:t> </w:t>
      </w:r>
      <w:r>
        <w:rPr/>
        <w:t>parameters.</w:t>
      </w:r>
    </w:p>
    <w:p>
      <w:pPr>
        <w:pStyle w:val="BodyText"/>
      </w:pPr>
    </w:p>
    <w:p>
      <w:pPr>
        <w:pStyle w:val="BodyText"/>
        <w:ind w:left="1280"/>
      </w:pPr>
      <w:r>
        <w:rPr/>
        <w:t>Lister</w:t>
      </w:r>
      <w:r>
        <w:rPr>
          <w:spacing w:val="-1"/>
        </w:rPr>
        <w:t> </w:t>
      </w:r>
      <w:r>
        <w:rPr/>
        <w:t>D.</w:t>
      </w:r>
      <w:r>
        <w:rPr>
          <w:spacing w:val="1"/>
        </w:rPr>
        <w:t> </w:t>
      </w:r>
      <w:r>
        <w:rPr/>
        <w:t>eds</w:t>
      </w:r>
      <w:r>
        <w:rPr>
          <w:spacing w:val="-1"/>
        </w:rPr>
        <w:t> </w:t>
      </w:r>
      <w:r>
        <w:rPr/>
        <w:t>Occa.</w:t>
      </w:r>
      <w:r>
        <w:rPr>
          <w:spacing w:val="-1"/>
        </w:rPr>
        <w:t> </w:t>
      </w:r>
      <w:r>
        <w:rPr/>
        <w:t>Publi. No.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Br.</w:t>
      </w:r>
      <w:r>
        <w:rPr>
          <w:spacing w:val="-1"/>
        </w:rPr>
        <w:t> </w:t>
      </w:r>
      <w:r>
        <w:rPr/>
        <w:t>Soc. Anim.</w:t>
      </w:r>
      <w:r>
        <w:rPr>
          <w:spacing w:val="-1"/>
        </w:rPr>
        <w:t> </w:t>
      </w:r>
      <w:r>
        <w:rPr/>
        <w:t>Prod.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99-120.</w:t>
      </w:r>
    </w:p>
    <w:p>
      <w:pPr>
        <w:pStyle w:val="BodyText"/>
      </w:pPr>
    </w:p>
    <w:p>
      <w:pPr>
        <w:spacing w:line="480" w:lineRule="auto" w:before="0"/>
        <w:ind w:left="1280" w:right="1539" w:hanging="720"/>
        <w:jc w:val="both"/>
        <w:rPr>
          <w:sz w:val="24"/>
        </w:rPr>
      </w:pPr>
      <w:r>
        <w:rPr>
          <w:sz w:val="24"/>
        </w:rPr>
        <w:t>Lipsey, R.G. 1975. The theory of costs. </w:t>
      </w:r>
      <w:r>
        <w:rPr>
          <w:i/>
          <w:sz w:val="24"/>
        </w:rPr>
        <w:t>In an introduction to positive economics</w:t>
      </w:r>
      <w:r>
        <w:rPr>
          <w:sz w:val="24"/>
        </w:rPr>
        <w:t>. English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book society</w:t>
      </w:r>
      <w:r>
        <w:rPr>
          <w:spacing w:val="-3"/>
          <w:sz w:val="24"/>
        </w:rPr>
        <w:t> </w:t>
      </w:r>
      <w:r>
        <w:rPr>
          <w:sz w:val="24"/>
        </w:rPr>
        <w:t>and Weidenfeld and Nicolson 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 page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211-242.</w:t>
      </w:r>
    </w:p>
    <w:p>
      <w:pPr>
        <w:pStyle w:val="BodyText"/>
        <w:ind w:left="560"/>
        <w:rPr>
          <w:i/>
        </w:rPr>
      </w:pPr>
      <w:r>
        <w:rPr/>
        <w:drawing>
          <wp:anchor distT="0" distB="0" distL="0" distR="0" allowOverlap="1" layoutInCell="1" locked="0" behindDoc="1" simplePos="0" relativeHeight="480924160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0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Lohr,</w:t>
      </w:r>
      <w:r>
        <w:rPr>
          <w:spacing w:val="51"/>
        </w:rPr>
        <w:t> </w:t>
      </w:r>
      <w:r>
        <w:rPr/>
        <w:t>J.E.</w:t>
      </w:r>
      <w:r>
        <w:rPr>
          <w:spacing w:val="49"/>
        </w:rPr>
        <w:t> </w:t>
      </w:r>
      <w:r>
        <w:rPr/>
        <w:t>1975.</w:t>
      </w:r>
      <w:r>
        <w:rPr>
          <w:spacing w:val="50"/>
        </w:rPr>
        <w:t> </w:t>
      </w:r>
      <w:r>
        <w:rPr/>
        <w:t>Fatty</w:t>
      </w:r>
      <w:r>
        <w:rPr>
          <w:spacing w:val="45"/>
        </w:rPr>
        <w:t> </w:t>
      </w:r>
      <w:r>
        <w:rPr/>
        <w:t>liver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kidney</w:t>
      </w:r>
      <w:r>
        <w:rPr>
          <w:spacing w:val="47"/>
        </w:rPr>
        <w:t> </w:t>
      </w:r>
      <w:r>
        <w:rPr/>
        <w:t>syndrome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New</w:t>
      </w:r>
      <w:r>
        <w:rPr>
          <w:spacing w:val="53"/>
        </w:rPr>
        <w:t> </w:t>
      </w:r>
      <w:r>
        <w:rPr/>
        <w:t>Zealand</w:t>
      </w:r>
      <w:r>
        <w:rPr>
          <w:spacing w:val="51"/>
        </w:rPr>
        <w:t> </w:t>
      </w:r>
      <w:r>
        <w:rPr/>
        <w:t>chicken.</w:t>
      </w:r>
      <w:r>
        <w:rPr>
          <w:spacing w:val="52"/>
        </w:rPr>
        <w:t> </w:t>
      </w:r>
      <w:r>
        <w:rPr>
          <w:i/>
        </w:rPr>
        <w:t>NZ</w:t>
      </w:r>
      <w:r>
        <w:rPr>
          <w:i/>
          <w:spacing w:val="50"/>
        </w:rPr>
        <w:t> </w:t>
      </w:r>
      <w:r>
        <w:rPr>
          <w:i/>
        </w:rPr>
        <w:t>Vet.</w:t>
      </w:r>
    </w:p>
    <w:p>
      <w:pPr>
        <w:pStyle w:val="BodyText"/>
        <w:rPr>
          <w:i/>
        </w:rPr>
      </w:pPr>
    </w:p>
    <w:p>
      <w:pPr>
        <w:pStyle w:val="BodyText"/>
        <w:ind w:left="1280"/>
      </w:pPr>
      <w:r>
        <w:rPr/>
        <w:t>23:167-169</w:t>
      </w:r>
    </w:p>
    <w:p>
      <w:pPr>
        <w:pStyle w:val="BodyText"/>
      </w:pPr>
    </w:p>
    <w:p>
      <w:pPr>
        <w:spacing w:line="480" w:lineRule="auto" w:before="0"/>
        <w:ind w:left="1280" w:right="1538" w:hanging="720"/>
        <w:jc w:val="both"/>
        <w:rPr>
          <w:sz w:val="24"/>
        </w:rPr>
      </w:pPr>
      <w:r>
        <w:rPr>
          <w:sz w:val="24"/>
        </w:rPr>
        <w:t>Lokaewmanee, S., Kanto, U. and Juttuporpong, S. 2002. A study of metabolizable energy</w:t>
      </w:r>
      <w:r>
        <w:rPr>
          <w:spacing w:val="-57"/>
          <w:sz w:val="24"/>
        </w:rPr>
        <w:t> </w:t>
      </w:r>
      <w:r>
        <w:rPr>
          <w:sz w:val="24"/>
        </w:rPr>
        <w:t>(ME) of chips in broiler diet. </w:t>
      </w:r>
      <w:r>
        <w:rPr>
          <w:i/>
          <w:sz w:val="24"/>
        </w:rPr>
        <w:t>In: Proceeding 40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Kasetsert University conference</w:t>
      </w:r>
      <w:r>
        <w:rPr>
          <w:sz w:val="24"/>
          <w:vertAlign w:val="baseline"/>
        </w:rPr>
        <w:t>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Kasetsert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University.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Bangkok. Thailand.</w:t>
      </w:r>
    </w:p>
    <w:p>
      <w:pPr>
        <w:pStyle w:val="BodyText"/>
        <w:spacing w:line="480" w:lineRule="auto" w:before="1"/>
        <w:ind w:left="1280" w:right="1536" w:hanging="720"/>
        <w:jc w:val="both"/>
      </w:pPr>
      <w:r>
        <w:rPr/>
        <w:t>Longe O.G. 2006. Poultry: Treasure in</w:t>
      </w:r>
      <w:r>
        <w:rPr>
          <w:spacing w:val="1"/>
        </w:rPr>
        <w:t> </w:t>
      </w:r>
      <w:r>
        <w:rPr/>
        <w:t>a chest. An inaugural lecture delivered on behalf</w:t>
      </w:r>
      <w:r>
        <w:rPr>
          <w:spacing w:val="1"/>
        </w:rPr>
        <w:t> </w:t>
      </w:r>
      <w:r>
        <w:rPr/>
        <w:t>of the Faculty of Agric. and Forestry. University of Ibadan, Ibadan 24</w:t>
      </w:r>
      <w:r>
        <w:rPr>
          <w:vertAlign w:val="superscript"/>
        </w:rPr>
        <w:t>th</w:t>
      </w:r>
      <w:r>
        <w:rPr>
          <w:vertAlign w:val="baseline"/>
        </w:rPr>
        <w:t> August,</w:t>
      </w:r>
      <w:r>
        <w:rPr>
          <w:spacing w:val="1"/>
          <w:vertAlign w:val="baseline"/>
        </w:rPr>
        <w:t> </w:t>
      </w:r>
      <w:r>
        <w:rPr>
          <w:vertAlign w:val="baseline"/>
        </w:rPr>
        <w:t>2006.</w:t>
      </w:r>
    </w:p>
    <w:p>
      <w:pPr>
        <w:spacing w:line="480" w:lineRule="auto" w:before="0"/>
        <w:ind w:left="1280" w:right="1535" w:hanging="720"/>
        <w:jc w:val="both"/>
        <w:rPr>
          <w:sz w:val="24"/>
        </w:rPr>
      </w:pPr>
      <w:r>
        <w:rPr>
          <w:sz w:val="24"/>
        </w:rPr>
        <w:t>Longe, O.G. and Fagbero-Byron, J. O. 1990. Composition and physical characteristics of</w:t>
      </w:r>
      <w:r>
        <w:rPr>
          <w:spacing w:val="1"/>
          <w:sz w:val="24"/>
        </w:rPr>
        <w:t> </w:t>
      </w:r>
      <w:r>
        <w:rPr>
          <w:sz w:val="24"/>
        </w:rPr>
        <w:t>some fibrous waste and by-products for pig feeds in Nigeria. </w:t>
      </w:r>
      <w:r>
        <w:rPr>
          <w:i/>
          <w:sz w:val="24"/>
        </w:rPr>
        <w:t>Bietri.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Landwirtsch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Veterinary Medicine.</w:t>
      </w:r>
      <w:r>
        <w:rPr>
          <w:i/>
          <w:spacing w:val="1"/>
          <w:sz w:val="24"/>
        </w:rPr>
        <w:t> </w:t>
      </w:r>
      <w:r>
        <w:rPr>
          <w:sz w:val="24"/>
        </w:rPr>
        <w:t>28: 199-205.</w:t>
      </w:r>
    </w:p>
    <w:p>
      <w:pPr>
        <w:pStyle w:val="BodyText"/>
        <w:spacing w:line="480" w:lineRule="auto" w:before="1"/>
        <w:ind w:left="1280" w:right="1536" w:hanging="720"/>
        <w:jc w:val="both"/>
      </w:pPr>
      <w:r>
        <w:rPr/>
        <w:t>Maini, S.B. 1973. Quality aspects of cassava: </w:t>
      </w:r>
      <w:r>
        <w:rPr>
          <w:i/>
        </w:rPr>
        <w:t>In cassava production technology</w:t>
      </w:r>
      <w:r>
        <w:rPr/>
        <w:t>. Hrishi B</w:t>
      </w:r>
      <w:r>
        <w:rPr>
          <w:spacing w:val="-57"/>
        </w:rPr>
        <w:t> </w:t>
      </w:r>
      <w:r>
        <w:rPr/>
        <w:t>and Nair, R.G eds. Centra Tuber Crops Research Institutes Trivandrum India pp</w:t>
      </w:r>
      <w:r>
        <w:rPr>
          <w:spacing w:val="1"/>
        </w:rPr>
        <w:t> </w:t>
      </w:r>
      <w:r>
        <w:rPr/>
        <w:t>49.</w:t>
      </w:r>
    </w:p>
    <w:p>
      <w:pPr>
        <w:pStyle w:val="BodyText"/>
        <w:spacing w:line="480" w:lineRule="auto"/>
        <w:ind w:left="1280" w:right="1542" w:hanging="720"/>
        <w:jc w:val="both"/>
      </w:pPr>
      <w:r>
        <w:rPr/>
        <w:t>Maner,</w:t>
      </w:r>
      <w:r>
        <w:rPr>
          <w:spacing w:val="1"/>
        </w:rPr>
        <w:t> </w:t>
      </w:r>
      <w:r>
        <w:rPr/>
        <w:t>J.H</w:t>
      </w:r>
      <w:r>
        <w:rPr>
          <w:spacing w:val="1"/>
        </w:rPr>
        <w:t> </w:t>
      </w:r>
      <w:r>
        <w:rPr/>
        <w:t>1973.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swine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Tropical.</w:t>
      </w:r>
      <w:r>
        <w:rPr>
          <w:spacing w:val="-1"/>
        </w:rPr>
        <w:t> </w:t>
      </w:r>
      <w:r>
        <w:rPr/>
        <w:t>Cal Colombia bulletin.</w:t>
      </w:r>
    </w:p>
    <w:p>
      <w:pPr>
        <w:pStyle w:val="BodyText"/>
        <w:spacing w:line="480" w:lineRule="auto" w:before="1"/>
        <w:ind w:left="1280" w:right="1543" w:hanging="720"/>
        <w:jc w:val="both"/>
      </w:pPr>
      <w:r>
        <w:rPr/>
        <w:t>Manurung, F. 1974. Technology of cassava chips and pellets in Indonesia, Malaysia and</w:t>
      </w:r>
      <w:r>
        <w:rPr>
          <w:spacing w:val="1"/>
        </w:rPr>
        <w:t> </w:t>
      </w:r>
      <w:r>
        <w:rPr/>
        <w:t>Thailand. In proc. Interdisciplinary workshop on cassava processing and storage</w:t>
      </w:r>
      <w:r>
        <w:rPr>
          <w:spacing w:val="1"/>
        </w:rPr>
        <w:t> </w:t>
      </w:r>
      <w:r>
        <w:rPr/>
        <w:t>Araullo.E.V.,</w:t>
      </w:r>
      <w:r>
        <w:rPr>
          <w:spacing w:val="-1"/>
        </w:rPr>
        <w:t> </w:t>
      </w:r>
      <w:r>
        <w:rPr/>
        <w:t>Nostel, B.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Lampbell M.</w:t>
      </w:r>
      <w:r>
        <w:rPr>
          <w:spacing w:val="-1"/>
        </w:rPr>
        <w:t> </w:t>
      </w:r>
      <w:r>
        <w:rPr/>
        <w:t>eds Pataya,</w:t>
      </w:r>
      <w:r>
        <w:rPr>
          <w:spacing w:val="-1"/>
        </w:rPr>
        <w:t> </w:t>
      </w:r>
      <w:r>
        <w:rPr/>
        <w:t>Thailand.</w:t>
      </w:r>
      <w:r>
        <w:rPr>
          <w:spacing w:val="-1"/>
        </w:rPr>
        <w:t> </w:t>
      </w:r>
      <w:r>
        <w:rPr/>
        <w:t>pp</w:t>
      </w:r>
      <w:r>
        <w:rPr>
          <w:spacing w:val="2"/>
        </w:rPr>
        <w:t> </w:t>
      </w:r>
      <w:r>
        <w:rPr/>
        <w:t>89.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before="72"/>
        <w:ind w:left="560"/>
        <w:jc w:val="both"/>
      </w:pPr>
      <w:r>
        <w:rPr/>
        <w:t>Maher,</w:t>
      </w:r>
      <w:r>
        <w:rPr>
          <w:spacing w:val="23"/>
        </w:rPr>
        <w:t> </w:t>
      </w:r>
      <w:r>
        <w:rPr/>
        <w:t>F,</w:t>
      </w:r>
      <w:r>
        <w:rPr>
          <w:spacing w:val="25"/>
        </w:rPr>
        <w:t> </w:t>
      </w:r>
      <w:r>
        <w:rPr/>
        <w:t>Vannucci,</w:t>
      </w:r>
      <w:r>
        <w:rPr>
          <w:spacing w:val="25"/>
        </w:rPr>
        <w:t> </w:t>
      </w:r>
      <w:r>
        <w:rPr/>
        <w:t>S.J.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Simpson,</w:t>
      </w:r>
      <w:r>
        <w:rPr>
          <w:spacing w:val="25"/>
        </w:rPr>
        <w:t> </w:t>
      </w:r>
      <w:r>
        <w:rPr/>
        <w:t>I.A.</w:t>
      </w:r>
      <w:r>
        <w:rPr>
          <w:spacing w:val="24"/>
        </w:rPr>
        <w:t> </w:t>
      </w:r>
      <w:r>
        <w:rPr/>
        <w:t>1991.</w:t>
      </w:r>
      <w:r>
        <w:rPr>
          <w:spacing w:val="25"/>
        </w:rPr>
        <w:t> </w:t>
      </w:r>
      <w:r>
        <w:rPr/>
        <w:t>Glucose</w:t>
      </w:r>
      <w:r>
        <w:rPr>
          <w:spacing w:val="24"/>
        </w:rPr>
        <w:t> </w:t>
      </w:r>
      <w:r>
        <w:rPr/>
        <w:t>transporter</w:t>
      </w:r>
      <w:r>
        <w:rPr>
          <w:spacing w:val="23"/>
        </w:rPr>
        <w:t> </w:t>
      </w:r>
      <w:r>
        <w:rPr/>
        <w:t>protein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brain.</w:t>
      </w:r>
    </w:p>
    <w:p>
      <w:pPr>
        <w:pStyle w:val="BodyText"/>
      </w:pPr>
    </w:p>
    <w:p>
      <w:pPr>
        <w:spacing w:before="0"/>
        <w:ind w:left="1280" w:right="0" w:firstLine="0"/>
        <w:jc w:val="left"/>
        <w:rPr>
          <w:sz w:val="24"/>
        </w:rPr>
      </w:pPr>
      <w:r>
        <w:rPr>
          <w:i/>
          <w:sz w:val="24"/>
        </w:rPr>
        <w:t>FASEB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8: 1003-1011.</w:t>
      </w:r>
    </w:p>
    <w:p>
      <w:pPr>
        <w:pStyle w:val="BodyText"/>
      </w:pPr>
    </w:p>
    <w:p>
      <w:pPr>
        <w:pStyle w:val="BodyText"/>
        <w:spacing w:line="480" w:lineRule="auto"/>
        <w:ind w:left="1280" w:right="1546" w:hanging="720"/>
        <w:jc w:val="both"/>
      </w:pPr>
      <w:r>
        <w:rPr/>
        <w:t>Maust, L. E., Scott, M. L. and Pond, W. G. 1972. Metabolize energy of rice bran, cassava</w:t>
      </w:r>
      <w:r>
        <w:rPr>
          <w:spacing w:val="-57"/>
        </w:rPr>
        <w:t> </w:t>
      </w:r>
      <w:r>
        <w:rPr/>
        <w:t>flour</w:t>
      </w:r>
      <w:r>
        <w:rPr>
          <w:spacing w:val="-2"/>
        </w:rPr>
        <w:t> </w:t>
      </w:r>
      <w:r>
        <w:rPr/>
        <w:t>and black</w:t>
      </w:r>
      <w:r>
        <w:rPr>
          <w:spacing w:val="2"/>
        </w:rPr>
        <w:t> </w:t>
      </w:r>
      <w:r>
        <w:rPr/>
        <w:t>eye cowpea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growing</w:t>
      </w:r>
      <w:r>
        <w:rPr>
          <w:spacing w:val="-3"/>
        </w:rPr>
        <w:t> </w:t>
      </w:r>
      <w:r>
        <w:rPr/>
        <w:t>pig</w:t>
      </w:r>
      <w:r>
        <w:rPr>
          <w:spacing w:val="-4"/>
        </w:rPr>
        <w:t> </w:t>
      </w:r>
      <w:r>
        <w:rPr/>
        <w:t>diets.</w:t>
      </w:r>
      <w:r>
        <w:rPr>
          <w:spacing w:val="3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Science.</w:t>
      </w:r>
      <w:r>
        <w:rPr>
          <w:i/>
          <w:spacing w:val="-1"/>
        </w:rPr>
        <w:t> </w:t>
      </w:r>
      <w:r>
        <w:rPr/>
        <w:t>51: 1397.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drawing>
          <wp:anchor distT="0" distB="0" distL="0" distR="0" allowOverlap="1" layoutInCell="1" locked="0" behindDoc="1" simplePos="0" relativeHeight="480924672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0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Maxwell,</w:t>
      </w:r>
      <w:r>
        <w:rPr>
          <w:spacing w:val="1"/>
        </w:rPr>
        <w:t> </w:t>
      </w:r>
      <w:r>
        <w:rPr/>
        <w:t>M.H.,</w:t>
      </w:r>
      <w:r>
        <w:rPr>
          <w:spacing w:val="1"/>
        </w:rPr>
        <w:t> </w:t>
      </w:r>
      <w:r>
        <w:rPr/>
        <w:t>Pobertson.</w:t>
      </w:r>
      <w:r>
        <w:rPr>
          <w:spacing w:val="1"/>
        </w:rPr>
        <w:t> </w:t>
      </w:r>
      <w:r>
        <w:rPr/>
        <w:t>G.W.,</w:t>
      </w:r>
      <w:r>
        <w:rPr>
          <w:spacing w:val="1"/>
        </w:rPr>
        <w:t> </w:t>
      </w:r>
      <w:r>
        <w:rPr/>
        <w:t>Spences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McCorquedule,</w:t>
      </w:r>
      <w:r>
        <w:rPr>
          <w:spacing w:val="1"/>
        </w:rPr>
        <w:t> </w:t>
      </w:r>
      <w:r>
        <w:rPr/>
        <w:t>C.C.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heamotological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libitum</w:t>
      </w:r>
      <w:r>
        <w:rPr>
          <w:i/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fowls;</w:t>
      </w:r>
      <w:r>
        <w:rPr>
          <w:spacing w:val="-1"/>
        </w:rPr>
        <w:t> </w:t>
      </w:r>
      <w:r>
        <w:rPr/>
        <w:t>red blood characteristics</w:t>
      </w:r>
      <w:r>
        <w:rPr>
          <w:spacing w:val="2"/>
        </w:rPr>
        <w:t> </w:t>
      </w:r>
      <w:r>
        <w:rPr>
          <w:i/>
        </w:rPr>
        <w:t>Br.</w:t>
      </w:r>
      <w:r>
        <w:rPr>
          <w:i/>
          <w:spacing w:val="-1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31: 407-413.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Mayong, V.M.</w:t>
      </w:r>
      <w:r>
        <w:rPr>
          <w:spacing w:val="1"/>
        </w:rPr>
        <w:t> </w:t>
      </w:r>
      <w:r>
        <w:rPr/>
        <w:t>and Oyewole, B. 1996. Data collection guideline for farm level economic</w:t>
      </w:r>
      <w:r>
        <w:rPr>
          <w:spacing w:val="-57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crop-</w:t>
      </w:r>
      <w:r>
        <w:rPr>
          <w:spacing w:val="1"/>
        </w:rPr>
        <w:t> </w:t>
      </w:r>
      <w:r>
        <w:rPr/>
        <w:t>livestock</w:t>
      </w:r>
      <w:r>
        <w:rPr>
          <w:spacing w:val="-1"/>
        </w:rPr>
        <w:t> </w:t>
      </w:r>
      <w:r>
        <w:rPr/>
        <w:t>based system.</w:t>
      </w:r>
      <w:r>
        <w:rPr>
          <w:spacing w:val="2"/>
        </w:rPr>
        <w:t> </w:t>
      </w:r>
      <w:r>
        <w:rPr/>
        <w:t>Mineo</w:t>
      </w:r>
      <w:r>
        <w:rPr>
          <w:spacing w:val="2"/>
        </w:rPr>
        <w:t> </w:t>
      </w:r>
      <w:r>
        <w:rPr/>
        <w:t>IITA, Ibadan, Nigeria</w:t>
      </w:r>
      <w:r>
        <w:rPr>
          <w:spacing w:val="-2"/>
        </w:rPr>
        <w:t> </w:t>
      </w:r>
      <w:r>
        <w:rPr/>
        <w:t>13pp.</w:t>
      </w:r>
    </w:p>
    <w:p>
      <w:pPr>
        <w:pStyle w:val="BodyText"/>
        <w:ind w:left="560"/>
        <w:jc w:val="both"/>
        <w:rPr>
          <w:i/>
        </w:rPr>
      </w:pPr>
      <w:r>
        <w:rPr/>
        <w:t>McFarlane,</w:t>
      </w:r>
      <w:r>
        <w:rPr>
          <w:spacing w:val="27"/>
        </w:rPr>
        <w:t> </w:t>
      </w:r>
      <w:r>
        <w:rPr/>
        <w:t>J.A.</w:t>
      </w:r>
      <w:r>
        <w:rPr>
          <w:spacing w:val="27"/>
        </w:rPr>
        <w:t> </w:t>
      </w:r>
      <w:r>
        <w:rPr/>
        <w:t>1982.</w:t>
      </w:r>
      <w:r>
        <w:rPr>
          <w:spacing w:val="27"/>
        </w:rPr>
        <w:t> </w:t>
      </w:r>
      <w:r>
        <w:rPr/>
        <w:t>Cassava</w:t>
      </w:r>
      <w:r>
        <w:rPr>
          <w:spacing w:val="26"/>
        </w:rPr>
        <w:t> </w:t>
      </w:r>
      <w:r>
        <w:rPr/>
        <w:t>storage</w:t>
      </w:r>
      <w:r>
        <w:rPr>
          <w:spacing w:val="29"/>
        </w:rPr>
        <w:t> </w:t>
      </w:r>
      <w:r>
        <w:rPr/>
        <w:t>II.</w:t>
      </w:r>
      <w:r>
        <w:rPr>
          <w:spacing w:val="30"/>
        </w:rPr>
        <w:t> </w:t>
      </w:r>
      <w:r>
        <w:rPr/>
        <w:t>Storage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died</w:t>
      </w:r>
      <w:r>
        <w:rPr>
          <w:spacing w:val="29"/>
        </w:rPr>
        <w:t> </w:t>
      </w:r>
      <w:r>
        <w:rPr/>
        <w:t>cassava</w:t>
      </w:r>
      <w:r>
        <w:rPr>
          <w:spacing w:val="26"/>
        </w:rPr>
        <w:t> </w:t>
      </w:r>
      <w:r>
        <w:rPr/>
        <w:t>products.</w:t>
      </w:r>
      <w:r>
        <w:rPr>
          <w:spacing w:val="36"/>
        </w:rPr>
        <w:t> </w:t>
      </w:r>
      <w:r>
        <w:rPr>
          <w:i/>
        </w:rPr>
        <w:t>Trop.</w:t>
      </w:r>
      <w:r>
        <w:rPr>
          <w:i/>
          <w:spacing w:val="27"/>
        </w:rPr>
        <w:t> </w:t>
      </w:r>
      <w:r>
        <w:rPr>
          <w:i/>
        </w:rPr>
        <w:t>Sci.</w:t>
      </w:r>
    </w:p>
    <w:p>
      <w:pPr>
        <w:pStyle w:val="BodyText"/>
        <w:rPr>
          <w:i/>
        </w:rPr>
      </w:pPr>
    </w:p>
    <w:p>
      <w:pPr>
        <w:pStyle w:val="BodyText"/>
        <w:ind w:left="1280"/>
      </w:pPr>
      <w:r>
        <w:rPr/>
        <w:t>24: 205.</w:t>
      </w:r>
    </w:p>
    <w:p>
      <w:pPr>
        <w:pStyle w:val="BodyText"/>
      </w:pPr>
    </w:p>
    <w:p>
      <w:pPr>
        <w:pStyle w:val="BodyText"/>
        <w:spacing w:line="480" w:lineRule="auto"/>
        <w:ind w:left="1280" w:right="1535" w:hanging="720"/>
        <w:jc w:val="both"/>
      </w:pPr>
      <w:r>
        <w:rPr/>
        <w:t>Meister,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1954.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ketdanalozines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asparagine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glutamic.</w:t>
      </w:r>
      <w:r>
        <w:rPr>
          <w:spacing w:val="4"/>
        </w:rPr>
        <w:t> </w:t>
      </w:r>
      <w:r>
        <w:rPr>
          <w:i/>
        </w:rPr>
        <w:t>Fed. proc</w:t>
      </w:r>
      <w:r>
        <w:rPr/>
        <w:t>. 12:</w:t>
      </w:r>
      <w:r>
        <w:rPr>
          <w:spacing w:val="-1"/>
        </w:rPr>
        <w:t> </w:t>
      </w:r>
      <w:r>
        <w:rPr/>
        <w:t>245.</w:t>
      </w:r>
    </w:p>
    <w:p>
      <w:pPr>
        <w:pStyle w:val="BodyText"/>
        <w:spacing w:line="480" w:lineRule="auto" w:before="1"/>
        <w:ind w:left="1280" w:right="1542" w:hanging="720"/>
        <w:jc w:val="both"/>
      </w:pPr>
      <w:r>
        <w:rPr/>
        <w:t>Mitruska, B.M and Rawnsley, H.M. 1977. In: Clinical, biochemical and haematological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normal experimental</w:t>
      </w:r>
      <w:r>
        <w:rPr>
          <w:spacing w:val="-1"/>
        </w:rPr>
        <w:t> </w:t>
      </w:r>
      <w:r>
        <w:rPr/>
        <w:t>animal.</w:t>
      </w:r>
      <w:r>
        <w:rPr>
          <w:spacing w:val="-1"/>
        </w:rPr>
        <w:t> </w:t>
      </w:r>
      <w:r>
        <w:rPr/>
        <w:t>Masson</w:t>
      </w:r>
      <w:r>
        <w:rPr>
          <w:spacing w:val="-1"/>
        </w:rPr>
        <w:t> </w:t>
      </w:r>
      <w:r>
        <w:rPr/>
        <w:t>publishing,</w:t>
      </w:r>
      <w:r>
        <w:rPr>
          <w:spacing w:val="-1"/>
        </w:rPr>
        <w:t> </w:t>
      </w:r>
      <w:r>
        <w:rPr/>
        <w:t>U.S.A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Monekasso, G.L. and Wilson J. 1966. Plasma thiocyanate and vit B</w:t>
      </w:r>
      <w:r>
        <w:rPr>
          <w:vertAlign w:val="subscript"/>
        </w:rPr>
        <w:t>12</w:t>
      </w:r>
      <w:r>
        <w:rPr>
          <w:vertAlign w:val="baseline"/>
        </w:rPr>
        <w:t> in Nigerian patients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degenerative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neurological disease,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Lancet</w:t>
      </w:r>
      <w:r>
        <w:rPr>
          <w:vertAlign w:val="baseline"/>
        </w:rPr>
        <w:t>, 1:</w:t>
      </w:r>
      <w:r>
        <w:rPr>
          <w:spacing w:val="-1"/>
          <w:vertAlign w:val="baseline"/>
        </w:rPr>
        <w:t> </w:t>
      </w:r>
      <w:r>
        <w:rPr>
          <w:vertAlign w:val="baseline"/>
        </w:rPr>
        <w:t>1062.</w:t>
      </w:r>
    </w:p>
    <w:p>
      <w:pPr>
        <w:pStyle w:val="BodyText"/>
        <w:spacing w:line="480" w:lineRule="auto"/>
        <w:ind w:left="1280" w:right="1539" w:hanging="720"/>
        <w:jc w:val="both"/>
      </w:pPr>
      <w:r>
        <w:rPr/>
        <w:t>Monitilla, J.J. 1977. Cassava in the nutrition of broilers and animal feed. In cassava as</w:t>
      </w:r>
      <w:r>
        <w:rPr>
          <w:spacing w:val="1"/>
        </w:rPr>
        <w:t> </w:t>
      </w:r>
      <w:r>
        <w:rPr/>
        <w:t>livestock feed in Africa. Eds. Hahn, S.K Reynolds, R and Egbunike E.</w:t>
      </w:r>
      <w:r>
        <w:rPr>
          <w:spacing w:val="60"/>
        </w:rPr>
        <w:t> </w:t>
      </w:r>
      <w:r>
        <w:rPr/>
        <w:t>Proc. of</w:t>
      </w:r>
      <w:r>
        <w:rPr>
          <w:spacing w:val="1"/>
        </w:rPr>
        <w:t> </w:t>
      </w:r>
      <w:r>
        <w:rPr/>
        <w:t>the IITA/ ILRA/ University of Ibadan workshop on the potential utilization 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as livestock feed</w:t>
      </w:r>
      <w:r>
        <w:rPr>
          <w:spacing w:val="2"/>
        </w:rPr>
        <w:t> </w:t>
      </w:r>
      <w:r>
        <w:rPr/>
        <w:t>in Africa, Nigeria</w:t>
      </w:r>
      <w:r>
        <w:rPr>
          <w:spacing w:val="-2"/>
        </w:rPr>
        <w:t> </w:t>
      </w:r>
      <w:r>
        <w:rPr/>
        <w:t>pp 43-50.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spacing w:line="480" w:lineRule="auto" w:before="72"/>
        <w:ind w:left="1280" w:right="1536" w:hanging="720"/>
        <w:jc w:val="both"/>
        <w:rPr>
          <w:sz w:val="24"/>
        </w:rPr>
      </w:pPr>
      <w:r>
        <w:rPr>
          <w:sz w:val="24"/>
        </w:rPr>
        <w:t>Mosobalaje, M. A. and Tewe, O.O. 2009. Studies on nutritive value of cassava root</w:t>
      </w:r>
      <w:r>
        <w:rPr>
          <w:spacing w:val="1"/>
          <w:sz w:val="24"/>
        </w:rPr>
        <w:t> </w:t>
      </w:r>
      <w:r>
        <w:rPr>
          <w:sz w:val="24"/>
        </w:rPr>
        <w:t>products as energy sources in poultry production. </w:t>
      </w:r>
      <w:r>
        <w:rPr>
          <w:i/>
          <w:sz w:val="24"/>
        </w:rPr>
        <w:t>Journal of Applied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sz w:val="24"/>
        </w:rPr>
        <w:t>1:47-52.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drawing>
          <wp:anchor distT="0" distB="0" distL="0" distR="0" allowOverlap="1" layoutInCell="1" locked="0" behindDoc="1" simplePos="0" relativeHeight="480925184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Mosobalaje, M.A, Adedoyin A.A and Tewe O.O 2009 Effect of feeding cassava pellets</w:t>
      </w:r>
      <w:r>
        <w:rPr>
          <w:spacing w:val="1"/>
        </w:rPr>
        <w:t> </w:t>
      </w:r>
      <w:r>
        <w:rPr/>
        <w:t>and chips as replacement for maize in the diet of growing pullets. Pro. 3</w:t>
      </w:r>
      <w:r>
        <w:rPr>
          <w:vertAlign w:val="superscript"/>
        </w:rPr>
        <w:t>rd</w:t>
      </w:r>
      <w:r>
        <w:rPr>
          <w:vertAlign w:val="baseline"/>
        </w:rPr>
        <w:t> national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conference school of voc. and tech education. Emmanuel Alayande College 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Oyo State. June</w:t>
      </w:r>
      <w:r>
        <w:rPr>
          <w:spacing w:val="-1"/>
          <w:vertAlign w:val="baseline"/>
        </w:rPr>
        <w:t> </w:t>
      </w:r>
      <w:r>
        <w:rPr>
          <w:vertAlign w:val="baseline"/>
        </w:rPr>
        <w:t>16-18 2009, pp1-3.</w:t>
      </w:r>
    </w:p>
    <w:p>
      <w:pPr>
        <w:pStyle w:val="BodyText"/>
        <w:spacing w:line="480" w:lineRule="auto" w:before="1"/>
        <w:ind w:left="1280" w:right="1535" w:hanging="720"/>
        <w:jc w:val="both"/>
      </w:pPr>
      <w:r>
        <w:rPr/>
        <w:t>Mosobalaje, M.A., Tewe, O.O., Adebayo, B.F., Adedoyin, A.A. and Lawal, T.E. 2007.</w:t>
      </w:r>
      <w:r>
        <w:rPr>
          <w:spacing w:val="1"/>
        </w:rPr>
        <w:t> </w:t>
      </w:r>
      <w:r>
        <w:rPr/>
        <w:t>Performance and economy of production of layers fed whole cassava mash and</w:t>
      </w:r>
      <w:r>
        <w:rPr>
          <w:spacing w:val="1"/>
        </w:rPr>
        <w:t> </w:t>
      </w:r>
      <w:r>
        <w:rPr/>
        <w:t>pellets as replacement for maize. </w:t>
      </w:r>
      <w:r>
        <w:rPr>
          <w:i/>
        </w:rPr>
        <w:t>Tropical Journals of Animal Science. </w:t>
      </w:r>
      <w:r>
        <w:rPr/>
        <w:t>10(1-2):</w:t>
      </w:r>
      <w:r>
        <w:rPr>
          <w:spacing w:val="1"/>
        </w:rPr>
        <w:t> </w:t>
      </w:r>
      <w:r>
        <w:rPr/>
        <w:t>99-104.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Mosobalaje,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Adedoyin,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Kehinde,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Amuda</w:t>
      </w:r>
      <w:r>
        <w:rPr>
          <w:spacing w:val="1"/>
        </w:rPr>
        <w:t> </w:t>
      </w:r>
      <w:r>
        <w:rPr/>
        <w:t>A.J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Tewe,</w:t>
      </w:r>
      <w:r>
        <w:rPr>
          <w:spacing w:val="1"/>
        </w:rPr>
        <w:t> </w:t>
      </w:r>
      <w:r>
        <w:rPr/>
        <w:t>O.O</w:t>
      </w:r>
      <w:r>
        <w:rPr>
          <w:spacing w:val="1"/>
        </w:rPr>
        <w:t> </w:t>
      </w:r>
      <w:r>
        <w:rPr/>
        <w:t>2010.Effects of replacing maize with cassava chips and pellets in the diet of</w:t>
      </w:r>
      <w:r>
        <w:rPr>
          <w:spacing w:val="1"/>
        </w:rPr>
        <w:t> </w:t>
      </w:r>
      <w:r>
        <w:rPr/>
        <w:t>pullets</w:t>
      </w:r>
      <w:r>
        <w:rPr>
          <w:spacing w:val="1"/>
        </w:rPr>
        <w:t> </w:t>
      </w:r>
      <w:r>
        <w:rPr/>
        <w:t>chicks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Agric.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and policies </w:t>
      </w:r>
      <w:r>
        <w:rPr/>
        <w:t>5(1): 51-53.</w:t>
      </w:r>
    </w:p>
    <w:p>
      <w:pPr>
        <w:pStyle w:val="BodyText"/>
        <w:spacing w:line="480" w:lineRule="auto" w:before="1"/>
        <w:ind w:left="1280" w:right="1541" w:hanging="720"/>
        <w:jc w:val="both"/>
      </w:pPr>
      <w:r>
        <w:rPr/>
        <w:t>Muller, D.K., S. Chou and K.C. Nah. 1974. Cassava as total substitute for Cereal 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and poultry</w:t>
      </w:r>
      <w:r>
        <w:rPr>
          <w:spacing w:val="-5"/>
        </w:rPr>
        <w:t> </w:t>
      </w:r>
      <w:r>
        <w:rPr/>
        <w:t>ration.</w:t>
      </w:r>
      <w:r>
        <w:rPr>
          <w:spacing w:val="2"/>
        </w:rPr>
        <w:t> </w:t>
      </w:r>
      <w:r>
        <w:rPr>
          <w:i/>
        </w:rPr>
        <w:t>World Animal Review</w:t>
      </w:r>
      <w:r>
        <w:rPr/>
        <w:t>, 12: 19.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Nesheim, M.C., Austic, R.E and Card, L.E. 1979. </w:t>
      </w:r>
      <w:r>
        <w:rPr>
          <w:i/>
        </w:rPr>
        <w:t>Poultry Production</w:t>
      </w:r>
      <w:r>
        <w:rPr/>
        <w:t>. Philadelphia. Lea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Febiger pp221-243.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Ngoka, D. A., Ene, L. S.O., Okpokiri, A.O. and Odurukwe ,1984. The use of cassava root</w:t>
      </w:r>
      <w:r>
        <w:rPr>
          <w:spacing w:val="-57"/>
        </w:rPr>
        <w:t> </w:t>
      </w:r>
      <w:r>
        <w:rPr/>
        <w:t>meal as energy substitute for maize in poultry diets. Research bulletin no. 2 of the</w:t>
      </w:r>
      <w:r>
        <w:rPr>
          <w:spacing w:val="1"/>
        </w:rPr>
        <w:t> </w:t>
      </w:r>
      <w:r>
        <w:rPr/>
        <w:t>NRCRI,</w:t>
      </w:r>
      <w:r>
        <w:rPr>
          <w:spacing w:val="-1"/>
        </w:rPr>
        <w:t> </w:t>
      </w:r>
      <w:r>
        <w:rPr/>
        <w:t>Umudike, Nigeria.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8" w:hanging="720"/>
        <w:jc w:val="both"/>
      </w:pPr>
      <w:r>
        <w:rPr/>
        <w:drawing>
          <wp:anchor distT="0" distB="0" distL="0" distR="0" allowOverlap="1" layoutInCell="1" locked="0" behindDoc="1" simplePos="0" relativeHeight="480925696">
            <wp:simplePos x="0" y="0"/>
            <wp:positionH relativeFrom="page">
              <wp:posOffset>1274444</wp:posOffset>
            </wp:positionH>
            <wp:positionV relativeFrom="paragraph">
              <wp:posOffset>1651039</wp:posOffset>
            </wp:positionV>
            <wp:extent cx="5084699" cy="5027104"/>
            <wp:effectExtent l="0" t="0" r="0" b="0"/>
            <wp:wrapNone/>
            <wp:docPr id="3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Nweke,</w:t>
      </w:r>
      <w:r>
        <w:rPr>
          <w:spacing w:val="1"/>
        </w:rPr>
        <w:t> </w:t>
      </w:r>
      <w:r>
        <w:rPr/>
        <w:t>F. and Ezumah, H.C. 1992. Cassava in African</w:t>
      </w:r>
      <w:r>
        <w:rPr>
          <w:spacing w:val="1"/>
        </w:rPr>
        <w:t> </w:t>
      </w:r>
      <w:r>
        <w:rPr/>
        <w:t>farming and</w:t>
      </w:r>
      <w:r>
        <w:rPr>
          <w:spacing w:val="1"/>
        </w:rPr>
        <w:t> </w:t>
      </w:r>
      <w:r>
        <w:rPr/>
        <w:t>food Systems:</w:t>
      </w:r>
      <w:r>
        <w:rPr>
          <w:spacing w:val="1"/>
        </w:rPr>
        <w:t> </w:t>
      </w:r>
      <w:r>
        <w:rPr/>
        <w:t>Implication for use in livestock feeds: In cassava as livestock feed in Africa. Eds.</w:t>
      </w:r>
      <w:r>
        <w:rPr>
          <w:spacing w:val="1"/>
        </w:rPr>
        <w:t> </w:t>
      </w:r>
      <w:r>
        <w:rPr/>
        <w:t>Hahn, S.K Reynolds, R and Egbunike E.</w:t>
      </w:r>
      <w:r>
        <w:rPr>
          <w:spacing w:val="1"/>
        </w:rPr>
        <w:t> </w:t>
      </w:r>
      <w:r>
        <w:rPr/>
        <w:t>Proc. of the IITA/ ILRA/ University 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feed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Africa,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pp 7-15.</w:t>
      </w:r>
    </w:p>
    <w:p>
      <w:pPr>
        <w:spacing w:line="480" w:lineRule="auto" w:before="0"/>
        <w:ind w:left="1280" w:right="1537" w:hanging="720"/>
        <w:jc w:val="both"/>
        <w:rPr>
          <w:sz w:val="24"/>
        </w:rPr>
      </w:pPr>
      <w:r>
        <w:rPr>
          <w:sz w:val="24"/>
        </w:rPr>
        <w:t>Nweke, S.I. Spencer D.S.C. Lynam, J.K. 2002. </w:t>
      </w:r>
      <w:r>
        <w:rPr>
          <w:i/>
          <w:sz w:val="24"/>
        </w:rPr>
        <w:t>The cassava transformation. African 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secret</w:t>
      </w:r>
      <w:r>
        <w:rPr>
          <w:sz w:val="24"/>
        </w:rPr>
        <w:t>. Michigan, State University</w:t>
      </w:r>
      <w:r>
        <w:rPr>
          <w:spacing w:val="-6"/>
          <w:sz w:val="24"/>
        </w:rPr>
        <w:t> </w:t>
      </w:r>
      <w:r>
        <w:rPr>
          <w:sz w:val="24"/>
        </w:rPr>
        <w:t>press. East</w:t>
      </w:r>
      <w:r>
        <w:rPr>
          <w:spacing w:val="2"/>
          <w:sz w:val="24"/>
        </w:rPr>
        <w:t> </w:t>
      </w:r>
      <w:r>
        <w:rPr>
          <w:sz w:val="24"/>
        </w:rPr>
        <w:t>Lausing</w:t>
      </w:r>
      <w:r>
        <w:rPr>
          <w:spacing w:val="-3"/>
          <w:sz w:val="24"/>
        </w:rPr>
        <w:t> </w:t>
      </w:r>
      <w:r>
        <w:rPr>
          <w:sz w:val="24"/>
        </w:rPr>
        <w:t>U.S.A</w:t>
      </w:r>
    </w:p>
    <w:p>
      <w:pPr>
        <w:spacing w:line="480" w:lineRule="auto" w:before="1"/>
        <w:ind w:left="1280" w:right="1541" w:hanging="720"/>
        <w:jc w:val="both"/>
        <w:rPr>
          <w:sz w:val="24"/>
        </w:rPr>
      </w:pPr>
      <w:r>
        <w:rPr>
          <w:sz w:val="24"/>
        </w:rPr>
        <w:t>Ochetims, O. 1992. The substitutability of maize with cassava and leaf meal mixture in</w:t>
      </w:r>
      <w:r>
        <w:rPr>
          <w:spacing w:val="1"/>
          <w:sz w:val="24"/>
        </w:rPr>
        <w:t> </w:t>
      </w:r>
      <w:r>
        <w:rPr>
          <w:sz w:val="24"/>
        </w:rPr>
        <w:t>broiler</w:t>
      </w:r>
      <w:r>
        <w:rPr>
          <w:spacing w:val="-1"/>
          <w:sz w:val="24"/>
        </w:rPr>
        <w:t> </w:t>
      </w:r>
      <w:r>
        <w:rPr>
          <w:sz w:val="24"/>
        </w:rPr>
        <w:t>diets.</w:t>
      </w:r>
      <w:r>
        <w:rPr>
          <w:spacing w:val="1"/>
          <w:sz w:val="24"/>
        </w:rPr>
        <w:t> </w:t>
      </w:r>
      <w:r>
        <w:rPr>
          <w:i/>
          <w:sz w:val="24"/>
        </w:rPr>
        <w:t>Journal of 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Pacific Agriculture.</w:t>
      </w:r>
      <w:r>
        <w:rPr>
          <w:i/>
          <w:spacing w:val="1"/>
          <w:sz w:val="24"/>
        </w:rPr>
        <w:t> </w:t>
      </w:r>
      <w:r>
        <w:rPr>
          <w:sz w:val="24"/>
        </w:rPr>
        <w:t>1: 29-33.</w:t>
      </w:r>
    </w:p>
    <w:p>
      <w:pPr>
        <w:pStyle w:val="BodyText"/>
        <w:spacing w:line="480" w:lineRule="auto"/>
        <w:ind w:left="1280" w:right="1545" w:hanging="720"/>
        <w:jc w:val="both"/>
      </w:pPr>
      <w:r>
        <w:rPr/>
        <w:t>Ogbea, M. and Berhan, T.S. 1997. Analytical method for feeds, animal excrements and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tissues and</w:t>
      </w:r>
      <w:r>
        <w:rPr>
          <w:spacing w:val="-1"/>
        </w:rPr>
        <w:t> </w:t>
      </w:r>
      <w:r>
        <w:rPr/>
        <w:t>nutrient.</w:t>
      </w:r>
      <w:r>
        <w:rPr>
          <w:spacing w:val="2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Manual,</w:t>
      </w:r>
      <w:r>
        <w:rPr>
          <w:spacing w:val="1"/>
        </w:rPr>
        <w:t> </w:t>
      </w:r>
      <w:r>
        <w:rPr/>
        <w:t>ILRI</w:t>
      </w:r>
      <w:r>
        <w:rPr>
          <w:spacing w:val="-4"/>
        </w:rPr>
        <w:t> </w:t>
      </w:r>
      <w:r>
        <w:rPr/>
        <w:t>Ethiopia.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t>Ogunmodede, B.K. and Afolabi S.O. 1978. Replacement of groundnut cake by dried</w:t>
      </w:r>
      <w:r>
        <w:rPr>
          <w:spacing w:val="1"/>
        </w:rPr>
        <w:t> </w:t>
      </w:r>
      <w:r>
        <w:rPr/>
        <w:t>poultry</w:t>
      </w:r>
      <w:r>
        <w:rPr>
          <w:spacing w:val="54"/>
        </w:rPr>
        <w:t> </w:t>
      </w:r>
      <w:r>
        <w:rPr/>
        <w:t>manure</w:t>
      </w:r>
      <w:r>
        <w:rPr>
          <w:spacing w:val="59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diet</w:t>
      </w:r>
      <w:r>
        <w:rPr>
          <w:spacing w:val="-1"/>
        </w:rPr>
        <w:t> </w:t>
      </w:r>
      <w:r>
        <w:rPr/>
        <w:t>of laying</w:t>
      </w:r>
      <w:r>
        <w:rPr>
          <w:spacing w:val="-3"/>
        </w:rPr>
        <w:t> </w:t>
      </w:r>
      <w:r>
        <w:rPr/>
        <w:t>hens.</w:t>
      </w:r>
      <w:r>
        <w:rPr>
          <w:spacing w:val="3"/>
        </w:rPr>
        <w:t> </w:t>
      </w:r>
      <w:r>
        <w:rPr>
          <w:i/>
        </w:rPr>
        <w:t>Br. 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19:</w:t>
      </w:r>
      <w:r>
        <w:rPr>
          <w:spacing w:val="-1"/>
        </w:rPr>
        <w:t> </w:t>
      </w:r>
      <w:r>
        <w:rPr/>
        <w:t>43-47.</w:t>
      </w:r>
    </w:p>
    <w:p>
      <w:pPr>
        <w:spacing w:before="1"/>
        <w:ind w:left="560" w:right="0" w:firstLine="0"/>
        <w:jc w:val="both"/>
        <w:rPr>
          <w:sz w:val="24"/>
        </w:rPr>
      </w:pPr>
      <w:r>
        <w:rPr>
          <w:sz w:val="24"/>
        </w:rPr>
        <w:t>Oke,</w:t>
      </w:r>
      <w:r>
        <w:rPr>
          <w:spacing w:val="21"/>
          <w:sz w:val="24"/>
        </w:rPr>
        <w:t> </w:t>
      </w:r>
      <w:r>
        <w:rPr>
          <w:sz w:val="24"/>
        </w:rPr>
        <w:t>1978.</w:t>
      </w:r>
      <w:r>
        <w:rPr>
          <w:spacing w:val="22"/>
          <w:sz w:val="24"/>
        </w:rPr>
        <w:t> </w:t>
      </w:r>
      <w:r>
        <w:rPr>
          <w:sz w:val="24"/>
        </w:rPr>
        <w:t>Problems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use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cassava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animal</w:t>
      </w:r>
      <w:r>
        <w:rPr>
          <w:spacing w:val="23"/>
          <w:sz w:val="24"/>
        </w:rPr>
        <w:t> </w:t>
      </w:r>
      <w:r>
        <w:rPr>
          <w:sz w:val="24"/>
        </w:rPr>
        <w:t>feed.</w:t>
      </w:r>
      <w:r>
        <w:rPr>
          <w:spacing w:val="24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Tech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80"/>
      </w:pPr>
      <w:r>
        <w:rPr/>
        <w:t>3:345-380.</w:t>
      </w:r>
    </w:p>
    <w:p>
      <w:pPr>
        <w:pStyle w:val="BodyText"/>
      </w:pPr>
    </w:p>
    <w:p>
      <w:pPr>
        <w:pStyle w:val="BodyText"/>
        <w:spacing w:line="480" w:lineRule="auto"/>
        <w:ind w:left="1280" w:right="1543" w:hanging="720"/>
        <w:jc w:val="both"/>
      </w:pPr>
      <w:r>
        <w:rPr/>
        <w:t>Oke, O. L. 1973. The mode of cyanide detoxification in chronic cyanide toxicity. Proc.</w:t>
      </w:r>
      <w:r>
        <w:rPr>
          <w:spacing w:val="1"/>
        </w:rPr>
        <w:t> </w:t>
      </w:r>
      <w:r>
        <w:rPr/>
        <w:t>Interdisciplinary workshop Nestle B. and Mac.</w:t>
      </w:r>
      <w:r>
        <w:rPr>
          <w:spacing w:val="1"/>
        </w:rPr>
        <w:t> </w:t>
      </w:r>
      <w:r>
        <w:rPr/>
        <w:t>Intyre R. eds,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IDRC</w:t>
      </w:r>
      <w:r>
        <w:rPr>
          <w:spacing w:val="1"/>
        </w:rPr>
        <w:t> </w:t>
      </w:r>
      <w:r>
        <w:rPr/>
        <w:t>Ottawa.</w:t>
      </w:r>
      <w:r>
        <w:rPr>
          <w:spacing w:val="1"/>
        </w:rPr>
        <w:t> </w:t>
      </w:r>
      <w:r>
        <w:rPr/>
        <w:t>IDRC</w:t>
      </w:r>
      <w:r>
        <w:rPr>
          <w:spacing w:val="1"/>
        </w:rPr>
        <w:t> </w:t>
      </w:r>
      <w:r>
        <w:rPr/>
        <w:t>– 100e</w:t>
      </w:r>
      <w:r>
        <w:rPr>
          <w:spacing w:val="-1"/>
        </w:rPr>
        <w:t> </w:t>
      </w:r>
      <w:r>
        <w:rPr/>
        <w:t>97.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t>Oke,</w:t>
      </w:r>
      <w:r>
        <w:rPr>
          <w:spacing w:val="1"/>
        </w:rPr>
        <w:t> </w:t>
      </w:r>
      <w:r>
        <w:rPr/>
        <w:t>O.L.,</w:t>
      </w:r>
      <w:r>
        <w:rPr>
          <w:spacing w:val="1"/>
        </w:rPr>
        <w:t> </w:t>
      </w:r>
      <w:r>
        <w:rPr/>
        <w:t>1976.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proc.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international of society of tropical root crop. Cock J., Mac Intyre R., and Graham</w:t>
      </w:r>
      <w:r>
        <w:rPr>
          <w:spacing w:val="1"/>
        </w:rPr>
        <w:t> </w:t>
      </w:r>
      <w:r>
        <w:rPr/>
        <w:t>M.,</w:t>
      </w:r>
      <w:r>
        <w:rPr>
          <w:spacing w:val="-1"/>
        </w:rPr>
        <w:t> </w:t>
      </w:r>
      <w:r>
        <w:rPr/>
        <w:t>Eds</w:t>
      </w:r>
      <w:r>
        <w:rPr>
          <w:spacing w:val="2"/>
        </w:rPr>
        <w:t> </w:t>
      </w:r>
      <w:r>
        <w:rPr/>
        <w:t>IDRC</w:t>
      </w:r>
      <w:r>
        <w:rPr>
          <w:spacing w:val="1"/>
        </w:rPr>
        <w:t> </w:t>
      </w:r>
      <w:r>
        <w:rPr/>
        <w:t>– 080R Ottawa. pp232.</w:t>
      </w:r>
    </w:p>
    <w:p>
      <w:pPr>
        <w:spacing w:line="480" w:lineRule="auto" w:before="1"/>
        <w:ind w:left="1280" w:right="1534" w:hanging="720"/>
        <w:jc w:val="both"/>
        <w:rPr>
          <w:sz w:val="24"/>
        </w:rPr>
      </w:pPr>
      <w:r>
        <w:rPr>
          <w:sz w:val="24"/>
        </w:rPr>
        <w:t>Oke, O.L., 1969. The role of hydrocyanide acid in nutrition. </w:t>
      </w:r>
      <w:r>
        <w:rPr>
          <w:i/>
          <w:sz w:val="24"/>
        </w:rPr>
        <w:t>World Review Nutr. Diet </w:t>
      </w:r>
      <w:r>
        <w:rPr>
          <w:sz w:val="24"/>
        </w:rPr>
        <w:t>11:</w:t>
      </w:r>
      <w:r>
        <w:rPr>
          <w:spacing w:val="1"/>
          <w:sz w:val="24"/>
        </w:rPr>
        <w:t> </w:t>
      </w:r>
      <w:r>
        <w:rPr>
          <w:sz w:val="24"/>
        </w:rPr>
        <w:t>170.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8" w:hanging="720"/>
        <w:jc w:val="both"/>
      </w:pPr>
      <w:r>
        <w:rPr/>
        <w:t>Olayemi, J.K. 1989. Factors determining the growth of the</w:t>
      </w:r>
      <w:r>
        <w:rPr>
          <w:spacing w:val="60"/>
        </w:rPr>
        <w:t> </w:t>
      </w:r>
      <w:r>
        <w:rPr/>
        <w:t>feed mill industry. In: feed</w:t>
      </w:r>
      <w:r>
        <w:rPr>
          <w:spacing w:val="1"/>
        </w:rPr>
        <w:t> </w:t>
      </w:r>
      <w:r>
        <w:rPr/>
        <w:t>mill management in Nigeria. O. Oguntowora, J.K. Olayemi and M.F Mabawonku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Ibadan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 pp 29-24.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drawing>
          <wp:anchor distT="0" distB="0" distL="0" distR="0" allowOverlap="1" layoutInCell="1" locked="0" behindDoc="1" simplePos="0" relativeHeight="480926208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Olson, D.W., Sunade, M. L. and Bird H.R. 1969. The metabolizable energy content and</w:t>
      </w:r>
      <w:r>
        <w:rPr>
          <w:spacing w:val="1"/>
        </w:rPr>
        <w:t> </w:t>
      </w:r>
      <w:r>
        <w:rPr/>
        <w:t>feeding</w:t>
      </w:r>
      <w:r>
        <w:rPr>
          <w:spacing w:val="-4"/>
        </w:rPr>
        <w:t> </w:t>
      </w:r>
      <w:r>
        <w:rPr/>
        <w:t>value of mandioca</w:t>
      </w:r>
      <w:r>
        <w:rPr>
          <w:spacing w:val="-1"/>
        </w:rPr>
        <w:t> </w:t>
      </w:r>
      <w:r>
        <w:rPr/>
        <w:t>meal</w:t>
      </w:r>
      <w:r>
        <w:rPr>
          <w:spacing w:val="-1"/>
        </w:rPr>
        <w:t> </w:t>
      </w:r>
      <w:r>
        <w:rPr/>
        <w:t>in diets for</w:t>
      </w:r>
      <w:r>
        <w:rPr>
          <w:spacing w:val="-2"/>
        </w:rPr>
        <w:t> </w:t>
      </w:r>
      <w:r>
        <w:rPr/>
        <w:t>chicks.</w:t>
      </w:r>
      <w:r>
        <w:rPr>
          <w:spacing w:val="2"/>
        </w:rPr>
        <w:t> </w:t>
      </w:r>
      <w:r>
        <w:rPr>
          <w:i/>
        </w:rPr>
        <w:t>Poultry</w:t>
      </w:r>
      <w:r>
        <w:rPr>
          <w:i/>
          <w:spacing w:val="-2"/>
        </w:rPr>
        <w:t> </w:t>
      </w:r>
      <w:r>
        <w:rPr>
          <w:i/>
        </w:rPr>
        <w:t>Science</w:t>
      </w:r>
      <w:r>
        <w:rPr/>
        <w:t>. 48: 1445.</w:t>
      </w:r>
    </w:p>
    <w:p>
      <w:pPr>
        <w:spacing w:before="0"/>
        <w:ind w:left="560" w:right="0" w:firstLine="0"/>
        <w:jc w:val="both"/>
        <w:rPr>
          <w:i/>
          <w:sz w:val="24"/>
        </w:rPr>
      </w:pPr>
      <w:r>
        <w:rPr>
          <w:sz w:val="24"/>
        </w:rPr>
        <w:t>Oluyemi,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68"/>
          <w:sz w:val="24"/>
        </w:rPr>
        <w:t> </w:t>
      </w:r>
      <w:r>
        <w:rPr>
          <w:sz w:val="24"/>
        </w:rPr>
        <w:t>A.</w:t>
      </w:r>
      <w:r>
        <w:rPr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68"/>
          <w:sz w:val="24"/>
        </w:rPr>
        <w:t> </w:t>
      </w:r>
      <w:r>
        <w:rPr>
          <w:sz w:val="24"/>
        </w:rPr>
        <w:t>Robert,</w:t>
      </w:r>
      <w:r>
        <w:rPr>
          <w:spacing w:val="68"/>
          <w:sz w:val="24"/>
        </w:rPr>
        <w:t> </w:t>
      </w:r>
      <w:r>
        <w:rPr>
          <w:sz w:val="24"/>
        </w:rPr>
        <w:t>F.A.</w:t>
      </w:r>
      <w:r>
        <w:rPr>
          <w:spacing w:val="67"/>
          <w:sz w:val="24"/>
        </w:rPr>
        <w:t> </w:t>
      </w:r>
      <w:r>
        <w:rPr>
          <w:sz w:val="24"/>
        </w:rPr>
        <w:t>2000.</w:t>
      </w:r>
      <w:r>
        <w:rPr>
          <w:spacing w:val="72"/>
          <w:sz w:val="24"/>
        </w:rPr>
        <w:t> </w:t>
      </w:r>
      <w:r>
        <w:rPr>
          <w:i/>
          <w:sz w:val="24"/>
        </w:rPr>
        <w:t>Poultry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Warm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Wet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Climate.</w:t>
      </w:r>
    </w:p>
    <w:p>
      <w:pPr>
        <w:pStyle w:val="BodyText"/>
        <w:rPr>
          <w:i/>
        </w:rPr>
      </w:pPr>
    </w:p>
    <w:p>
      <w:pPr>
        <w:pStyle w:val="BodyText"/>
        <w:ind w:left="1280"/>
      </w:pPr>
      <w:r>
        <w:rPr/>
        <w:t>Macmillian</w:t>
      </w:r>
      <w:r>
        <w:rPr>
          <w:spacing w:val="-1"/>
        </w:rPr>
        <w:t> </w:t>
      </w:r>
      <w:r>
        <w:rPr/>
        <w:t>publishers, London and</w:t>
      </w:r>
      <w:r>
        <w:rPr>
          <w:spacing w:val="-1"/>
        </w:rPr>
        <w:t> </w:t>
      </w:r>
      <w:r>
        <w:rPr/>
        <w:t>Basingstoke</w:t>
      </w:r>
      <w:r>
        <w:rPr>
          <w:spacing w:val="-2"/>
        </w:rPr>
        <w:t> </w:t>
      </w:r>
      <w:r>
        <w:rPr/>
        <w:t>197 pp.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80" w:right="1544" w:hanging="720"/>
        <w:jc w:val="both"/>
      </w:pPr>
      <w:r>
        <w:rPr/>
        <w:t>Omole. T. A. 1977.</w:t>
      </w:r>
      <w:r>
        <w:rPr>
          <w:spacing w:val="1"/>
        </w:rPr>
        <w:t> </w:t>
      </w:r>
      <w:r>
        <w:rPr/>
        <w:t>Cassava in the nutrition of layers.</w:t>
      </w:r>
      <w:r>
        <w:rPr>
          <w:spacing w:val="1"/>
        </w:rPr>
        <w:t> </w:t>
      </w:r>
      <w:r>
        <w:rPr/>
        <w:t>In: Cassava as animal feed, Proc.</w:t>
      </w:r>
      <w:r>
        <w:rPr>
          <w:spacing w:val="1"/>
        </w:rPr>
        <w:t> </w:t>
      </w:r>
      <w:r>
        <w:rPr/>
        <w:t>Cassava as Animal Feed Conf. eds. B. Nestel and M. Graham, University of</w:t>
      </w:r>
      <w:r>
        <w:rPr>
          <w:spacing w:val="1"/>
        </w:rPr>
        <w:t> </w:t>
      </w:r>
      <w:r>
        <w:rPr/>
        <w:t>Guelph</w:t>
      </w:r>
      <w:r>
        <w:rPr>
          <w:spacing w:val="-1"/>
        </w:rPr>
        <w:t> </w:t>
      </w:r>
      <w:r>
        <w:rPr/>
        <w:t>18-20 April 1977,</w:t>
      </w:r>
      <w:r>
        <w:rPr>
          <w:spacing w:val="-1"/>
        </w:rPr>
        <w:t> </w:t>
      </w:r>
      <w:r>
        <w:rPr/>
        <w:t>Canada</w:t>
      </w:r>
      <w:r>
        <w:rPr>
          <w:spacing w:val="1"/>
        </w:rPr>
        <w:t> </w:t>
      </w:r>
      <w:r>
        <w:rPr/>
        <w:t>IDRC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095e</w:t>
      </w:r>
      <w:r>
        <w:rPr>
          <w:spacing w:val="-1"/>
        </w:rPr>
        <w:t> </w:t>
      </w:r>
      <w:r>
        <w:rPr/>
        <w:t>Ottawa. 51-55.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Onabowale,</w:t>
      </w:r>
      <w:r>
        <w:rPr>
          <w:spacing w:val="1"/>
        </w:rPr>
        <w:t> </w:t>
      </w:r>
      <w:r>
        <w:rPr/>
        <w:t>S.O.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cassava. Eds. Hahn, S.K Reynolds, R and Egbunike E.</w:t>
      </w:r>
      <w:r>
        <w:rPr>
          <w:spacing w:val="1"/>
        </w:rPr>
        <w:t> </w:t>
      </w:r>
      <w:r>
        <w:rPr/>
        <w:t>Proc. of the IITA/ ILRA/</w:t>
      </w:r>
      <w:r>
        <w:rPr>
          <w:spacing w:val="1"/>
        </w:rPr>
        <w:t> </w:t>
      </w:r>
      <w:r>
        <w:rPr/>
        <w:t>University of Ibadan workshop on the potential utilization of cassava as livestock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in Africa, Nigeria</w:t>
      </w:r>
      <w:r>
        <w:rPr>
          <w:spacing w:val="-2"/>
        </w:rPr>
        <w:t> </w:t>
      </w:r>
      <w:r>
        <w:rPr/>
        <w:t>pp</w:t>
      </w:r>
      <w:r>
        <w:rPr>
          <w:spacing w:val="1"/>
        </w:rPr>
        <w:t> </w:t>
      </w:r>
      <w:r>
        <w:rPr/>
        <w:t>112-118.</w:t>
      </w:r>
    </w:p>
    <w:p>
      <w:pPr>
        <w:pStyle w:val="BodyText"/>
        <w:spacing w:before="1"/>
        <w:ind w:left="560"/>
        <w:jc w:val="both"/>
      </w:pPr>
      <w:r>
        <w:rPr/>
        <w:t>Osuntokun,</w:t>
      </w:r>
      <w:r>
        <w:rPr>
          <w:spacing w:val="59"/>
        </w:rPr>
        <w:t> </w:t>
      </w:r>
      <w:r>
        <w:rPr/>
        <w:t>B.O.</w:t>
      </w:r>
      <w:r>
        <w:rPr>
          <w:spacing w:val="58"/>
        </w:rPr>
        <w:t> </w:t>
      </w:r>
      <w:r>
        <w:rPr/>
        <w:t>1971.</w:t>
      </w:r>
      <w:r>
        <w:rPr>
          <w:spacing w:val="59"/>
        </w:rPr>
        <w:t> </w:t>
      </w:r>
      <w:r>
        <w:rPr/>
        <w:t>Epidemiology</w:t>
      </w:r>
      <w:r>
        <w:rPr>
          <w:spacing w:val="54"/>
        </w:rPr>
        <w:t> </w:t>
      </w:r>
      <w:r>
        <w:rPr/>
        <w:t>of</w:t>
      </w:r>
      <w:r>
        <w:rPr>
          <w:spacing w:val="59"/>
        </w:rPr>
        <w:t> </w:t>
      </w:r>
      <w:r>
        <w:rPr/>
        <w:t>tropical</w:t>
      </w:r>
      <w:r>
        <w:rPr>
          <w:spacing w:val="59"/>
        </w:rPr>
        <w:t> </w:t>
      </w:r>
      <w:r>
        <w:rPr/>
        <w:t>nutritional</w:t>
      </w:r>
      <w:r>
        <w:rPr>
          <w:spacing w:val="58"/>
        </w:rPr>
        <w:t> </w:t>
      </w:r>
      <w:r>
        <w:rPr/>
        <w:t>neuropathy</w:t>
      </w:r>
      <w:r>
        <w:rPr>
          <w:spacing w:val="54"/>
        </w:rPr>
        <w:t> </w:t>
      </w:r>
      <w:r>
        <w:rPr/>
        <w:t>in</w:t>
      </w:r>
      <w:r>
        <w:rPr>
          <w:spacing w:val="59"/>
        </w:rPr>
        <w:t> </w:t>
      </w:r>
      <w:r>
        <w:rPr/>
        <w:t>Nigerian.</w:t>
      </w:r>
    </w:p>
    <w:p>
      <w:pPr>
        <w:pStyle w:val="BodyText"/>
      </w:pPr>
    </w:p>
    <w:p>
      <w:pPr>
        <w:spacing w:before="0"/>
        <w:ind w:left="1280" w:right="0" w:firstLine="0"/>
        <w:jc w:val="left"/>
        <w:rPr>
          <w:sz w:val="24"/>
        </w:rPr>
      </w:pPr>
      <w:r>
        <w:rPr>
          <w:i/>
          <w:sz w:val="24"/>
        </w:rPr>
        <w:t>Trans.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 Soc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Trop. Med</w:t>
      </w:r>
      <w:r>
        <w:rPr>
          <w:sz w:val="24"/>
        </w:rPr>
        <w:t>. </w:t>
      </w:r>
      <w:r>
        <w:rPr>
          <w:i/>
          <w:sz w:val="24"/>
        </w:rPr>
        <w:t>Hyg</w:t>
      </w:r>
      <w:r>
        <w:rPr>
          <w:i/>
          <w:spacing w:val="-1"/>
          <w:sz w:val="24"/>
        </w:rPr>
        <w:t> </w:t>
      </w:r>
      <w:r>
        <w:rPr>
          <w:sz w:val="24"/>
        </w:rPr>
        <w:t>65: 454.</w:t>
      </w:r>
    </w:p>
    <w:p>
      <w:pPr>
        <w:pStyle w:val="BodyText"/>
      </w:pPr>
    </w:p>
    <w:p>
      <w:pPr>
        <w:spacing w:line="480" w:lineRule="auto" w:before="0"/>
        <w:ind w:left="1280" w:right="1541" w:hanging="720"/>
        <w:jc w:val="both"/>
        <w:rPr>
          <w:sz w:val="24"/>
        </w:rPr>
      </w:pPr>
      <w:r>
        <w:rPr>
          <w:sz w:val="24"/>
        </w:rPr>
        <w:t>Oyenuga, V.A 1967. </w:t>
      </w:r>
      <w:r>
        <w:rPr>
          <w:i/>
          <w:sz w:val="24"/>
        </w:rPr>
        <w:t>Nigeria’s Foods and feeding stuffs. </w:t>
      </w:r>
      <w:r>
        <w:rPr>
          <w:sz w:val="24"/>
        </w:rPr>
        <w:t>University of Ibadan press,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-1"/>
          <w:sz w:val="24"/>
        </w:rPr>
        <w:t> </w:t>
      </w:r>
      <w:r>
        <w:rPr>
          <w:sz w:val="24"/>
        </w:rPr>
        <w:t>Nigerian pp. 97.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t>Phalaraksh, K., Khajarern S and Bunsiddhi D. 1999. An evaluation of the replacing value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Cassava/nutrition</w:t>
      </w:r>
      <w:r>
        <w:rPr>
          <w:spacing w:val="-1"/>
        </w:rPr>
        <w:t> </w:t>
      </w:r>
      <w:r>
        <w:rPr/>
        <w:t>project</w:t>
      </w:r>
      <w:r>
        <w:rPr>
          <w:spacing w:val="2"/>
        </w:rPr>
        <w:t> </w:t>
      </w:r>
      <w:r>
        <w:rPr/>
        <w:t>annual report,</w:t>
      </w:r>
      <w:r>
        <w:rPr>
          <w:spacing w:val="-1"/>
        </w:rPr>
        <w:t> </w:t>
      </w:r>
      <w:r>
        <w:rPr/>
        <w:t>khonkaea.</w:t>
      </w:r>
      <w:r>
        <w:rPr>
          <w:spacing w:val="2"/>
        </w:rPr>
        <w:t> </w:t>
      </w:r>
      <w:r>
        <w:rPr/>
        <w:t>Thailand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4" w:hanging="720"/>
        <w:jc w:val="both"/>
      </w:pPr>
      <w:r>
        <w:rPr/>
        <w:t>Phasurin, K., Kanto, U and Juttupornpong, S. 2002. A study on metabolizable energy</w:t>
      </w:r>
      <w:r>
        <w:rPr>
          <w:spacing w:val="1"/>
        </w:rPr>
        <w:t> </w:t>
      </w:r>
      <w:r>
        <w:rPr/>
        <w:t>(ME)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finishing</w:t>
      </w:r>
      <w:r>
        <w:rPr>
          <w:spacing w:val="1"/>
        </w:rPr>
        <w:t> </w:t>
      </w:r>
      <w:r>
        <w:rPr/>
        <w:t>pig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Proc.40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kasetsert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Conference.</w:t>
      </w:r>
      <w:r>
        <w:rPr>
          <w:spacing w:val="2"/>
          <w:vertAlign w:val="baseline"/>
        </w:rPr>
        <w:t> </w:t>
      </w:r>
      <w:r>
        <w:rPr>
          <w:vertAlign w:val="baseline"/>
        </w:rPr>
        <w:t>Kasetsant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Bangkok, Thailand</w:t>
      </w:r>
      <w:r>
        <w:rPr>
          <w:spacing w:val="-1"/>
          <w:vertAlign w:val="baseline"/>
        </w:rPr>
        <w:t> </w:t>
      </w:r>
      <w:r>
        <w:rPr>
          <w:vertAlign w:val="baseline"/>
        </w:rPr>
        <w:t>(in thai).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drawing>
          <wp:anchor distT="0" distB="0" distL="0" distR="0" allowOverlap="1" layoutInCell="1" locked="0" behindDoc="1" simplePos="0" relativeHeight="480926720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1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Philbrick, D.J., Hopkins, J.B. and Hill, D.C.. 1979. „„Effects of prolonged cyanide and</w:t>
      </w:r>
      <w:r>
        <w:rPr>
          <w:spacing w:val="1"/>
        </w:rPr>
        <w:t> </w:t>
      </w:r>
      <w:r>
        <w:rPr/>
        <w:t>thiocynate</w:t>
      </w:r>
      <w:r>
        <w:rPr>
          <w:spacing w:val="-3"/>
        </w:rPr>
        <w:t> </w:t>
      </w:r>
      <w:r>
        <w:rPr/>
        <w:t>feeding</w:t>
      </w:r>
      <w:r>
        <w:rPr>
          <w:spacing w:val="-4"/>
        </w:rPr>
        <w:t> </w:t>
      </w:r>
      <w:r>
        <w:rPr/>
        <w:t>in rats.</w:t>
      </w:r>
      <w:r>
        <w:rPr>
          <w:spacing w:val="-2"/>
        </w:rPr>
        <w:t> </w:t>
      </w:r>
      <w:r>
        <w:rPr/>
        <w:t>„„</w:t>
      </w:r>
      <w:r>
        <w:rPr>
          <w:i/>
        </w:rPr>
        <w:t>J.</w:t>
      </w:r>
      <w:r>
        <w:rPr>
          <w:i/>
          <w:spacing w:val="-2"/>
        </w:rPr>
        <w:t> </w:t>
      </w:r>
      <w:r>
        <w:rPr>
          <w:i/>
        </w:rPr>
        <w:t>Toxicol.</w:t>
      </w:r>
      <w:r>
        <w:rPr>
          <w:i/>
          <w:spacing w:val="-2"/>
        </w:rPr>
        <w:t> </w:t>
      </w:r>
      <w:r>
        <w:rPr>
          <w:i/>
        </w:rPr>
        <w:t>Environ.</w:t>
      </w:r>
      <w:r>
        <w:rPr>
          <w:i/>
          <w:spacing w:val="-2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/>
        <w:t>5:579-592.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Philips, T. P., Taylor, D.S., Sanii, L. and Akoroda M.O. 2004. A cassava industrial</w:t>
      </w:r>
      <w:r>
        <w:rPr>
          <w:spacing w:val="1"/>
        </w:rPr>
        <w:t> </w:t>
      </w:r>
      <w:r>
        <w:rPr/>
        <w:t>revolution in Nigeria. The potential for a new industrial crop. The global cassava</w:t>
      </w:r>
      <w:r>
        <w:rPr>
          <w:spacing w:val="1"/>
        </w:rPr>
        <w:t> </w:t>
      </w:r>
      <w:r>
        <w:rPr/>
        <w:t>development strategy. International Fund for Agricultural Development (IFAD)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Food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Agriculture</w:t>
      </w:r>
      <w:r>
        <w:rPr>
          <w:spacing w:val="-2"/>
        </w:rPr>
        <w:t> </w:t>
      </w:r>
      <w:r>
        <w:rPr/>
        <w:t>Organization (FAO), Rome. 49pp.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Portella, F. J., Caston, L.J. and Leeson, S. 1988. Apparent feed particle size preference by</w:t>
      </w:r>
      <w:r>
        <w:rPr>
          <w:spacing w:val="-57"/>
        </w:rPr>
        <w:t> </w:t>
      </w:r>
      <w:r>
        <w:rPr/>
        <w:t>laying</w:t>
      </w:r>
      <w:r>
        <w:rPr>
          <w:spacing w:val="-4"/>
        </w:rPr>
        <w:t> </w:t>
      </w:r>
      <w:r>
        <w:rPr/>
        <w:t>hens. </w:t>
      </w:r>
      <w:r>
        <w:rPr>
          <w:i/>
        </w:rPr>
        <w:t>Can j. Animal Science.</w:t>
      </w:r>
      <w:r>
        <w:rPr>
          <w:i/>
          <w:spacing w:val="1"/>
        </w:rPr>
        <w:t> </w:t>
      </w:r>
      <w:r>
        <w:rPr/>
        <w:t>68:915-922.</w:t>
      </w:r>
    </w:p>
    <w:p>
      <w:pPr>
        <w:pStyle w:val="BodyText"/>
        <w:spacing w:line="480" w:lineRule="auto"/>
        <w:ind w:left="1280" w:right="1542" w:hanging="720"/>
        <w:jc w:val="both"/>
      </w:pPr>
      <w:r>
        <w:rPr/>
        <w:t>Rangilal,</w:t>
      </w:r>
      <w:r>
        <w:rPr>
          <w:spacing w:val="48"/>
        </w:rPr>
        <w:t> </w:t>
      </w:r>
      <w:r>
        <w:rPr/>
        <w:t>S.S.,</w:t>
      </w:r>
      <w:r>
        <w:rPr>
          <w:spacing w:val="49"/>
        </w:rPr>
        <w:t> </w:t>
      </w:r>
      <w:r>
        <w:rPr/>
        <w:t>Dinokar,</w:t>
      </w:r>
      <w:r>
        <w:rPr>
          <w:spacing w:val="50"/>
        </w:rPr>
        <w:t> </w:t>
      </w:r>
      <w:r>
        <w:rPr/>
        <w:t>C.V.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Kaikon,</w:t>
      </w:r>
      <w:r>
        <w:rPr>
          <w:spacing w:val="49"/>
        </w:rPr>
        <w:t> </w:t>
      </w:r>
      <w:r>
        <w:rPr/>
        <w:t>A.S.</w:t>
      </w:r>
      <w:r>
        <w:rPr>
          <w:spacing w:val="51"/>
        </w:rPr>
        <w:t> </w:t>
      </w:r>
      <w:r>
        <w:rPr/>
        <w:t>1995.</w:t>
      </w:r>
      <w:r>
        <w:rPr>
          <w:spacing w:val="49"/>
        </w:rPr>
        <w:t> </w:t>
      </w:r>
      <w:r>
        <w:rPr/>
        <w:t>Studies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replacement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maize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tapioca</w:t>
      </w:r>
      <w:r>
        <w:rPr>
          <w:spacing w:val="-1"/>
        </w:rPr>
        <w:t> </w:t>
      </w:r>
      <w:r>
        <w:rPr/>
        <w:t>meal in</w:t>
      </w:r>
      <w:r>
        <w:rPr>
          <w:spacing w:val="2"/>
        </w:rPr>
        <w:t> </w:t>
      </w:r>
      <w:r>
        <w:rPr/>
        <w:t>broiler</w:t>
      </w:r>
      <w:r>
        <w:rPr>
          <w:spacing w:val="-2"/>
        </w:rPr>
        <w:t> </w:t>
      </w:r>
      <w:r>
        <w:rPr/>
        <w:t>ration.</w:t>
      </w:r>
      <w:r>
        <w:rPr>
          <w:spacing w:val="2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Adviser: </w:t>
      </w:r>
      <w:r>
        <w:rPr/>
        <w:t>21: 49-52.</w:t>
      </w:r>
    </w:p>
    <w:p>
      <w:pPr>
        <w:pStyle w:val="BodyText"/>
        <w:spacing w:line="480" w:lineRule="auto" w:before="1"/>
        <w:ind w:left="1280" w:right="1542" w:hanging="720"/>
        <w:jc w:val="both"/>
      </w:pPr>
      <w:r>
        <w:rPr/>
        <w:t>Reas,</w:t>
      </w:r>
      <w:r>
        <w:rPr>
          <w:spacing w:val="1"/>
        </w:rPr>
        <w:t> </w:t>
      </w:r>
      <w:r>
        <w:rPr/>
        <w:t>B.R. 1986.</w:t>
      </w:r>
      <w:r>
        <w:rPr>
          <w:spacing w:val="1"/>
        </w:rPr>
        <w:t> </w:t>
      </w:r>
      <w:r>
        <w:rPr/>
        <w:t>A study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 digestibility of</w:t>
      </w:r>
      <w:r>
        <w:rPr>
          <w:spacing w:val="60"/>
        </w:rPr>
        <w:t> </w:t>
      </w:r>
      <w:r>
        <w:rPr/>
        <w:t>cassava, maize, sorghum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barley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pigs.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Queens,</w:t>
      </w:r>
      <w:r>
        <w:rPr>
          <w:spacing w:val="1"/>
        </w:rPr>
        <w:t> </w:t>
      </w:r>
      <w:r>
        <w:rPr/>
        <w:t>Land,</w:t>
      </w:r>
      <w:r>
        <w:rPr>
          <w:spacing w:val="2"/>
        </w:rPr>
        <w:t> </w:t>
      </w:r>
      <w:r>
        <w:rPr/>
        <w:t>Australia.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t>Ross, J.G., Christie, G., Halliday, W.G. and Jones, R.M.</w:t>
      </w:r>
      <w:r>
        <w:rPr>
          <w:spacing w:val="1"/>
        </w:rPr>
        <w:t> </w:t>
      </w:r>
      <w:r>
        <w:rPr/>
        <w:t>1978. Hematological and blood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poultry.</w:t>
      </w:r>
      <w:r>
        <w:rPr>
          <w:spacing w:val="1"/>
        </w:rPr>
        <w:t> </w:t>
      </w:r>
      <w:r>
        <w:rPr>
          <w:i/>
        </w:rPr>
        <w:t>Vet.</w:t>
      </w:r>
      <w:r>
        <w:rPr>
          <w:i/>
          <w:spacing w:val="1"/>
        </w:rPr>
        <w:t> </w:t>
      </w:r>
      <w:r>
        <w:rPr>
          <w:i/>
        </w:rPr>
        <w:t>Record</w:t>
      </w:r>
      <w:r>
        <w:rPr/>
        <w:t>.</w:t>
      </w:r>
      <w:r>
        <w:rPr>
          <w:spacing w:val="1"/>
        </w:rPr>
        <w:t> </w:t>
      </w:r>
      <w:r>
        <w:rPr/>
        <w:t>102:29-31.</w:t>
      </w:r>
    </w:p>
    <w:p>
      <w:pPr>
        <w:pStyle w:val="BodyText"/>
        <w:spacing w:line="480" w:lineRule="auto" w:before="1"/>
        <w:ind w:left="1280" w:right="1532" w:hanging="720"/>
        <w:jc w:val="both"/>
      </w:pPr>
      <w:r>
        <w:rPr/>
        <w:t>Saentaweesuk, K., Kanto, U., Juttupornpong, S. and Harinsut P. 2000. Substitution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broiler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In;</w:t>
      </w:r>
      <w:r>
        <w:rPr>
          <w:spacing w:val="1"/>
        </w:rPr>
        <w:t> </w:t>
      </w:r>
      <w:r>
        <w:rPr/>
        <w:t>Proc.</w:t>
      </w:r>
      <w:r>
        <w:rPr>
          <w:spacing w:val="1"/>
        </w:rPr>
        <w:t> </w:t>
      </w:r>
      <w:r>
        <w:rPr/>
        <w:t>35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Kasetsert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conference.</w:t>
      </w:r>
      <w:r>
        <w:rPr>
          <w:spacing w:val="-1"/>
          <w:vertAlign w:val="baseline"/>
        </w:rPr>
        <w:t> </w:t>
      </w:r>
      <w:r>
        <w:rPr>
          <w:vertAlign w:val="baseline"/>
        </w:rPr>
        <w:t>Kaetsent University,</w:t>
      </w:r>
      <w:r>
        <w:rPr>
          <w:spacing w:val="2"/>
          <w:vertAlign w:val="baseline"/>
        </w:rPr>
        <w:t> </w:t>
      </w:r>
      <w:r>
        <w:rPr>
          <w:vertAlign w:val="baseline"/>
        </w:rPr>
        <w:t>Bangkok, Thailand.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112"/>
        <w:ind w:left="1280" w:right="1539" w:hanging="720"/>
        <w:jc w:val="both"/>
      </w:pPr>
      <w:r>
        <w:rPr/>
        <w:t>SAS. 1997. Statistical Analysis System. User guide SAS/STAT. 6</w:t>
      </w:r>
      <w:r>
        <w:rPr>
          <w:vertAlign w:val="superscript"/>
        </w:rPr>
        <w:t>th</w:t>
      </w:r>
      <w:r>
        <w:rPr>
          <w:vertAlign w:val="baseline"/>
        </w:rPr>
        <w:t> Edition SAS Institute</w:t>
      </w:r>
      <w:r>
        <w:rPr>
          <w:spacing w:val="-57"/>
          <w:vertAlign w:val="baseline"/>
        </w:rPr>
        <w:t> </w:t>
      </w:r>
      <w:r>
        <w:rPr>
          <w:vertAlign w:val="baseline"/>
        </w:rPr>
        <w:t>Inc.</w:t>
      </w:r>
      <w:r>
        <w:rPr>
          <w:spacing w:val="-1"/>
          <w:vertAlign w:val="baseline"/>
        </w:rPr>
        <w:t> </w:t>
      </w:r>
      <w:r>
        <w:rPr>
          <w:vertAlign w:val="baseline"/>
        </w:rPr>
        <w:t>carry, NC USA.</w:t>
      </w:r>
    </w:p>
    <w:p>
      <w:pPr>
        <w:spacing w:line="480" w:lineRule="auto" w:before="0"/>
        <w:ind w:left="560" w:right="1534" w:firstLine="0"/>
        <w:jc w:val="left"/>
        <w:rPr>
          <w:i/>
          <w:sz w:val="24"/>
        </w:rPr>
      </w:pPr>
      <w:r>
        <w:rPr>
          <w:sz w:val="24"/>
        </w:rPr>
        <w:t>Schalm, O.W. 1971. </w:t>
      </w:r>
      <w:r>
        <w:rPr>
          <w:i/>
          <w:sz w:val="24"/>
        </w:rPr>
        <w:t>Veterinary heamatology.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edition. Lea and Febriger. Philadepia.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Schesinger,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Westley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J.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1974.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expanded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mechanism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rhodanase.</w:t>
      </w:r>
      <w:r>
        <w:rPr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Journal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</w:p>
    <w:p>
      <w:pPr>
        <w:spacing w:before="0"/>
        <w:ind w:left="12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27232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1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Biol.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Chem.</w:t>
      </w:r>
      <w:r>
        <w:rPr>
          <w:i/>
          <w:spacing w:val="-1"/>
          <w:sz w:val="24"/>
        </w:rPr>
        <w:t> </w:t>
      </w:r>
      <w:r>
        <w:rPr>
          <w:sz w:val="24"/>
        </w:rPr>
        <w:t>249:</w:t>
      </w:r>
      <w:r>
        <w:rPr>
          <w:spacing w:val="-1"/>
          <w:sz w:val="24"/>
        </w:rPr>
        <w:t> </w:t>
      </w:r>
      <w:r>
        <w:rPr>
          <w:sz w:val="24"/>
        </w:rPr>
        <w:t>780.</w:t>
      </w:r>
    </w:p>
    <w:p>
      <w:pPr>
        <w:pStyle w:val="BodyText"/>
      </w:pPr>
    </w:p>
    <w:p>
      <w:pPr>
        <w:pStyle w:val="BodyText"/>
        <w:spacing w:line="480" w:lineRule="auto"/>
        <w:ind w:left="1280" w:right="1541" w:hanging="720"/>
        <w:jc w:val="both"/>
      </w:pPr>
      <w:r>
        <w:rPr/>
        <w:t>Schichai and Balnave, D. 1981.</w:t>
      </w:r>
      <w:r>
        <w:rPr>
          <w:spacing w:val="1"/>
        </w:rPr>
        <w:t> </w:t>
      </w:r>
      <w:r>
        <w:rPr/>
        <w:t>Egg weight response to dietary supplementary with sun</w:t>
      </w:r>
      <w:r>
        <w:rPr>
          <w:spacing w:val="1"/>
        </w:rPr>
        <w:t> </w:t>
      </w:r>
      <w:r>
        <w:rPr/>
        <w:t>flower</w:t>
      </w:r>
      <w:r>
        <w:rPr>
          <w:spacing w:val="-1"/>
        </w:rPr>
        <w:t> </w:t>
      </w:r>
      <w:r>
        <w:rPr/>
        <w:t>oil and rice</w:t>
      </w:r>
      <w:r>
        <w:rPr>
          <w:spacing w:val="-1"/>
        </w:rPr>
        <w:t> </w:t>
      </w:r>
      <w:r>
        <w:rPr/>
        <w:t>polland.</w:t>
      </w:r>
      <w:r>
        <w:rPr>
          <w:spacing w:val="1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60: 1102-1112.</w:t>
      </w:r>
    </w:p>
    <w:p>
      <w:pPr>
        <w:pStyle w:val="BodyText"/>
        <w:spacing w:line="480" w:lineRule="auto" w:before="1"/>
        <w:ind w:left="1280" w:right="1540" w:hanging="720"/>
        <w:jc w:val="both"/>
      </w:pPr>
      <w:r>
        <w:rPr/>
        <w:t>Scudanwe, K. A., Hetmanski, M.I., Chan, H.K. and Collins, S. 1997. Occurrence of</w:t>
      </w:r>
      <w:r>
        <w:rPr>
          <w:spacing w:val="1"/>
        </w:rPr>
        <w:t> </w:t>
      </w:r>
      <w:r>
        <w:rPr/>
        <w:t>mycotoxins in raw ingredients used for animal feedstuffs in the United Kingdom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1992</w:t>
      </w:r>
      <w:r>
        <w:rPr>
          <w:i/>
        </w:rPr>
        <w:t>. Food  Additives and Contaminants.</w:t>
      </w:r>
      <w:r>
        <w:rPr>
          <w:i/>
          <w:spacing w:val="2"/>
        </w:rPr>
        <w:t> </w:t>
      </w:r>
      <w:r>
        <w:rPr/>
        <w:t>14:167-173.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Shafer, D.J, Carey, J.B. and Sams, A.R. 1992. The effect of Methionine intake on liquid</w:t>
      </w:r>
      <w:r>
        <w:rPr>
          <w:spacing w:val="1"/>
        </w:rPr>
        <w:t> </w:t>
      </w:r>
      <w:r>
        <w:rPr/>
        <w:t>egg</w:t>
      </w:r>
      <w:r>
        <w:rPr>
          <w:spacing w:val="-2"/>
        </w:rPr>
        <w:t> </w:t>
      </w:r>
      <w:r>
        <w:rPr/>
        <w:t>components.</w:t>
      </w:r>
      <w:r>
        <w:rPr>
          <w:spacing w:val="1"/>
        </w:rPr>
        <w:t> </w:t>
      </w:r>
      <w:r>
        <w:rPr>
          <w:i/>
        </w:rPr>
        <w:t>Poultry</w:t>
      </w:r>
      <w:r>
        <w:rPr>
          <w:i/>
          <w:spacing w:val="1"/>
        </w:rPr>
        <w:t> </w:t>
      </w:r>
      <w:r>
        <w:rPr>
          <w:i/>
        </w:rPr>
        <w:t>Science. </w:t>
      </w:r>
      <w:r>
        <w:rPr/>
        <w:t>71</w:t>
      </w:r>
      <w:r>
        <w:rPr>
          <w:spacing w:val="2"/>
        </w:rPr>
        <w:t> </w:t>
      </w:r>
      <w:r>
        <w:rPr/>
        <w:t>(supp 1)</w:t>
      </w:r>
      <w:r>
        <w:rPr>
          <w:spacing w:val="-1"/>
        </w:rPr>
        <w:t> </w:t>
      </w:r>
      <w:r>
        <w:rPr/>
        <w:t>107.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Shaib, B., Aliyu, A. and Bakshi, J.S. 1997. Nigerian National Agricultural Research</w:t>
      </w:r>
      <w:r>
        <w:rPr>
          <w:spacing w:val="1"/>
        </w:rPr>
        <w:t> </w:t>
      </w:r>
      <w:r>
        <w:rPr/>
        <w:t>Strategy plan:</w:t>
      </w:r>
      <w:r>
        <w:rPr>
          <w:spacing w:val="1"/>
        </w:rPr>
        <w:t> </w:t>
      </w:r>
      <w:r>
        <w:rPr/>
        <w:t>1996-2010. Fed. Ministry of Agric and Natural Resources, Abuja,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Sibbald, I. R. 1976. A Bioassay for true metabolizable energy in feeding stuffs. </w:t>
      </w:r>
      <w:r>
        <w:rPr>
          <w:i/>
        </w:rPr>
        <w:t>Poultry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55:303-308.</w:t>
      </w:r>
    </w:p>
    <w:p>
      <w:pPr>
        <w:pStyle w:val="BodyText"/>
        <w:spacing w:line="480" w:lineRule="auto"/>
        <w:ind w:left="1280" w:right="1544" w:hanging="720"/>
        <w:jc w:val="both"/>
      </w:pPr>
      <w:r>
        <w:rPr/>
        <w:t>Sibbald, I.R. 1978. The effect of the duration of the time interval between assays on true</w:t>
      </w:r>
      <w:r>
        <w:rPr>
          <w:spacing w:val="1"/>
        </w:rPr>
        <w:t> </w:t>
      </w:r>
      <w:r>
        <w:rPr/>
        <w:t>metabolizable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feedstuff.</w:t>
      </w:r>
      <w:r>
        <w:rPr>
          <w:spacing w:val="1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/>
        <w:t>57:455-460.</w:t>
      </w:r>
    </w:p>
    <w:p>
      <w:pPr>
        <w:pStyle w:val="BodyText"/>
        <w:spacing w:line="480" w:lineRule="auto" w:before="1"/>
        <w:ind w:left="1280" w:right="1534" w:hanging="720"/>
        <w:jc w:val="both"/>
      </w:pPr>
      <w:r>
        <w:rPr/>
        <w:t>Simpson,</w:t>
      </w:r>
      <w:r>
        <w:rPr>
          <w:spacing w:val="1"/>
        </w:rPr>
        <w:t> </w:t>
      </w:r>
      <w:r>
        <w:rPr/>
        <w:t>I.A.,</w:t>
      </w:r>
      <w:r>
        <w:rPr>
          <w:spacing w:val="1"/>
        </w:rPr>
        <w:t> </w:t>
      </w:r>
      <w:r>
        <w:rPr/>
        <w:t>Vannucci,</w:t>
      </w:r>
      <w:r>
        <w:rPr>
          <w:spacing w:val="1"/>
        </w:rPr>
        <w:t> </w:t>
      </w:r>
      <w:r>
        <w:rPr/>
        <w:t>S.I.,</w:t>
      </w:r>
      <w:r>
        <w:rPr>
          <w:spacing w:val="1"/>
        </w:rPr>
        <w:t> </w:t>
      </w:r>
      <w:r>
        <w:rPr/>
        <w:t>DeJoseph,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Hawkins,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transporter asymmetreis</w:t>
      </w:r>
      <w:r>
        <w:rPr>
          <w:spacing w:val="1"/>
        </w:rPr>
        <w:t> </w:t>
      </w:r>
      <w:r>
        <w:rPr/>
        <w:t>in the bovine blood-brain barrier.</w:t>
      </w:r>
      <w:r>
        <w:rPr>
          <w:spacing w:val="1"/>
        </w:rPr>
        <w:t> </w:t>
      </w:r>
      <w:r>
        <w:rPr>
          <w:i/>
        </w:rPr>
        <w:t>J Biol Chem. </w:t>
      </w:r>
      <w:r>
        <w:rPr/>
        <w:t>276:</w:t>
      </w:r>
      <w:r>
        <w:rPr>
          <w:spacing w:val="1"/>
        </w:rPr>
        <w:t> </w:t>
      </w:r>
      <w:r>
        <w:rPr/>
        <w:t>12725-12729.</w:t>
      </w:r>
    </w:p>
    <w:p>
      <w:pPr>
        <w:spacing w:after="0" w:line="480" w:lineRule="auto"/>
        <w:jc w:val="both"/>
        <w:sectPr>
          <w:pgSz w:w="12240" w:h="15840"/>
          <w:pgMar w:header="0" w:footer="1068" w:top="1320" w:bottom="1260" w:left="1240" w:right="260"/>
        </w:sectPr>
      </w:pPr>
    </w:p>
    <w:p>
      <w:pPr>
        <w:pStyle w:val="BodyText"/>
        <w:spacing w:line="480" w:lineRule="auto" w:before="72"/>
        <w:ind w:left="1280" w:right="1533" w:hanging="720"/>
        <w:jc w:val="both"/>
      </w:pPr>
      <w:r>
        <w:rPr/>
        <w:t>Smith,</w:t>
      </w:r>
      <w:r>
        <w:rPr>
          <w:spacing w:val="15"/>
        </w:rPr>
        <w:t> </w:t>
      </w:r>
      <w:r>
        <w:rPr/>
        <w:t>A.</w:t>
      </w:r>
      <w:r>
        <w:rPr>
          <w:spacing w:val="12"/>
        </w:rPr>
        <w:t> </w:t>
      </w:r>
      <w:r>
        <w:rPr/>
        <w:t>B.</w:t>
      </w:r>
      <w:r>
        <w:rPr>
          <w:spacing w:val="15"/>
        </w:rPr>
        <w:t> </w:t>
      </w:r>
      <w:r>
        <w:rPr/>
        <w:t>A.</w:t>
      </w:r>
      <w:r>
        <w:rPr>
          <w:spacing w:val="15"/>
        </w:rPr>
        <w:t> </w:t>
      </w:r>
      <w:r>
        <w:rPr/>
        <w:t>1992.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review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ruminant</w:t>
      </w:r>
      <w:r>
        <w:rPr>
          <w:spacing w:val="16"/>
        </w:rPr>
        <w:t> </w:t>
      </w:r>
      <w:r>
        <w:rPr/>
        <w:t>responses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cassava</w:t>
      </w:r>
      <w:r>
        <w:rPr>
          <w:spacing w:val="14"/>
        </w:rPr>
        <w:t> </w:t>
      </w:r>
      <w:r>
        <w:rPr/>
        <w:t>based</w:t>
      </w:r>
      <w:r>
        <w:rPr>
          <w:spacing w:val="15"/>
        </w:rPr>
        <w:t> </w:t>
      </w:r>
      <w:r>
        <w:rPr/>
        <w:t>diet.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as livestock feed in Africa. Eds S.K. Hahn, L. Reynolds and G.N. Egbunike. Proc.</w:t>
      </w:r>
      <w:r>
        <w:rPr>
          <w:spacing w:val="-57"/>
        </w:rPr>
        <w:t> </w:t>
      </w:r>
      <w:r>
        <w:rPr/>
        <w:t>of the IITA/ ILRA/ University of Ibadan workshop on the potential utilization 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as livestock feed</w:t>
      </w:r>
      <w:r>
        <w:rPr>
          <w:spacing w:val="2"/>
        </w:rPr>
        <w:t> </w:t>
      </w:r>
      <w:r>
        <w:rPr/>
        <w:t>in Africa, Nigeria..pp 39-63.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drawing>
          <wp:anchor distT="0" distB="0" distL="0" distR="0" allowOverlap="1" layoutInCell="1" locked="0" behindDoc="1" simplePos="0" relativeHeight="480927744">
            <wp:simplePos x="0" y="0"/>
            <wp:positionH relativeFrom="page">
              <wp:posOffset>1274444</wp:posOffset>
            </wp:positionH>
            <wp:positionV relativeFrom="paragraph">
              <wp:posOffset>202986</wp:posOffset>
            </wp:positionV>
            <wp:extent cx="5084699" cy="5027104"/>
            <wp:effectExtent l="0" t="0" r="0" b="0"/>
            <wp:wrapNone/>
            <wp:docPr id="3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Solomonson</w:t>
      </w:r>
      <w:r>
        <w:rPr>
          <w:spacing w:val="1"/>
        </w:rPr>
        <w:t> </w:t>
      </w:r>
      <w:r>
        <w:rPr/>
        <w:t>L.P.</w:t>
      </w:r>
      <w:r>
        <w:rPr>
          <w:spacing w:val="1"/>
        </w:rPr>
        <w:t> </w:t>
      </w:r>
      <w:r>
        <w:rPr/>
        <w:t>1981.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inhibition.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Vennesland B., Conn, E.E., Knowles, C.I., Westley J., Wissing F. eds. Academic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 pp 11.</w:t>
      </w:r>
    </w:p>
    <w:p>
      <w:pPr>
        <w:spacing w:before="1"/>
        <w:ind w:left="560" w:right="0" w:firstLine="0"/>
        <w:jc w:val="both"/>
        <w:rPr>
          <w:sz w:val="24"/>
        </w:rPr>
      </w:pPr>
      <w:r>
        <w:rPr>
          <w:sz w:val="24"/>
        </w:rPr>
        <w:t>Sorbo,</w:t>
      </w:r>
      <w:r>
        <w:rPr>
          <w:spacing w:val="-1"/>
          <w:sz w:val="24"/>
        </w:rPr>
        <w:t> </w:t>
      </w:r>
      <w:r>
        <w:rPr>
          <w:sz w:val="24"/>
        </w:rPr>
        <w:t>B.H.</w:t>
      </w:r>
      <w:r>
        <w:rPr>
          <w:spacing w:val="-1"/>
          <w:sz w:val="24"/>
        </w:rPr>
        <w:t> </w:t>
      </w:r>
      <w:r>
        <w:rPr>
          <w:sz w:val="24"/>
        </w:rPr>
        <w:t>1953.</w:t>
      </w:r>
      <w:r>
        <w:rPr>
          <w:spacing w:val="-1"/>
          <w:sz w:val="24"/>
        </w:rPr>
        <w:t> </w:t>
      </w:r>
      <w:r>
        <w:rPr>
          <w:sz w:val="24"/>
        </w:rPr>
        <w:t>Studies on</w:t>
      </w:r>
      <w:r>
        <w:rPr>
          <w:spacing w:val="-1"/>
          <w:sz w:val="24"/>
        </w:rPr>
        <w:t> </w:t>
      </w:r>
      <w:r>
        <w:rPr>
          <w:sz w:val="24"/>
        </w:rPr>
        <w:t>rhodanase. </w:t>
      </w:r>
      <w:r>
        <w:rPr>
          <w:i/>
          <w:sz w:val="24"/>
        </w:rPr>
        <w:t>Acta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Chem.. Scand. </w:t>
      </w:r>
      <w:r>
        <w:rPr>
          <w:sz w:val="24"/>
        </w:rPr>
        <w:t>7:</w:t>
      </w:r>
      <w:r>
        <w:rPr>
          <w:spacing w:val="-1"/>
          <w:sz w:val="24"/>
        </w:rPr>
        <w:t> </w:t>
      </w:r>
      <w:r>
        <w:rPr>
          <w:sz w:val="24"/>
        </w:rPr>
        <w:t>238.</w:t>
      </w:r>
    </w:p>
    <w:p>
      <w:pPr>
        <w:pStyle w:val="BodyText"/>
      </w:pPr>
    </w:p>
    <w:p>
      <w:pPr>
        <w:spacing w:line="480" w:lineRule="auto" w:before="0"/>
        <w:ind w:left="1280" w:right="1540" w:hanging="720"/>
        <w:jc w:val="both"/>
        <w:rPr>
          <w:sz w:val="24"/>
        </w:rPr>
      </w:pPr>
      <w:r>
        <w:rPr>
          <w:sz w:val="24"/>
        </w:rPr>
        <w:t>Stevenson, M.H. and Jackson, 1983, The nutritional value of dried cassava root meal in</w:t>
      </w:r>
      <w:r>
        <w:rPr>
          <w:spacing w:val="1"/>
          <w:sz w:val="24"/>
        </w:rPr>
        <w:t> </w:t>
      </w:r>
      <w:r>
        <w:rPr>
          <w:sz w:val="24"/>
        </w:rPr>
        <w:t>broiler</w:t>
      </w:r>
      <w:r>
        <w:rPr>
          <w:spacing w:val="-1"/>
          <w:sz w:val="24"/>
        </w:rPr>
        <w:t> </w:t>
      </w:r>
      <w:r>
        <w:rPr>
          <w:sz w:val="24"/>
        </w:rPr>
        <w:t>diets.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Food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1"/>
          <w:sz w:val="24"/>
        </w:rPr>
        <w:t> </w:t>
      </w:r>
      <w:r>
        <w:rPr>
          <w:sz w:val="24"/>
        </w:rPr>
        <w:t>34: 1361-1367.</w:t>
      </w:r>
    </w:p>
    <w:p>
      <w:pPr>
        <w:spacing w:line="480" w:lineRule="auto" w:before="0"/>
        <w:ind w:left="1280" w:right="1542" w:hanging="720"/>
        <w:jc w:val="both"/>
        <w:rPr>
          <w:sz w:val="24"/>
        </w:rPr>
      </w:pPr>
      <w:r>
        <w:rPr>
          <w:sz w:val="24"/>
        </w:rPr>
        <w:t>Streeja, V.G., Nagahara N., Li, Q. and Minami, M. 2003. New aspects in pathogenesis of</w:t>
      </w:r>
      <w:r>
        <w:rPr>
          <w:spacing w:val="1"/>
          <w:sz w:val="24"/>
        </w:rPr>
        <w:t> </w:t>
      </w:r>
      <w:r>
        <w:rPr>
          <w:sz w:val="24"/>
        </w:rPr>
        <w:t>konso:</w:t>
      </w:r>
      <w:r>
        <w:rPr>
          <w:spacing w:val="1"/>
          <w:sz w:val="24"/>
        </w:rPr>
        <w:t> </w:t>
      </w:r>
      <w:r>
        <w:rPr>
          <w:sz w:val="24"/>
        </w:rPr>
        <w:t>neural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danama</w:t>
      </w:r>
      <w:r>
        <w:rPr>
          <w:spacing w:val="1"/>
          <w:sz w:val="24"/>
        </w:rPr>
        <w:t> </w:t>
      </w:r>
      <w:r>
        <w:rPr>
          <w:sz w:val="24"/>
        </w:rPr>
        <w:t>directly 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linamarin</w:t>
      </w:r>
      <w:r>
        <w:rPr>
          <w:spacing w:val="1"/>
          <w:sz w:val="24"/>
        </w:rPr>
        <w:t> </w:t>
      </w:r>
      <w:r>
        <w:rPr>
          <w:sz w:val="24"/>
        </w:rPr>
        <w:t>contained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Manihot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esculenta</w:t>
      </w:r>
      <w:r>
        <w:rPr>
          <w:i/>
          <w:spacing w:val="1"/>
          <w:sz w:val="24"/>
        </w:rPr>
        <w:t> </w:t>
      </w:r>
      <w:r>
        <w:rPr>
          <w:sz w:val="24"/>
        </w:rPr>
        <w:t>Crantz). </w:t>
      </w: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Nutrition. </w:t>
      </w:r>
      <w:r>
        <w:rPr>
          <w:sz w:val="24"/>
        </w:rPr>
        <w:t>90:467-472.</w:t>
      </w:r>
    </w:p>
    <w:p>
      <w:pPr>
        <w:spacing w:line="480" w:lineRule="auto" w:before="1"/>
        <w:ind w:left="1280" w:right="1538" w:hanging="720"/>
        <w:jc w:val="both"/>
        <w:rPr>
          <w:sz w:val="24"/>
        </w:rPr>
      </w:pPr>
      <w:r>
        <w:rPr>
          <w:sz w:val="24"/>
        </w:rPr>
        <w:t>Streeramamurthy,</w:t>
      </w:r>
      <w:r>
        <w:rPr>
          <w:spacing w:val="1"/>
          <w:sz w:val="24"/>
        </w:rPr>
        <w:t> </w:t>
      </w:r>
      <w:r>
        <w:rPr>
          <w:sz w:val="24"/>
        </w:rPr>
        <w:t>V.V.</w:t>
      </w:r>
      <w:r>
        <w:rPr>
          <w:spacing w:val="1"/>
          <w:sz w:val="24"/>
        </w:rPr>
        <w:t> </w:t>
      </w:r>
      <w:r>
        <w:rPr>
          <w:sz w:val="24"/>
        </w:rPr>
        <w:t>1945.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nutritive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tapioca.</w:t>
      </w:r>
      <w:r>
        <w:rPr>
          <w:spacing w:val="1"/>
          <w:sz w:val="24"/>
        </w:rPr>
        <w:t> </w:t>
      </w:r>
      <w:r>
        <w:rPr>
          <w:i/>
          <w:sz w:val="24"/>
        </w:rPr>
        <w:t>India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Medical Resources</w:t>
      </w:r>
      <w:r>
        <w:rPr>
          <w:sz w:val="24"/>
        </w:rPr>
        <w:t>. 33, 229.</w:t>
      </w:r>
    </w:p>
    <w:p>
      <w:pPr>
        <w:pStyle w:val="BodyText"/>
        <w:spacing w:line="480" w:lineRule="auto"/>
        <w:ind w:left="1280" w:right="1543" w:hanging="720"/>
        <w:jc w:val="both"/>
      </w:pPr>
      <w:r>
        <w:rPr/>
        <w:t>Tabayoyang. T.T. 1935. The value of cassava refuse meal in the rations for growing</w:t>
      </w:r>
      <w:r>
        <w:rPr>
          <w:spacing w:val="1"/>
        </w:rPr>
        <w:t> </w:t>
      </w:r>
      <w:r>
        <w:rPr/>
        <w:t>chicks.</w:t>
      </w:r>
      <w:r>
        <w:rPr>
          <w:spacing w:val="-2"/>
        </w:rPr>
        <w:t> </w:t>
      </w:r>
      <w:r>
        <w:rPr>
          <w:i/>
        </w:rPr>
        <w:t>Philipp. Agric</w:t>
      </w:r>
      <w:r>
        <w:rPr/>
        <w:t>. 24: 509.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Tattawa,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Moonchaisuk,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Tanasrisutarat,</w:t>
      </w:r>
      <w:r>
        <w:rPr>
          <w:spacing w:val="19"/>
        </w:rPr>
        <w:t> </w:t>
      </w:r>
      <w:r>
        <w:rPr/>
        <w:t>N.,</w:t>
      </w:r>
      <w:r>
        <w:rPr>
          <w:spacing w:val="18"/>
        </w:rPr>
        <w:t> </w:t>
      </w:r>
      <w:r>
        <w:rPr/>
        <w:t>Kanto,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Juttapornpong,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2002.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unsupplemented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 rate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broiler.</w:t>
      </w:r>
      <w:r>
        <w:rPr>
          <w:spacing w:val="-57"/>
        </w:rPr>
        <w:t> </w:t>
      </w:r>
      <w:r>
        <w:rPr/>
        <w:t>Proc.</w:t>
      </w:r>
      <w:r>
        <w:rPr>
          <w:spacing w:val="-1"/>
        </w:rPr>
        <w:t> </w:t>
      </w:r>
      <w:r>
        <w:rPr/>
        <w:t>of 40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Kasetsart 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Kasetsart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Thailand.</w:t>
      </w:r>
    </w:p>
    <w:p>
      <w:pPr>
        <w:pStyle w:val="BodyText"/>
        <w:spacing w:line="480" w:lineRule="auto" w:before="1"/>
        <w:ind w:left="1280" w:right="1541" w:hanging="720"/>
        <w:jc w:val="both"/>
      </w:pPr>
      <w:r>
        <w:rPr/>
        <w:t>Teegerstrom,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1997-98.</w:t>
      </w:r>
      <w:r>
        <w:rPr>
          <w:spacing w:val="1"/>
        </w:rPr>
        <w:t> </w:t>
      </w:r>
      <w:r>
        <w:rPr/>
        <w:t>Arizonal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costs.</w:t>
      </w:r>
      <w:r>
        <w:rPr>
          <w:spacing w:val="1"/>
        </w:rPr>
        <w:t> </w:t>
      </w:r>
      <w:r>
        <w:rPr/>
        <w:t>Arizonal</w:t>
      </w:r>
      <w:r>
        <w:rPr>
          <w:spacing w:val="1"/>
        </w:rPr>
        <w:t> </w:t>
      </w:r>
      <w:r>
        <w:rPr/>
        <w:t>Cooperation</w:t>
      </w:r>
      <w:r>
        <w:rPr>
          <w:spacing w:val="-57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bulletin February, 1998.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8" w:hanging="720"/>
        <w:jc w:val="both"/>
      </w:pPr>
      <w:r>
        <w:rPr/>
        <w:t>Teegerstrom, T., Clerk, L. and Walser, R. 1999-2000. Arizonal field crop budget. Gam</w:t>
      </w:r>
      <w:r>
        <w:rPr>
          <w:spacing w:val="1"/>
        </w:rPr>
        <w:t> </w:t>
      </w:r>
      <w:r>
        <w:rPr/>
        <w:t>Country.</w:t>
      </w:r>
      <w:r>
        <w:rPr>
          <w:spacing w:val="-1"/>
        </w:rPr>
        <w:t> </w:t>
      </w:r>
      <w:r>
        <w:rPr/>
        <w:t>Arizonal Cooperative</w:t>
      </w:r>
      <w:r>
        <w:rPr>
          <w:spacing w:val="-1"/>
        </w:rPr>
        <w:t> </w:t>
      </w:r>
      <w:r>
        <w:rPr/>
        <w:t>Extension, March</w:t>
      </w:r>
      <w:r>
        <w:rPr>
          <w:spacing w:val="2"/>
        </w:rPr>
        <w:t> </w:t>
      </w:r>
      <w:r>
        <w:rPr/>
        <w:t>1999.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drawing>
          <wp:anchor distT="0" distB="0" distL="0" distR="0" allowOverlap="1" layoutInCell="1" locked="0" behindDoc="1" simplePos="0" relativeHeight="480928256">
            <wp:simplePos x="0" y="0"/>
            <wp:positionH relativeFrom="page">
              <wp:posOffset>1274444</wp:posOffset>
            </wp:positionH>
            <wp:positionV relativeFrom="paragraph">
              <wp:posOffset>904025</wp:posOffset>
            </wp:positionV>
            <wp:extent cx="5084699" cy="5027104"/>
            <wp:effectExtent l="0" t="0" r="0" b="0"/>
            <wp:wrapNone/>
            <wp:docPr id="3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Tewe, O.O. 1975. Implications of the cyanogenic glycoside fraction of cassava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growth and reproduction</w:t>
      </w:r>
      <w:r>
        <w:rPr>
          <w:spacing w:val="1"/>
        </w:rPr>
        <w:t> </w:t>
      </w:r>
      <w:r>
        <w:rPr/>
        <w:t>of rats and pigs. Ph.D thesis Department of Animal</w:t>
      </w:r>
      <w:r>
        <w:rPr>
          <w:spacing w:val="1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Ibadan.</w:t>
      </w:r>
    </w:p>
    <w:p>
      <w:pPr>
        <w:pStyle w:val="BodyText"/>
        <w:spacing w:line="480" w:lineRule="auto"/>
        <w:ind w:left="1280" w:right="1542" w:hanging="720"/>
        <w:jc w:val="both"/>
      </w:pPr>
      <w:r>
        <w:rPr/>
        <w:t>Tewe O.O. 1983. Thyroid cassava toxicity in animals. In cassava toxicity and thyroid.</w:t>
      </w:r>
      <w:r>
        <w:rPr>
          <w:spacing w:val="1"/>
        </w:rPr>
        <w:t> </w:t>
      </w:r>
      <w:r>
        <w:rPr/>
        <w:t>Research and public health issues. Proc. Workshop. Delange, F and Ahlumalia,</w:t>
      </w:r>
      <w:r>
        <w:rPr>
          <w:spacing w:val="1"/>
        </w:rPr>
        <w:t> </w:t>
      </w:r>
      <w:r>
        <w:rPr/>
        <w:t>eds,</w:t>
      </w:r>
      <w:r>
        <w:rPr>
          <w:spacing w:val="1"/>
        </w:rPr>
        <w:t> </w:t>
      </w:r>
      <w:r>
        <w:rPr/>
        <w:t>IDRC Ottawa</w:t>
      </w:r>
      <w:r>
        <w:rPr>
          <w:spacing w:val="1"/>
        </w:rPr>
        <w:t> </w:t>
      </w:r>
      <w:r>
        <w:rPr/>
        <w:t>IDRC</w:t>
      </w:r>
      <w:r>
        <w:rPr>
          <w:spacing w:val="3"/>
        </w:rPr>
        <w:t> </w:t>
      </w:r>
      <w:r>
        <w:rPr/>
        <w:t>207 pp 114.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Tewe, O.O. 1991. Detoxification of cassava products and effect of residual toxins on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Invited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Consultative</w:t>
      </w:r>
      <w:r>
        <w:rPr>
          <w:spacing w:val="-57"/>
        </w:rPr>
        <w:t> </w:t>
      </w:r>
      <w:r>
        <w:rPr/>
        <w:t>Committee on utilization of roots, tubers, plantains and banana in feeding, CAT,</w:t>
      </w:r>
      <w:r>
        <w:rPr>
          <w:spacing w:val="1"/>
        </w:rPr>
        <w:t> </w:t>
      </w:r>
      <w:r>
        <w:rPr/>
        <w:t>Cali, Colombia, South America. David, M.. and Solveig, N. eds 21-25 Jan. 1991.</w:t>
      </w:r>
      <w:r>
        <w:rPr>
          <w:spacing w:val="1"/>
        </w:rPr>
        <w:t> </w:t>
      </w:r>
      <w:r>
        <w:rPr/>
        <w:t>pp 34-38.</w:t>
      </w:r>
    </w:p>
    <w:p>
      <w:pPr>
        <w:pStyle w:val="BodyText"/>
        <w:spacing w:line="480" w:lineRule="auto" w:before="1"/>
        <w:ind w:left="1280" w:right="1542" w:hanging="720"/>
        <w:jc w:val="both"/>
      </w:pPr>
      <w:r>
        <w:rPr/>
        <w:t>Tewe, O. O. 1997. Sustainability and development: Paradigms from Nigeria livestock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Inaugural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  <w:r>
        <w:rPr>
          <w:spacing w:val="2"/>
        </w:rPr>
        <w:t> </w:t>
      </w:r>
      <w:r>
        <w:rPr/>
        <w:t>41pp</w:t>
      </w:r>
    </w:p>
    <w:p>
      <w:pPr>
        <w:pStyle w:val="BodyText"/>
        <w:spacing w:line="480" w:lineRule="auto"/>
        <w:ind w:left="1280" w:right="1537" w:hanging="720"/>
        <w:jc w:val="both"/>
      </w:pPr>
      <w:r>
        <w:rPr/>
        <w:t>Tewe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</w:t>
      </w:r>
      <w:r>
        <w:rPr>
          <w:spacing w:val="1"/>
        </w:rPr>
        <w:t> </w:t>
      </w:r>
      <w:r>
        <w:rPr/>
        <w:t>Africa: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Industrialization. Commissioned paper presented at the International workshop on</w:t>
      </w:r>
      <w:r>
        <w:rPr>
          <w:spacing w:val="-57"/>
        </w:rPr>
        <w:t> </w:t>
      </w:r>
      <w:r>
        <w:rPr/>
        <w:t>cassava</w:t>
      </w:r>
      <w:r>
        <w:rPr>
          <w:spacing w:val="-1"/>
        </w:rPr>
        <w:t> </w:t>
      </w:r>
      <w:r>
        <w:rPr/>
        <w:t>competitiveness.</w:t>
      </w:r>
      <w:r>
        <w:rPr>
          <w:spacing w:val="2"/>
        </w:rPr>
        <w:t> </w:t>
      </w:r>
      <w:r>
        <w:rPr/>
        <w:t>Nov.</w:t>
      </w:r>
      <w:r>
        <w:rPr>
          <w:spacing w:val="-1"/>
        </w:rPr>
        <w:t> </w:t>
      </w:r>
      <w:r>
        <w:rPr/>
        <w:t>18-22, 2002.</w:t>
      </w:r>
      <w:r>
        <w:rPr>
          <w:spacing w:val="2"/>
        </w:rPr>
        <w:t> </w:t>
      </w:r>
      <w:r>
        <w:rPr/>
        <w:t>IITA,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Tewe, O. O. 2004. Cassava for livestock feed in sub-Sahara Africa. A commissioned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Food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(FAO)</w:t>
      </w:r>
      <w:r>
        <w:rPr>
          <w:spacing w:val="-2"/>
        </w:rPr>
        <w:t> </w:t>
      </w:r>
      <w:r>
        <w:rPr/>
        <w:t>Rome Italy</w:t>
      </w:r>
      <w:r>
        <w:rPr>
          <w:spacing w:val="-5"/>
        </w:rPr>
        <w:t> </w:t>
      </w:r>
      <w:r>
        <w:rPr/>
        <w:t>75pp.</w:t>
      </w:r>
    </w:p>
    <w:p>
      <w:pPr>
        <w:pStyle w:val="BodyText"/>
        <w:spacing w:line="480" w:lineRule="auto"/>
        <w:ind w:left="1280" w:right="1541" w:hanging="720"/>
        <w:jc w:val="both"/>
      </w:pPr>
      <w:r>
        <w:rPr/>
        <w:t>Tewe O.O. and Bokanga, M. 2001. Cost effective cassava plant based rations for poultry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pig.</w:t>
      </w:r>
      <w:r>
        <w:rPr>
          <w:spacing w:val="-1"/>
        </w:rPr>
        <w:t> </w:t>
      </w:r>
      <w:r>
        <w:rPr/>
        <w:t>Proceedings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ISTRC,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branch</w:t>
      </w:r>
      <w:r>
        <w:rPr>
          <w:spacing w:val="1"/>
        </w:rPr>
        <w:t> </w:t>
      </w:r>
      <w:r>
        <w:rPr/>
        <w:t>11-10 November</w:t>
      </w:r>
      <w:r>
        <w:rPr>
          <w:spacing w:val="-3"/>
        </w:rPr>
        <w:t> </w:t>
      </w:r>
      <w:r>
        <w:rPr/>
        <w:t>2001.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6" w:hanging="720"/>
        <w:jc w:val="both"/>
      </w:pPr>
      <w:r>
        <w:rPr/>
        <w:t>Tewe O. O. and J.H. Maner. 1981a. Long- term and carry-over effect of dietary inorganic</w:t>
      </w:r>
      <w:r>
        <w:rPr>
          <w:spacing w:val="-57"/>
        </w:rPr>
        <w:t> </w:t>
      </w:r>
      <w:r>
        <w:rPr/>
        <w:t>cyanide {KCN] in the life cycle performance and metabolism of rats. </w:t>
      </w:r>
      <w:r>
        <w:rPr>
          <w:i/>
        </w:rPr>
        <w:t>Toxicol.</w:t>
      </w:r>
      <w:r>
        <w:rPr>
          <w:i/>
          <w:spacing w:val="1"/>
        </w:rPr>
        <w:t> </w:t>
      </w:r>
      <w:r>
        <w:rPr>
          <w:i/>
        </w:rPr>
        <w:t>Appl.</w:t>
      </w:r>
      <w:r>
        <w:rPr>
          <w:i/>
          <w:spacing w:val="-1"/>
        </w:rPr>
        <w:t> </w:t>
      </w:r>
      <w:r>
        <w:rPr>
          <w:i/>
        </w:rPr>
        <w:t>Pharmacol</w:t>
      </w:r>
      <w:r>
        <w:rPr/>
        <w:t>. 58:1-7</w:t>
      </w:r>
    </w:p>
    <w:p>
      <w:pPr>
        <w:pStyle w:val="BodyText"/>
        <w:spacing w:line="480" w:lineRule="auto"/>
        <w:ind w:left="1280" w:right="1533" w:hanging="720"/>
        <w:jc w:val="both"/>
      </w:pPr>
      <w:r>
        <w:rPr/>
        <w:drawing>
          <wp:anchor distT="0" distB="0" distL="0" distR="0" allowOverlap="1" layoutInCell="1" locked="0" behindDoc="1" simplePos="0" relativeHeight="480928768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Tewe, O. O. and J.H. Maner. 1981b. Performance and pathophysiological changes in</w:t>
      </w:r>
      <w:r>
        <w:rPr>
          <w:spacing w:val="1"/>
        </w:rPr>
        <w:t> </w:t>
      </w:r>
      <w:r>
        <w:rPr/>
        <w:t>pregnant pigs fed cassava diet containing different levels of cyanide. </w:t>
      </w:r>
      <w:r>
        <w:rPr>
          <w:i/>
        </w:rPr>
        <w:t>Res. Vet. Sci</w:t>
      </w:r>
      <w:r>
        <w:rPr/>
        <w:t>.</w:t>
      </w:r>
      <w:r>
        <w:rPr>
          <w:spacing w:val="-57"/>
        </w:rPr>
        <w:t> </w:t>
      </w:r>
      <w:r>
        <w:rPr/>
        <w:t>30: 147-151.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Tewe O.O. and Egbunike G.N. 1992. Utilization of cassava in non ruminant livestock</w:t>
      </w:r>
      <w:r>
        <w:rPr>
          <w:spacing w:val="1"/>
        </w:rPr>
        <w:t> </w:t>
      </w:r>
      <w:r>
        <w:rPr/>
        <w:t>feeds. In: </w:t>
      </w:r>
      <w:r>
        <w:rPr>
          <w:i/>
        </w:rPr>
        <w:t>cassava as livestock feed in Africa</w:t>
      </w:r>
      <w:r>
        <w:rPr/>
        <w:t>. Eds. Hahn, S.K Reynolds, R and</w:t>
      </w:r>
      <w:r>
        <w:rPr>
          <w:spacing w:val="1"/>
        </w:rPr>
        <w:t> </w:t>
      </w:r>
      <w:r>
        <w:rPr/>
        <w:t>Egbunike E.</w:t>
      </w:r>
      <w:r>
        <w:rPr>
          <w:spacing w:val="1"/>
        </w:rPr>
        <w:t> </w:t>
      </w:r>
      <w:r>
        <w:rPr/>
        <w:t>Proc. of the IITA/ ILRA/ University of Ibadan workshop on the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utilization of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as livestock feed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Africa,</w:t>
      </w:r>
      <w:r>
        <w:rPr>
          <w:spacing w:val="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pp. 28-38.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Tewe,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Maner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1980.</w:t>
      </w:r>
      <w:r>
        <w:rPr>
          <w:spacing w:val="1"/>
        </w:rPr>
        <w:t> </w:t>
      </w:r>
      <w:r>
        <w:rPr/>
        <w:t>Cyanide,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metabolism and pathology of pigs. </w:t>
      </w:r>
      <w:r>
        <w:rPr>
          <w:i/>
        </w:rPr>
        <w:t>Research in Veterinary Science</w:t>
      </w:r>
      <w:r>
        <w:rPr/>
        <w:t>,</w:t>
      </w:r>
      <w:r>
        <w:rPr>
          <w:spacing w:val="1"/>
        </w:rPr>
        <w:t> </w:t>
      </w:r>
      <w:r>
        <w:rPr/>
        <w:t>29:</w:t>
      </w:r>
      <w:r>
        <w:rPr>
          <w:spacing w:val="-1"/>
        </w:rPr>
        <w:t> </w:t>
      </w:r>
      <w:r>
        <w:rPr/>
        <w:t>271-276.</w:t>
      </w:r>
    </w:p>
    <w:p>
      <w:pPr>
        <w:pStyle w:val="BodyText"/>
        <w:spacing w:line="480" w:lineRule="auto" w:before="1"/>
        <w:ind w:left="1280" w:right="1539" w:hanging="720"/>
        <w:jc w:val="both"/>
      </w:pPr>
      <w:r>
        <w:rPr/>
        <w:t>Tewe, O.O. Maner, J.H. and Gomez, G. 1977. Influence of cassava diets on placenta</w:t>
      </w:r>
      <w:r>
        <w:rPr>
          <w:spacing w:val="1"/>
        </w:rPr>
        <w:t> </w:t>
      </w:r>
      <w:r>
        <w:rPr/>
        <w:t>thiocyanate</w:t>
      </w:r>
      <w:r>
        <w:rPr>
          <w:spacing w:val="1"/>
        </w:rPr>
        <w:t> </w:t>
      </w:r>
      <w:r>
        <w:rPr/>
        <w:t>transfer,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rhodanase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gestation.</w:t>
      </w:r>
      <w:r>
        <w:rPr>
          <w:spacing w:val="-1"/>
        </w:rPr>
        <w:t> </w:t>
      </w:r>
      <w:r>
        <w:rPr>
          <w:i/>
        </w:rPr>
        <w:t>Journal of the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Food and Agriculture</w:t>
      </w:r>
      <w:r>
        <w:rPr/>
        <w:t>. 28: 750.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Tewe, O.O., Gomez, G. and Maner, J.H. 1980. Effect of extraneous linamarase on the</w:t>
      </w:r>
      <w:r>
        <w:rPr>
          <w:spacing w:val="1"/>
        </w:rPr>
        <w:t> </w:t>
      </w:r>
      <w:r>
        <w:rPr/>
        <w:t>hydrocynanic acid content of some tropical cassava varieties. </w:t>
      </w:r>
      <w:r>
        <w:rPr>
          <w:i/>
        </w:rPr>
        <w:t>Nigerian Journal of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-1"/>
        </w:rPr>
        <w:t> </w:t>
      </w:r>
      <w:r>
        <w:rPr/>
        <w:t>1: 27: 32.</w:t>
      </w:r>
    </w:p>
    <w:p>
      <w:pPr>
        <w:pStyle w:val="BodyText"/>
        <w:spacing w:line="480" w:lineRule="auto" w:before="1"/>
        <w:ind w:left="1280" w:right="1537" w:hanging="720"/>
        <w:jc w:val="both"/>
      </w:pPr>
      <w:r>
        <w:rPr/>
        <w:t>Tewe, O.O., Job, T.A. Loosli, J.K.</w:t>
      </w:r>
      <w:r>
        <w:rPr>
          <w:spacing w:val="1"/>
        </w:rPr>
        <w:t> </w:t>
      </w:r>
      <w:r>
        <w:rPr/>
        <w:t>and V.A. Oyenuga. 1976. Composition of two local</w:t>
      </w:r>
      <w:r>
        <w:rPr>
          <w:spacing w:val="1"/>
        </w:rPr>
        <w:t> </w:t>
      </w:r>
      <w:r>
        <w:rPr/>
        <w:t>cassava varieties and the effect of processing on their hydrocyanic content and</w:t>
      </w:r>
      <w:r>
        <w:rPr>
          <w:spacing w:val="1"/>
        </w:rPr>
        <w:t> </w:t>
      </w:r>
      <w:r>
        <w:rPr/>
        <w:t>nutrient utilization by the rat. </w:t>
      </w:r>
      <w:r>
        <w:rPr>
          <w:i/>
        </w:rPr>
        <w:t>Nigerian Journal of Animal Production. </w:t>
      </w:r>
      <w:r>
        <w:rPr/>
        <w:t>3(2): 60-</w:t>
      </w:r>
      <w:r>
        <w:rPr>
          <w:spacing w:val="1"/>
        </w:rPr>
        <w:t> </w:t>
      </w:r>
      <w:r>
        <w:rPr/>
        <w:t>66.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40" w:hanging="720"/>
        <w:jc w:val="both"/>
      </w:pPr>
      <w:r>
        <w:rPr/>
        <w:t>Tiemoko, Y. O. 1992. The use of cassava in broiler diets in Cote D‟ivore: Effects on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feed</w:t>
      </w:r>
      <w:r>
        <w:rPr>
          <w:spacing w:val="5"/>
        </w:rPr>
        <w:t> </w:t>
      </w:r>
      <w:r>
        <w:rPr/>
        <w:t>costs.</w:t>
      </w:r>
      <w:r>
        <w:rPr>
          <w:spacing w:val="5"/>
        </w:rPr>
        <w:t> </w:t>
      </w:r>
      <w:r>
        <w:rPr/>
        <w:t>In:</w:t>
      </w:r>
      <w:r>
        <w:rPr>
          <w:spacing w:val="4"/>
        </w:rPr>
        <w:t> </w:t>
      </w:r>
      <w:r>
        <w:rPr/>
        <w:t>Cassava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livestock</w:t>
      </w:r>
      <w:r>
        <w:rPr>
          <w:spacing w:val="3"/>
        </w:rPr>
        <w:t> </w:t>
      </w:r>
      <w:r>
        <w:rPr/>
        <w:t>feed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African.</w:t>
      </w:r>
      <w:r>
        <w:rPr>
          <w:spacing w:val="3"/>
        </w:rPr>
        <w:t> </w:t>
      </w:r>
      <w:r>
        <w:rPr/>
        <w:t>Eds:</w:t>
      </w:r>
    </w:p>
    <w:p>
      <w:pPr>
        <w:pStyle w:val="BodyText"/>
        <w:ind w:left="1280"/>
      </w:pPr>
      <w:r>
        <w:rPr/>
        <w:t>S.K</w:t>
      </w:r>
      <w:r>
        <w:rPr>
          <w:spacing w:val="-2"/>
        </w:rPr>
        <w:t> </w:t>
      </w:r>
      <w:r>
        <w:rPr/>
        <w:t>Hahn, I.</w:t>
      </w:r>
      <w:r>
        <w:rPr>
          <w:spacing w:val="-1"/>
        </w:rPr>
        <w:t> </w:t>
      </w:r>
      <w:r>
        <w:rPr/>
        <w:t>Reynolds,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G.N.</w:t>
      </w:r>
      <w:r>
        <w:rPr>
          <w:spacing w:val="-2"/>
        </w:rPr>
        <w:t> </w:t>
      </w:r>
      <w:r>
        <w:rPr/>
        <w:t>Egunike, IITA</w:t>
      </w:r>
      <w:r>
        <w:rPr>
          <w:spacing w:val="-1"/>
        </w:rPr>
        <w:t> </w:t>
      </w:r>
      <w:r>
        <w:rPr/>
        <w:t>Ibadan</w:t>
      </w:r>
      <w:r>
        <w:rPr>
          <w:spacing w:val="-1"/>
        </w:rPr>
        <w:t> </w:t>
      </w:r>
      <w:r>
        <w:rPr/>
        <w:t>Nig.</w:t>
      </w:r>
      <w:r>
        <w:rPr>
          <w:spacing w:val="1"/>
        </w:rPr>
        <w:t> </w:t>
      </w:r>
      <w:r>
        <w:rPr/>
        <w:t>pp112-118.</w:t>
      </w:r>
    </w:p>
    <w:p>
      <w:pPr>
        <w:pStyle w:val="BodyText"/>
      </w:pPr>
    </w:p>
    <w:p>
      <w:pPr>
        <w:pStyle w:val="BodyText"/>
        <w:spacing w:line="480" w:lineRule="auto"/>
        <w:ind w:left="1280" w:right="1535" w:hanging="720"/>
        <w:jc w:val="both"/>
      </w:pPr>
      <w:r>
        <w:rPr/>
        <w:drawing>
          <wp:anchor distT="0" distB="0" distL="0" distR="0" allowOverlap="1" layoutInCell="1" locked="0" behindDoc="1" simplePos="0" relativeHeight="480929280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U.S EPA.1985. Drinking water criteria document for cyanide (final Draft). Prepared by</w:t>
      </w:r>
      <w:r>
        <w:rPr>
          <w:spacing w:val="1"/>
        </w:rPr>
        <w:t> </w:t>
      </w:r>
      <w:r>
        <w:rPr/>
        <w:t>the Environmental criteria and Assessment office of the office of drinking water,</w:t>
      </w:r>
      <w:r>
        <w:rPr>
          <w:spacing w:val="1"/>
        </w:rPr>
        <w:t> </w:t>
      </w:r>
      <w:r>
        <w:rPr/>
        <w:t>Cincinnati,</w:t>
      </w:r>
      <w:r>
        <w:rPr>
          <w:spacing w:val="-1"/>
        </w:rPr>
        <w:t> </w:t>
      </w:r>
      <w:r>
        <w:rPr/>
        <w:t>OH. ECAO-CIN-422, PB866-117793.</w:t>
      </w:r>
    </w:p>
    <w:p>
      <w:pPr>
        <w:pStyle w:val="BodyText"/>
        <w:spacing w:line="480" w:lineRule="auto"/>
        <w:ind w:left="1280" w:right="1544" w:hanging="720"/>
        <w:jc w:val="both"/>
      </w:pPr>
      <w:r>
        <w:rPr/>
        <w:t>U.S. EPA.1984. Health Assessment for Cyanide. Prepared by the environmental criteria</w:t>
      </w:r>
      <w:r>
        <w:rPr>
          <w:spacing w:val="1"/>
        </w:rPr>
        <w:t> </w:t>
      </w:r>
      <w:r>
        <w:rPr/>
        <w:t>and assessment office, Cincinnati, OH for the Emergency and Remedial Response</w:t>
      </w:r>
      <w:r>
        <w:rPr>
          <w:spacing w:val="-57"/>
        </w:rPr>
        <w:t> </w:t>
      </w:r>
      <w:r>
        <w:rPr/>
        <w:t>office,</w:t>
      </w:r>
      <w:r>
        <w:rPr>
          <w:spacing w:val="-1"/>
        </w:rPr>
        <w:t> </w:t>
      </w:r>
      <w:r>
        <w:rPr/>
        <w:t>Washington, DC. EPA/540/1-86-011.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Ugwu, B.O. and Ay, P. 1992 Seasonality of cassava processing in Africa and test of</w:t>
      </w:r>
      <w:r>
        <w:rPr>
          <w:spacing w:val="1"/>
        </w:rPr>
        <w:t> </w:t>
      </w:r>
      <w:r>
        <w:rPr/>
        <w:t>hypothesis. In: Product development for root and tuber crops Vol. III Africa. Proc.</w:t>
      </w:r>
      <w:r>
        <w:rPr>
          <w:spacing w:val="-57"/>
        </w:rPr>
        <w:t> </w:t>
      </w:r>
      <w:r>
        <w:rPr/>
        <w:t>Workshop on processing, marketing and utilization of roof and tuber crop in</w:t>
      </w:r>
      <w:r>
        <w:rPr>
          <w:spacing w:val="1"/>
        </w:rPr>
        <w:t> </w:t>
      </w:r>
      <w:r>
        <w:rPr/>
        <w:t>Africa. Eds. Gregory J, Scott, C., Jose E. held October 26-Nov. 1991 at IITA</w:t>
      </w:r>
      <w:r>
        <w:rPr>
          <w:spacing w:val="1"/>
        </w:rPr>
        <w:t> </w:t>
      </w:r>
      <w:r>
        <w:rPr/>
        <w:t>Ibadan.</w:t>
      </w:r>
      <w:r>
        <w:rPr>
          <w:spacing w:val="-1"/>
        </w:rPr>
        <w:t> </w:t>
      </w:r>
      <w:r>
        <w:rPr/>
        <w:t>193-214.</w:t>
      </w:r>
    </w:p>
    <w:p>
      <w:pPr>
        <w:spacing w:line="480" w:lineRule="auto" w:before="1"/>
        <w:ind w:left="1280" w:right="1537" w:hanging="720"/>
        <w:jc w:val="both"/>
        <w:rPr>
          <w:sz w:val="24"/>
        </w:rPr>
      </w:pPr>
      <w:r>
        <w:rPr>
          <w:sz w:val="24"/>
        </w:rPr>
        <w:t>Ukachuckwu, S.N. 2005. Studies on the nutrient value of composite cassava pellets for</w:t>
      </w:r>
      <w:r>
        <w:rPr>
          <w:spacing w:val="1"/>
          <w:sz w:val="24"/>
        </w:rPr>
        <w:t> </w:t>
      </w:r>
      <w:r>
        <w:rPr>
          <w:sz w:val="24"/>
        </w:rPr>
        <w:t>poultry: chemical composition and metabolizable energy. </w:t>
      </w:r>
      <w:r>
        <w:rPr>
          <w:i/>
          <w:sz w:val="24"/>
        </w:rPr>
        <w:t>Livestock Research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17:11.</w:t>
      </w:r>
    </w:p>
    <w:p>
      <w:pPr>
        <w:pStyle w:val="BodyText"/>
        <w:spacing w:line="480" w:lineRule="auto"/>
        <w:ind w:left="1280" w:right="1540" w:hanging="720"/>
        <w:jc w:val="both"/>
      </w:pPr>
      <w:r>
        <w:rPr/>
        <w:t>Van</w:t>
      </w:r>
      <w:r>
        <w:rPr>
          <w:spacing w:val="1"/>
        </w:rPr>
        <w:t> </w:t>
      </w:r>
      <w:r>
        <w:rPr/>
        <w:t>Poppel,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vitslagen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grounds-toffen.</w:t>
      </w:r>
      <w:r>
        <w:rPr>
          <w:spacing w:val="1"/>
        </w:rPr>
        <w:t> </w:t>
      </w:r>
      <w:r>
        <w:rPr/>
        <w:t>Hoof</w:t>
      </w:r>
      <w:r>
        <w:rPr>
          <w:spacing w:val="1"/>
        </w:rPr>
        <w:t> </w:t>
      </w:r>
      <w:r>
        <w:rPr/>
        <w:t>veevoeding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Kwaliteif,</w:t>
      </w:r>
      <w:r>
        <w:rPr>
          <w:spacing w:val="-1"/>
        </w:rPr>
        <w:t> </w:t>
      </w:r>
      <w:r>
        <w:rPr/>
        <w:t>antond inc. Avicultures</w:t>
      </w:r>
      <w:r>
        <w:rPr>
          <w:spacing w:val="-1"/>
        </w:rPr>
        <w:t> </w:t>
      </w:r>
      <w:r>
        <w:rPr/>
        <w:t>Jun. 2001</w:t>
      </w:r>
      <w:r>
        <w:rPr>
          <w:spacing w:val="2"/>
        </w:rPr>
        <w:t> </w:t>
      </w:r>
      <w:r>
        <w:rPr/>
        <w:t>FENAVI-FONAV.</w:t>
      </w:r>
    </w:p>
    <w:p>
      <w:pPr>
        <w:pStyle w:val="BodyText"/>
        <w:spacing w:line="480" w:lineRule="auto" w:before="1"/>
        <w:ind w:left="1280" w:right="1535" w:hanging="720"/>
        <w:jc w:val="both"/>
      </w:pPr>
      <w:r>
        <w:rPr/>
        <w:t>Vandepopuliete, J.M. and Lyons, J.J. 1992. Effect of inorganic phosphate source and</w:t>
      </w:r>
      <w:r>
        <w:rPr>
          <w:spacing w:val="1"/>
        </w:rPr>
        <w:t> </w:t>
      </w:r>
      <w:r>
        <w:rPr/>
        <w:t>dietary phosphorus level on laying hen performance and egg shell quality. </w:t>
      </w:r>
      <w:r>
        <w:rPr>
          <w:i/>
        </w:rPr>
        <w:t>Poultry</w:t>
      </w:r>
      <w:r>
        <w:rPr>
          <w:i/>
          <w:spacing w:val="-57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71: 1022-1037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240" w:right="260"/>
        </w:sectPr>
      </w:pPr>
    </w:p>
    <w:p>
      <w:pPr>
        <w:pStyle w:val="BodyText"/>
        <w:spacing w:line="480" w:lineRule="auto" w:before="72"/>
        <w:ind w:left="1280" w:right="1533" w:hanging="720"/>
        <w:jc w:val="both"/>
      </w:pPr>
      <w:r>
        <w:rPr/>
        <w:t>Vannucci, S.J.,</w:t>
      </w:r>
      <w:r>
        <w:rPr>
          <w:spacing w:val="1"/>
        </w:rPr>
        <w:t> </w:t>
      </w:r>
      <w:r>
        <w:rPr/>
        <w:t>Gibbs, E.M and Simpson, I.A. 1997. Glucose utilization and glucose</w:t>
      </w:r>
      <w:r>
        <w:rPr>
          <w:spacing w:val="1"/>
        </w:rPr>
        <w:t> </w:t>
      </w:r>
      <w:r>
        <w:rPr/>
        <w:t>transporter proteins GLUT3 in brains of diabetic (db/db) mice. </w:t>
      </w:r>
      <w:r>
        <w:rPr>
          <w:i/>
        </w:rPr>
        <w:t>Am J Physics</w:t>
      </w:r>
      <w:r>
        <w:rPr/>
        <w:t>. 272</w:t>
      </w:r>
      <w:r>
        <w:rPr>
          <w:spacing w:val="1"/>
        </w:rPr>
        <w:t> </w:t>
      </w:r>
      <w:r>
        <w:rPr/>
        <w:t>E267-E274.</w:t>
      </w:r>
    </w:p>
    <w:p>
      <w:pPr>
        <w:pStyle w:val="BodyText"/>
        <w:spacing w:line="480" w:lineRule="auto"/>
        <w:ind w:left="1280" w:right="1538" w:hanging="720"/>
        <w:jc w:val="both"/>
      </w:pPr>
      <w:r>
        <w:rPr/>
        <w:drawing>
          <wp:anchor distT="0" distB="0" distL="0" distR="0" allowOverlap="1" layoutInCell="1" locked="0" behindDoc="1" simplePos="0" relativeHeight="480929792">
            <wp:simplePos x="0" y="0"/>
            <wp:positionH relativeFrom="page">
              <wp:posOffset>1274444</wp:posOffset>
            </wp:positionH>
            <wp:positionV relativeFrom="paragraph">
              <wp:posOffset>553505</wp:posOffset>
            </wp:positionV>
            <wp:extent cx="5084699" cy="5027104"/>
            <wp:effectExtent l="0" t="0" r="0" b="0"/>
            <wp:wrapNone/>
            <wp:docPr id="3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Verschueren,</w:t>
      </w:r>
      <w:r>
        <w:rPr>
          <w:spacing w:val="57"/>
        </w:rPr>
        <w:t> </w:t>
      </w:r>
      <w:r>
        <w:rPr/>
        <w:t>K.</w:t>
      </w:r>
      <w:r>
        <w:rPr>
          <w:spacing w:val="57"/>
        </w:rPr>
        <w:t> </w:t>
      </w:r>
      <w:r>
        <w:rPr/>
        <w:t>1983.</w:t>
      </w:r>
      <w:r>
        <w:rPr>
          <w:spacing w:val="57"/>
        </w:rPr>
        <w:t> </w:t>
      </w:r>
      <w:r>
        <w:rPr/>
        <w:t>Handbook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Environmental</w:t>
      </w:r>
      <w:r>
        <w:rPr>
          <w:spacing w:val="57"/>
        </w:rPr>
        <w:t> </w:t>
      </w:r>
      <w:r>
        <w:rPr/>
        <w:t>data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organic</w:t>
      </w:r>
      <w:r>
        <w:rPr>
          <w:spacing w:val="2"/>
        </w:rPr>
        <w:t> </w:t>
      </w:r>
      <w:r>
        <w:rPr/>
        <w:t>chemicals.</w:t>
      </w:r>
      <w:r>
        <w:rPr>
          <w:spacing w:val="57"/>
        </w:rPr>
        <w:t> </w:t>
      </w:r>
      <w:r>
        <w:rPr/>
        <w:t>Van</w:t>
      </w:r>
      <w:r>
        <w:rPr>
          <w:spacing w:val="-58"/>
        </w:rPr>
        <w:t> </w:t>
      </w:r>
      <w:r>
        <w:rPr/>
        <w:t>Nostrand,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York, pp741-743.</w:t>
      </w:r>
    </w:p>
    <w:p>
      <w:pPr>
        <w:spacing w:line="480" w:lineRule="auto" w:before="0"/>
        <w:ind w:left="1280" w:right="1541" w:hanging="720"/>
        <w:jc w:val="both"/>
        <w:rPr>
          <w:sz w:val="24"/>
        </w:rPr>
      </w:pPr>
      <w:r>
        <w:rPr>
          <w:sz w:val="24"/>
        </w:rPr>
        <w:t>Voegthin,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Dyer,</w:t>
      </w:r>
      <w:r>
        <w:rPr>
          <w:spacing w:val="1"/>
          <w:sz w:val="24"/>
        </w:rPr>
        <w:t> </w:t>
      </w:r>
      <w:r>
        <w:rPr>
          <w:sz w:val="24"/>
        </w:rPr>
        <w:t>H.A.</w:t>
      </w:r>
      <w:r>
        <w:rPr>
          <w:spacing w:val="1"/>
          <w:sz w:val="24"/>
        </w:rPr>
        <w:t> </w:t>
      </w:r>
      <w:r>
        <w:rPr>
          <w:sz w:val="24"/>
        </w:rPr>
        <w:t>1926.</w:t>
      </w:r>
      <w:r>
        <w:rPr>
          <w:spacing w:val="1"/>
          <w:sz w:val="24"/>
        </w:rPr>
        <w:t> </w:t>
      </w:r>
      <w:r>
        <w:rPr>
          <w:sz w:val="24"/>
        </w:rPr>
        <w:t>Glutathione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turnover</w:t>
      </w:r>
      <w:r>
        <w:rPr>
          <w:spacing w:val="-57"/>
          <w:sz w:val="24"/>
        </w:rPr>
        <w:t> </w:t>
      </w:r>
      <w:r>
        <w:rPr>
          <w:sz w:val="24"/>
        </w:rPr>
        <w:t>animals. </w:t>
      </w:r>
      <w:r>
        <w:rPr>
          <w:i/>
          <w:sz w:val="24"/>
        </w:rPr>
        <w:t>Journal of Pharmacological Exp.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</w:t>
      </w:r>
      <w:r>
        <w:rPr>
          <w:sz w:val="24"/>
        </w:rPr>
        <w:t>. 27: 467.</w:t>
      </w:r>
    </w:p>
    <w:p>
      <w:pPr>
        <w:pStyle w:val="BodyText"/>
        <w:spacing w:line="480" w:lineRule="auto" w:before="1"/>
        <w:ind w:left="1280" w:right="1538" w:hanging="720"/>
        <w:jc w:val="both"/>
      </w:pPr>
      <w:r>
        <w:rPr/>
        <w:t>Wesley, J. 1980. Rhodanase and the sulfane pool. In Enzymatic basic of detoxification,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ll. Academic</w:t>
      </w:r>
      <w:r>
        <w:rPr>
          <w:spacing w:val="-1"/>
        </w:rPr>
        <w:t> </w:t>
      </w:r>
      <w:r>
        <w:rPr/>
        <w:t>press, New York, pp. 245-262.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WHO. 1993. Toxicological evaluation of certain food additives and natural occurring</w:t>
      </w:r>
      <w:r>
        <w:rPr>
          <w:spacing w:val="1"/>
        </w:rPr>
        <w:t> </w:t>
      </w:r>
      <w:r>
        <w:rPr/>
        <w:t>toxicants. Report of the 39</w:t>
      </w:r>
      <w:r>
        <w:rPr>
          <w:vertAlign w:val="superscript"/>
        </w:rPr>
        <w:t>th</w:t>
      </w:r>
      <w:r>
        <w:rPr>
          <w:spacing w:val="60"/>
          <w:vertAlign w:val="baseline"/>
        </w:rPr>
        <w:t> </w:t>
      </w:r>
      <w:r>
        <w:rPr>
          <w:vertAlign w:val="baseline"/>
        </w:rPr>
        <w:t>meeting of the joint FAO/WHO experts committee</w:t>
      </w:r>
      <w:r>
        <w:rPr>
          <w:spacing w:val="1"/>
          <w:vertAlign w:val="baseline"/>
        </w:rPr>
        <w:t> </w:t>
      </w:r>
      <w:r>
        <w:rPr>
          <w:vertAlign w:val="baseline"/>
        </w:rPr>
        <w:t>on food additives (TECFA) Food additives series. World Health Organization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Geneva.</w:t>
      </w:r>
      <w:r>
        <w:rPr>
          <w:spacing w:val="-1"/>
          <w:vertAlign w:val="baseline"/>
        </w:rPr>
        <w:t> </w:t>
      </w:r>
      <w:r>
        <w:rPr>
          <w:vertAlign w:val="baseline"/>
        </w:rPr>
        <w:t>30:299-337</w:t>
      </w:r>
    </w:p>
    <w:p>
      <w:pPr>
        <w:pStyle w:val="BodyText"/>
        <w:spacing w:line="480" w:lineRule="auto" w:before="1"/>
        <w:ind w:left="1280" w:right="1534" w:hanging="720"/>
        <w:jc w:val="both"/>
      </w:pPr>
      <w:r>
        <w:rPr/>
        <w:t>Willie, D. and Kinabo, A. 1980. Cassava or maize meal for broiler and the effect of</w:t>
      </w:r>
      <w:r>
        <w:rPr>
          <w:spacing w:val="1"/>
        </w:rPr>
        <w:t> </w:t>
      </w:r>
      <w:r>
        <w:rPr/>
        <w:t>supplementation with methionine and sulphate in cassava based diets.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Animals</w:t>
      </w:r>
      <w:r>
        <w:rPr>
          <w:i/>
          <w:spacing w:val="-1"/>
        </w:rPr>
        <w:t> </w:t>
      </w:r>
      <w:r>
        <w:rPr>
          <w:i/>
        </w:rPr>
        <w:t>Productions</w:t>
      </w:r>
      <w:r>
        <w:rPr>
          <w:i/>
          <w:spacing w:val="1"/>
        </w:rPr>
        <w:t> </w:t>
      </w:r>
      <w:r>
        <w:rPr/>
        <w:t>5: 182-190.</w:t>
      </w:r>
    </w:p>
    <w:p>
      <w:pPr>
        <w:pStyle w:val="BodyText"/>
        <w:spacing w:line="480" w:lineRule="auto"/>
        <w:ind w:left="1280" w:right="1535" w:hanging="720"/>
        <w:jc w:val="both"/>
      </w:pPr>
      <w:r>
        <w:rPr/>
        <w:t>Wilson,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Linnell,</w:t>
      </w:r>
      <w:r>
        <w:rPr>
          <w:spacing w:val="1"/>
        </w:rPr>
        <w:t> </w:t>
      </w:r>
      <w:r>
        <w:rPr/>
        <w:t>J.C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Mathecous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1971.</w:t>
      </w:r>
      <w:r>
        <w:rPr>
          <w:spacing w:val="1"/>
        </w:rPr>
        <w:t> </w:t>
      </w:r>
      <w:r>
        <w:rPr/>
        <w:t>Plasmacobalamines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neuro-</w:t>
      </w:r>
      <w:r>
        <w:rPr>
          <w:spacing w:val="1"/>
        </w:rPr>
        <w:t> </w:t>
      </w:r>
      <w:r>
        <w:rPr/>
        <w:t>opthalmological</w:t>
      </w:r>
      <w:r>
        <w:rPr>
          <w:spacing w:val="-1"/>
        </w:rPr>
        <w:t> </w:t>
      </w:r>
      <w:r>
        <w:rPr/>
        <w:t>diseases,</w:t>
      </w:r>
      <w:r>
        <w:rPr>
          <w:spacing w:val="1"/>
        </w:rPr>
        <w:t> </w:t>
      </w:r>
      <w:r>
        <w:rPr>
          <w:i/>
        </w:rPr>
        <w:t>Lancet</w:t>
      </w:r>
      <w:r>
        <w:rPr/>
        <w:t>, 1. 259.</w:t>
      </w:r>
    </w:p>
    <w:p>
      <w:pPr>
        <w:pStyle w:val="BodyText"/>
        <w:spacing w:line="480" w:lineRule="auto"/>
        <w:ind w:left="1280" w:right="1536" w:hanging="720"/>
        <w:jc w:val="both"/>
      </w:pPr>
      <w:r>
        <w:rPr/>
        <w:t>Winkler. W.O. 1958. Report on method for glucosidal HCN in lima beans. </w:t>
      </w:r>
      <w:r>
        <w:rPr>
          <w:i/>
        </w:rPr>
        <w:t>J. Assoc Agric</w:t>
      </w:r>
      <w:r>
        <w:rPr>
          <w:i/>
          <w:spacing w:val="-57"/>
        </w:rPr>
        <w:t> </w:t>
      </w:r>
      <w:r>
        <w:rPr>
          <w:i/>
        </w:rPr>
        <w:t>Chem</w:t>
      </w:r>
      <w:r>
        <w:rPr>
          <w:i/>
          <w:spacing w:val="-2"/>
        </w:rPr>
        <w:t> </w:t>
      </w:r>
      <w:r>
        <w:rPr/>
        <w:t>41: 282-287.</w:t>
      </w:r>
    </w:p>
    <w:p>
      <w:pPr>
        <w:spacing w:line="480" w:lineRule="auto" w:before="1"/>
        <w:ind w:left="1280" w:right="1539" w:hanging="720"/>
        <w:jc w:val="both"/>
        <w:rPr>
          <w:sz w:val="24"/>
        </w:rPr>
      </w:pPr>
      <w:r>
        <w:rPr>
          <w:sz w:val="24"/>
        </w:rPr>
        <w:t>Woodrow,</w:t>
      </w:r>
      <w:r>
        <w:rPr>
          <w:spacing w:val="1"/>
          <w:sz w:val="24"/>
        </w:rPr>
        <w:t> </w:t>
      </w:r>
      <w:r>
        <w:rPr>
          <w:sz w:val="24"/>
        </w:rPr>
        <w:t>I.E.,</w:t>
      </w:r>
      <w:r>
        <w:rPr>
          <w:spacing w:val="1"/>
          <w:sz w:val="24"/>
        </w:rPr>
        <w:t> </w:t>
      </w:r>
      <w:r>
        <w:rPr>
          <w:sz w:val="24"/>
        </w:rPr>
        <w:t>Slocum,</w:t>
      </w:r>
      <w:r>
        <w:rPr>
          <w:spacing w:val="1"/>
          <w:sz w:val="24"/>
        </w:rPr>
        <w:t> </w:t>
      </w:r>
      <w:r>
        <w:rPr>
          <w:sz w:val="24"/>
        </w:rPr>
        <w:t>D.J.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Gleadow,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cyanogenic capacity of eucalyptus chadocalyx. </w:t>
      </w:r>
      <w:r>
        <w:rPr>
          <w:i/>
          <w:sz w:val="24"/>
        </w:rPr>
        <w:t>Austi Journal of Plant Physiology.</w:t>
      </w:r>
      <w:r>
        <w:rPr>
          <w:i/>
          <w:spacing w:val="-57"/>
          <w:sz w:val="24"/>
        </w:rPr>
        <w:t> </w:t>
      </w:r>
      <w:r>
        <w:rPr>
          <w:sz w:val="24"/>
        </w:rPr>
        <w:t>22: 113-125.</w:t>
      </w:r>
    </w:p>
    <w:sectPr>
      <w:pgSz w:w="12240" w:h="15840"/>
      <w:pgMar w:header="0" w:footer="1068" w:top="1360" w:bottom="1260" w:left="12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690002pt;margin-top:727.602661pt;width:24.8pt;height:15.3pt;mso-position-horizontal-relative:page;mso-position-vertical-relative:page;z-index:-22499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22494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049988pt;margin-top:547.602661pt;width:24pt;height:15.3pt;mso-position-horizontal-relative:page;mso-position-vertical-relative:page;z-index:-22494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22493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47.602661pt;width:20pt;height:15.3pt;mso-position-horizontal-relative:page;mso-position-vertical-relative:page;z-index:-22493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113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22492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049988pt;margin-top:547.602661pt;width:24pt;height:15.3pt;mso-position-horizontal-relative:page;mso-position-vertical-relative:page;z-index:-22492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22491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2498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49988pt;margin-top:547.602661pt;width:14pt;height:15.3pt;mso-position-horizontal-relative:page;mso-position-vertical-relative:page;z-index:-22498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2497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49988pt;margin-top:547.602661pt;width:14pt;height:15.3pt;mso-position-horizontal-relative:page;mso-position-vertical-relative:page;z-index:-22497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2496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49988pt;margin-top:547.602661pt;width:14pt;height:15.3pt;mso-position-horizontal-relative:page;mso-position-vertical-relative:page;z-index:-22496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90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049988pt;margin-top:727.602661pt;width:14pt;height:15.3pt;mso-position-horizontal-relative:page;mso-position-vertical-relative:page;z-index:-22495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91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049988pt;margin-top:547.602661pt;width:18pt;height:15.3pt;mso-position-horizontal-relative:page;mso-position-vertical-relative:page;z-index:-22495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7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98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980" w:hanging="42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60" w:hanging="60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5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9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160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0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80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6" w:hanging="78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02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6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6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90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1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0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42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42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80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6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8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0" w:hanging="78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660" w:hanging="6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0" w:hanging="66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6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6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7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7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8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60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0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)"/>
      <w:lvlJc w:val="left"/>
      <w:pPr>
        <w:ind w:left="1000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98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7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7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5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720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10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7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321" w:right="92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7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7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3.xml"/><Relationship Id="rId17" Type="http://schemas.openxmlformats.org/officeDocument/2006/relationships/image" Target="media/image10.png"/><Relationship Id="rId18" Type="http://schemas.openxmlformats.org/officeDocument/2006/relationships/footer" Target="footer4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oter" Target="footer5.xml"/><Relationship Id="rId23" Type="http://schemas.openxmlformats.org/officeDocument/2006/relationships/image" Target="media/image14.png"/><Relationship Id="rId24" Type="http://schemas.openxmlformats.org/officeDocument/2006/relationships/footer" Target="footer6.xm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footer" Target="footer7.xml"/><Relationship Id="rId28" Type="http://schemas.openxmlformats.org/officeDocument/2006/relationships/image" Target="media/image17.png"/><Relationship Id="rId29" Type="http://schemas.openxmlformats.org/officeDocument/2006/relationships/footer" Target="footer8.xml"/><Relationship Id="rId30" Type="http://schemas.openxmlformats.org/officeDocument/2006/relationships/footer" Target="footer9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footer" Target="footer10.xml"/><Relationship Id="rId34" Type="http://schemas.openxmlformats.org/officeDocument/2006/relationships/image" Target="media/image20.png"/><Relationship Id="rId35" Type="http://schemas.openxmlformats.org/officeDocument/2006/relationships/footer" Target="footer11.xm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footer" Target="footer12.xml"/><Relationship Id="rId39" Type="http://schemas.openxmlformats.org/officeDocument/2006/relationships/image" Target="media/image23.png"/><Relationship Id="rId40" Type="http://schemas.openxmlformats.org/officeDocument/2006/relationships/footer" Target="footer13.xml"/><Relationship Id="rId41" Type="http://schemas.openxmlformats.org/officeDocument/2006/relationships/image" Target="media/image24.png"/><Relationship Id="rId42" Type="http://schemas.openxmlformats.org/officeDocument/2006/relationships/footer" Target="footer14.xml"/><Relationship Id="rId43" Type="http://schemas.openxmlformats.org/officeDocument/2006/relationships/footer" Target="footer15.xml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footer" Target="footer16.xml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ALPHATECH COMP</dc:creator>
  <dc:title>CHAPTER ONE</dc:title>
  <dcterms:created xsi:type="dcterms:W3CDTF">2023-11-14T17:13:28Z</dcterms:created>
  <dcterms:modified xsi:type="dcterms:W3CDTF">2023-11-14T17:13:28Z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