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line="588" w:lineRule="auto" w:before="61"/>
        <w:ind w:left="3161" w:right="4548"/>
      </w:pPr>
      <w:r>
        <w:rPr/>
        <w:t>CHAPTER</w:t>
      </w:r>
      <w:r>
        <w:rPr>
          <w:spacing w:val="1"/>
        </w:rPr>
        <w:t> </w:t>
      </w:r>
      <w:r>
        <w:rPr/>
        <w:t>ONE</w:t>
      </w:r>
      <w:r>
        <w:rPr>
          <w:spacing w:val="-57"/>
        </w:rPr>
        <w:t> </w:t>
      </w:r>
      <w:r>
        <w:rPr/>
        <w:t>INTRODUCTION</w:t>
      </w:r>
    </w:p>
    <w:p>
      <w:pPr>
        <w:pStyle w:val="ListParagraph"/>
        <w:numPr>
          <w:ilvl w:val="1"/>
          <w:numId w:val="1"/>
        </w:numPr>
        <w:tabs>
          <w:tab w:pos="820" w:val="left" w:leader="none"/>
          <w:tab w:pos="821" w:val="left" w:leader="none"/>
        </w:tabs>
        <w:spacing w:line="240" w:lineRule="auto" w:before="160" w:after="0"/>
        <w:ind w:left="820" w:right="0" w:hanging="721"/>
        <w:jc w:val="left"/>
        <w:rPr>
          <w:b/>
          <w:sz w:val="24"/>
        </w:rPr>
      </w:pPr>
      <w:r>
        <w:rPr>
          <w:b/>
          <w:sz w:val="24"/>
        </w:rPr>
        <w:t>Background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Study</w:t>
      </w:r>
    </w:p>
    <w:p>
      <w:pPr>
        <w:pStyle w:val="BodyText"/>
        <w:spacing w:before="2"/>
        <w:rPr>
          <w:b/>
          <w:sz w:val="34"/>
        </w:rPr>
      </w:pPr>
    </w:p>
    <w:p>
      <w:pPr>
        <w:pStyle w:val="BodyText"/>
        <w:spacing w:line="480" w:lineRule="auto"/>
        <w:ind w:left="100" w:right="515" w:firstLine="540"/>
        <w:jc w:val="both"/>
        <w:rPr>
          <w:i/>
        </w:rPr>
      </w:pPr>
      <w:r>
        <w:rPr/>
        <w:t>The Nigeria climate favours a great array of plant species many of which have varied</w:t>
      </w:r>
      <w:r>
        <w:rPr>
          <w:spacing w:val="1"/>
        </w:rPr>
        <w:t> </w:t>
      </w:r>
      <w:r>
        <w:rPr/>
        <w:t>medicinal and antimicrobial potentials (Adewusi, 1997; Adeuse-Poku </w:t>
      </w:r>
      <w:r>
        <w:rPr>
          <w:i/>
        </w:rPr>
        <w:t>et al., </w:t>
      </w:r>
      <w:r>
        <w:rPr/>
        <w:t>2003; Ajebesone</w:t>
      </w:r>
      <w:r>
        <w:rPr>
          <w:spacing w:val="-57"/>
        </w:rPr>
        <w:t> </w:t>
      </w:r>
      <w:r>
        <w:rPr/>
        <w:t>and Aina, 2004, Agyili </w:t>
      </w:r>
      <w:r>
        <w:rPr>
          <w:i/>
        </w:rPr>
        <w:t>et al., </w:t>
      </w:r>
      <w:r>
        <w:rPr/>
        <w:t>2006). It is estimated that there are over 65,000 species of</w:t>
      </w:r>
      <w:r>
        <w:rPr>
          <w:spacing w:val="1"/>
        </w:rPr>
        <w:t> </w:t>
      </w:r>
      <w:r>
        <w:rPr/>
        <w:t>flowering plants that have medicinal properties (Akpulu </w:t>
      </w:r>
      <w:r>
        <w:rPr>
          <w:i/>
        </w:rPr>
        <w:t>et al., </w:t>
      </w:r>
      <w:r>
        <w:rPr/>
        <w:t>1994; Akoachere </w:t>
      </w:r>
      <w:r>
        <w:rPr>
          <w:i/>
        </w:rPr>
        <w:t>et al., </w:t>
      </w:r>
      <w:r>
        <w:rPr/>
        <w:t>2002,</w:t>
      </w:r>
      <w:r>
        <w:rPr>
          <w:spacing w:val="1"/>
        </w:rPr>
        <w:t> </w:t>
      </w:r>
      <w:r>
        <w:rPr/>
        <w:t>Akinpelu and Kolawole 2004). The vast medicinal use of plants is attributed to the abundant</w:t>
      </w:r>
      <w:r>
        <w:rPr>
          <w:spacing w:val="1"/>
        </w:rPr>
        <w:t> </w:t>
      </w:r>
      <w:r>
        <w:rPr/>
        <w:t>quantity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phytochemicals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(Farombi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Again,</w:t>
      </w:r>
      <w:r>
        <w:rPr>
          <w:spacing w:val="1"/>
        </w:rPr>
        <w:t> </w:t>
      </w:r>
      <w:r>
        <w:rPr/>
        <w:t>staining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microorganisms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aspect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Microbiology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assists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identification, isolation and characterization of these organisms. Dyes, from which stains are</w:t>
      </w:r>
      <w:r>
        <w:rPr>
          <w:spacing w:val="1"/>
        </w:rPr>
        <w:t> </w:t>
      </w:r>
      <w:r>
        <w:rPr/>
        <w:t>made, are either natural or synthetic products. Most of the dyes used for bacterial and fungal</w:t>
      </w:r>
      <w:r>
        <w:rPr>
          <w:spacing w:val="1"/>
        </w:rPr>
        <w:t> </w:t>
      </w:r>
      <w:r>
        <w:rPr/>
        <w:t>smears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synthetic</w:t>
      </w:r>
      <w:r>
        <w:rPr>
          <w:spacing w:val="1"/>
        </w:rPr>
        <w:t> </w:t>
      </w:r>
      <w:r>
        <w:rPr/>
        <w:t>(Ochei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Kolhatkar,</w:t>
      </w:r>
      <w:r>
        <w:rPr>
          <w:spacing w:val="1"/>
        </w:rPr>
        <w:t> </w:t>
      </w:r>
      <w:r>
        <w:rPr/>
        <w:t>2008).</w:t>
      </w:r>
      <w:r>
        <w:rPr>
          <w:spacing w:val="1"/>
        </w:rPr>
        <w:t> </w:t>
      </w:r>
      <w:r>
        <w:rPr/>
        <w:t>However</w:t>
      </w:r>
      <w:r>
        <w:rPr>
          <w:b/>
        </w:rPr>
        <w:t>,</w:t>
      </w:r>
      <w:r>
        <w:rPr>
          <w:b/>
          <w:spacing w:val="1"/>
        </w:rPr>
        <w:t> </w:t>
      </w:r>
      <w:r>
        <w:rPr/>
        <w:t>synthetic</w:t>
      </w:r>
      <w:r>
        <w:rPr>
          <w:spacing w:val="1"/>
        </w:rPr>
        <w:t> </w:t>
      </w:r>
      <w:r>
        <w:rPr/>
        <w:t>dyes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skin</w:t>
      </w:r>
      <w:r>
        <w:rPr>
          <w:spacing w:val="1"/>
        </w:rPr>
        <w:t> </w:t>
      </w:r>
      <w:r>
        <w:rPr/>
        <w:t>allergies and other harms to human body on exposure and produce toxic waste (Goodarzian</w:t>
      </w:r>
      <w:r>
        <w:rPr>
          <w:spacing w:val="1"/>
        </w:rPr>
        <w:t> </w:t>
      </w:r>
      <w:r>
        <w:rPr/>
        <w:t>and Ekrami, 2010). The use of non-allergic and non-toxic stains has become a matter of</w:t>
      </w:r>
      <w:r>
        <w:rPr>
          <w:spacing w:val="1"/>
        </w:rPr>
        <w:t> </w:t>
      </w:r>
      <w:r>
        <w:rPr/>
        <w:t>importance due to the increased environmental awareness in order to avoid some hazardous</w:t>
      </w:r>
      <w:r>
        <w:rPr>
          <w:spacing w:val="1"/>
        </w:rPr>
        <w:t> </w:t>
      </w:r>
      <w:r>
        <w:rPr/>
        <w:t>synthetic ones.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sources</w:t>
      </w:r>
      <w:r>
        <w:rPr>
          <w:spacing w:val="60"/>
        </w:rPr>
        <w:t> </w:t>
      </w:r>
      <w:r>
        <w:rPr/>
        <w:t>such</w:t>
      </w:r>
      <w:r>
        <w:rPr>
          <w:spacing w:val="60"/>
        </w:rPr>
        <w:t> </w:t>
      </w:r>
      <w:r>
        <w:rPr/>
        <w:t>as</w:t>
      </w:r>
      <w:r>
        <w:rPr>
          <w:spacing w:val="-57"/>
        </w:rPr>
        <w:t> </w:t>
      </w:r>
      <w:r>
        <w:rPr/>
        <w:t>plants, animal, vegetable sources, insects and soil hold promise as a potential source of</w:t>
      </w:r>
      <w:r>
        <w:rPr>
          <w:spacing w:val="1"/>
        </w:rPr>
        <w:t> </w:t>
      </w:r>
      <w:r>
        <w:rPr/>
        <w:t>cheaper stains (Ihuma </w:t>
      </w:r>
      <w:r>
        <w:rPr>
          <w:i/>
        </w:rPr>
        <w:t>et al., </w:t>
      </w:r>
      <w:r>
        <w:rPr/>
        <w:t>2012). The medicinal plants of interest are </w:t>
      </w:r>
      <w:r>
        <w:rPr>
          <w:i/>
        </w:rPr>
        <w:t>Garcinia kola, Vitex</w:t>
      </w:r>
      <w:r>
        <w:rPr>
          <w:i/>
          <w:spacing w:val="1"/>
        </w:rPr>
        <w:t> </w:t>
      </w:r>
      <w:r>
        <w:rPr>
          <w:i/>
        </w:rPr>
        <w:t>doniana,</w:t>
      </w:r>
      <w:r>
        <w:rPr>
          <w:i/>
          <w:spacing w:val="-1"/>
        </w:rPr>
        <w:t> </w:t>
      </w:r>
      <w:r>
        <w:rPr>
          <w:i/>
        </w:rPr>
        <w:t>Lantana</w:t>
      </w:r>
      <w:r>
        <w:rPr>
          <w:i/>
          <w:spacing w:val="-1"/>
        </w:rPr>
        <w:t> </w:t>
      </w:r>
      <w:r>
        <w:rPr>
          <w:i/>
        </w:rPr>
        <w:t>aculeate</w:t>
      </w:r>
      <w:r>
        <w:rPr/>
        <w:t>, </w:t>
      </w:r>
      <w:r>
        <w:rPr>
          <w:i/>
        </w:rPr>
        <w:t>Lawsonia</w:t>
      </w:r>
      <w:r>
        <w:rPr>
          <w:i/>
          <w:spacing w:val="-1"/>
        </w:rPr>
        <w:t> </w:t>
      </w:r>
      <w:r>
        <w:rPr>
          <w:i/>
        </w:rPr>
        <w:t>inermis, Cnestis ferruginea</w:t>
      </w:r>
      <w:r>
        <w:rPr>
          <w:i/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>
          <w:i/>
        </w:rPr>
        <w:t>Pterocarpus soyauxii.</w:t>
      </w:r>
    </w:p>
    <w:p>
      <w:pPr>
        <w:pStyle w:val="BodyText"/>
        <w:spacing w:line="480" w:lineRule="auto" w:before="202"/>
        <w:ind w:left="100" w:right="516" w:firstLine="719"/>
        <w:jc w:val="both"/>
      </w:pPr>
      <w:r>
        <w:rPr>
          <w:i/>
        </w:rPr>
        <w:t>Garcinia kola </w:t>
      </w:r>
      <w:r>
        <w:rPr/>
        <w:t>Heckel (Clusiaceae), commonly known as bitter kola is a widespread</w:t>
      </w:r>
      <w:r>
        <w:rPr>
          <w:spacing w:val="1"/>
        </w:rPr>
        <w:t> </w:t>
      </w:r>
      <w:r>
        <w:rPr/>
        <w:t>tree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evergreen</w:t>
      </w:r>
      <w:r>
        <w:rPr>
          <w:spacing w:val="1"/>
        </w:rPr>
        <w:t> </w:t>
      </w:r>
      <w:r>
        <w:rPr/>
        <w:t>forest</w:t>
      </w:r>
      <w:r>
        <w:rPr>
          <w:spacing w:val="1"/>
        </w:rPr>
        <w:t> </w:t>
      </w:r>
      <w:r>
        <w:rPr/>
        <w:t>valued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nuts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exploitation in the natural forests (Farombi </w:t>
      </w:r>
      <w:r>
        <w:rPr>
          <w:i/>
        </w:rPr>
        <w:t>et al., </w:t>
      </w:r>
      <w:r>
        <w:rPr/>
        <w:t>2005). </w:t>
      </w:r>
      <w:r>
        <w:rPr>
          <w:i/>
        </w:rPr>
        <w:t>Garcinia kola </w:t>
      </w:r>
      <w:r>
        <w:rPr/>
        <w:t>stem bark has been</w:t>
      </w:r>
      <w:r>
        <w:rPr>
          <w:spacing w:val="1"/>
        </w:rPr>
        <w:t> </w:t>
      </w:r>
      <w:r>
        <w:rPr/>
        <w:t>shown</w:t>
      </w:r>
      <w:r>
        <w:rPr>
          <w:spacing w:val="56"/>
        </w:rPr>
        <w:t> </w:t>
      </w:r>
      <w:r>
        <w:rPr/>
        <w:t>to</w:t>
      </w:r>
      <w:r>
        <w:rPr>
          <w:spacing w:val="56"/>
        </w:rPr>
        <w:t> </w:t>
      </w:r>
      <w:r>
        <w:rPr/>
        <w:t>contain</w:t>
      </w:r>
      <w:r>
        <w:rPr>
          <w:spacing w:val="56"/>
        </w:rPr>
        <w:t> </w:t>
      </w:r>
      <w:r>
        <w:rPr/>
        <w:t>a</w:t>
      </w:r>
      <w:r>
        <w:rPr>
          <w:spacing w:val="56"/>
        </w:rPr>
        <w:t> </w:t>
      </w:r>
      <w:r>
        <w:rPr/>
        <w:t>complex</w:t>
      </w:r>
      <w:r>
        <w:rPr>
          <w:spacing w:val="58"/>
        </w:rPr>
        <w:t> </w:t>
      </w:r>
      <w:r>
        <w:rPr/>
        <w:t>mixture</w:t>
      </w:r>
      <w:r>
        <w:rPr>
          <w:spacing w:val="55"/>
        </w:rPr>
        <w:t> </w:t>
      </w:r>
      <w:r>
        <w:rPr/>
        <w:t>of</w:t>
      </w:r>
      <w:r>
        <w:rPr>
          <w:spacing w:val="55"/>
        </w:rPr>
        <w:t> </w:t>
      </w:r>
      <w:r>
        <w:rPr/>
        <w:t>phenolic</w:t>
      </w:r>
      <w:r>
        <w:rPr>
          <w:spacing w:val="56"/>
        </w:rPr>
        <w:t> </w:t>
      </w:r>
      <w:r>
        <w:rPr/>
        <w:t>compounds</w:t>
      </w:r>
      <w:r>
        <w:rPr>
          <w:spacing w:val="56"/>
        </w:rPr>
        <w:t> </w:t>
      </w:r>
      <w:r>
        <w:rPr/>
        <w:t>such</w:t>
      </w:r>
      <w:r>
        <w:rPr>
          <w:spacing w:val="55"/>
        </w:rPr>
        <w:t> </w:t>
      </w:r>
      <w:r>
        <w:rPr/>
        <w:t>as</w:t>
      </w:r>
      <w:r>
        <w:rPr>
          <w:spacing w:val="56"/>
        </w:rPr>
        <w:t> </w:t>
      </w:r>
      <w:r>
        <w:rPr/>
        <w:t>tannins,</w:t>
      </w:r>
      <w:r>
        <w:rPr>
          <w:spacing w:val="57"/>
        </w:rPr>
        <w:t> </w:t>
      </w:r>
      <w:r>
        <w:rPr/>
        <w:t>guttiferin</w:t>
      </w:r>
    </w:p>
    <w:p>
      <w:pPr>
        <w:spacing w:after="0" w:line="480" w:lineRule="auto"/>
        <w:jc w:val="both"/>
        <w:sectPr>
          <w:footerReference w:type="default" r:id="rId5"/>
          <w:type w:val="continuous"/>
          <w:pgSz w:w="11910" w:h="16840"/>
          <w:pgMar w:footer="1014" w:top="1360" w:bottom="1200" w:left="1340" w:right="920"/>
          <w:pgNumType w:start="1"/>
        </w:sectPr>
      </w:pPr>
    </w:p>
    <w:p>
      <w:pPr>
        <w:spacing w:line="480" w:lineRule="auto" w:before="73"/>
        <w:ind w:left="100" w:right="514" w:firstLine="0"/>
        <w:jc w:val="both"/>
        <w:rPr>
          <w:sz w:val="24"/>
        </w:rPr>
      </w:pPr>
      <w:r>
        <w:rPr>
          <w:sz w:val="24"/>
        </w:rPr>
        <w:t>(Etkin, 1981), biflavonoids, xanthenes, benzophenone, kolaflavanone and </w:t>
      </w:r>
      <w:r>
        <w:rPr>
          <w:i/>
          <w:sz w:val="24"/>
        </w:rPr>
        <w:t>Garcinia </w:t>
      </w:r>
      <w:r>
        <w:rPr>
          <w:sz w:val="24"/>
        </w:rPr>
        <w:t>flavanone</w:t>
      </w:r>
      <w:r>
        <w:rPr>
          <w:spacing w:val="-57"/>
          <w:sz w:val="24"/>
        </w:rPr>
        <w:t> </w:t>
      </w:r>
      <w:r>
        <w:rPr>
          <w:sz w:val="24"/>
        </w:rPr>
        <w:t>(Iwu and Igboko, 1982) all of which have antimicrobial activity. Its mesocarp (fruit part) also</w:t>
      </w:r>
      <w:r>
        <w:rPr>
          <w:spacing w:val="1"/>
          <w:sz w:val="24"/>
        </w:rPr>
        <w:t> </w:t>
      </w:r>
      <w:r>
        <w:rPr>
          <w:sz w:val="24"/>
        </w:rPr>
        <w:t>contains alkaloids, anthocyanins, quinines and anthraquinones (Morabandza </w:t>
      </w:r>
      <w:r>
        <w:rPr>
          <w:i/>
          <w:sz w:val="24"/>
        </w:rPr>
        <w:t>et al., </w:t>
      </w:r>
      <w:r>
        <w:rPr>
          <w:sz w:val="24"/>
        </w:rPr>
        <w:t>2013).</w:t>
      </w:r>
      <w:r>
        <w:rPr>
          <w:spacing w:val="1"/>
          <w:sz w:val="24"/>
        </w:rPr>
        <w:t> </w:t>
      </w:r>
      <w:r>
        <w:rPr>
          <w:i/>
          <w:sz w:val="24"/>
        </w:rPr>
        <w:t>Garcinia kola </w:t>
      </w:r>
      <w:r>
        <w:rPr>
          <w:sz w:val="24"/>
        </w:rPr>
        <w:t>exhibits purgative, antiparasitic, anti-inflammatory, antibacterial and antiviral</w:t>
      </w:r>
      <w:r>
        <w:rPr>
          <w:spacing w:val="1"/>
          <w:sz w:val="24"/>
        </w:rPr>
        <w:t> </w:t>
      </w:r>
      <w:r>
        <w:rPr>
          <w:sz w:val="24"/>
        </w:rPr>
        <w:t>activity (Akintonwa and Essien, 1990). Terpenoids (phytochemical present in </w:t>
      </w:r>
      <w:r>
        <w:rPr>
          <w:i/>
          <w:sz w:val="24"/>
        </w:rPr>
        <w:t>G. kola</w:t>
      </w:r>
      <w:r>
        <w:rPr>
          <w:sz w:val="24"/>
        </w:rPr>
        <w:t>) have</w:t>
      </w:r>
      <w:r>
        <w:rPr>
          <w:spacing w:val="1"/>
          <w:sz w:val="24"/>
        </w:rPr>
        <w:t> </w:t>
      </w:r>
      <w:r>
        <w:rPr>
          <w:sz w:val="24"/>
        </w:rPr>
        <w:t>exhibited antimicobial activity against </w:t>
      </w:r>
      <w:r>
        <w:rPr>
          <w:i/>
          <w:sz w:val="24"/>
        </w:rPr>
        <w:t>Escherichia coli, Pseudomonas aeruginosa, 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mirabilis, Klebsiella pneumoniae</w:t>
      </w:r>
      <w:r>
        <w:rPr>
          <w:sz w:val="24"/>
        </w:rPr>
        <w:t>, methillin-resistant </w:t>
      </w:r>
      <w:r>
        <w:rPr>
          <w:i/>
          <w:sz w:val="24"/>
        </w:rPr>
        <w:t>Staphylococcus aureus, S. epidermidis,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Listeria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monocytogenes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Enterobacter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cloacae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flavus</w:t>
      </w:r>
      <w:r>
        <w:rPr>
          <w:i/>
          <w:spacing w:val="1"/>
          <w:sz w:val="24"/>
        </w:rPr>
        <w:t> </w:t>
      </w:r>
      <w:r>
        <w:rPr>
          <w:sz w:val="24"/>
        </w:rPr>
        <w:t>(Santo </w:t>
      </w:r>
      <w:r>
        <w:rPr>
          <w:i/>
          <w:sz w:val="24"/>
        </w:rPr>
        <w:t>et al., </w:t>
      </w:r>
      <w:r>
        <w:rPr>
          <w:sz w:val="24"/>
        </w:rPr>
        <w:t>2008; Nero and Moreira, 2010; Piera </w:t>
      </w:r>
      <w:r>
        <w:rPr>
          <w:i/>
          <w:sz w:val="24"/>
        </w:rPr>
        <w:t>et al., </w:t>
      </w:r>
      <w:r>
        <w:rPr>
          <w:sz w:val="24"/>
        </w:rPr>
        <w:t>2011; Leandro and Vargas, 2012).</w:t>
      </w:r>
      <w:r>
        <w:rPr>
          <w:spacing w:val="1"/>
          <w:sz w:val="24"/>
        </w:rPr>
        <w:t> </w:t>
      </w:r>
      <w:r>
        <w:rPr>
          <w:sz w:val="24"/>
        </w:rPr>
        <w:t>The ethanolic fruit extract of the plant also demonstrated a potent antioxidant action better</w:t>
      </w:r>
      <w:r>
        <w:rPr>
          <w:spacing w:val="1"/>
          <w:sz w:val="24"/>
        </w:rPr>
        <w:t> </w:t>
      </w:r>
      <w:r>
        <w:rPr>
          <w:sz w:val="24"/>
        </w:rPr>
        <w:t>than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aqueous extract</w:t>
      </w:r>
      <w:r>
        <w:rPr>
          <w:spacing w:val="-1"/>
          <w:sz w:val="24"/>
        </w:rPr>
        <w:t> </w:t>
      </w:r>
      <w:r>
        <w:rPr>
          <w:sz w:val="24"/>
        </w:rPr>
        <w:t>in a</w:t>
      </w:r>
      <w:r>
        <w:rPr>
          <w:spacing w:val="-2"/>
          <w:sz w:val="24"/>
        </w:rPr>
        <w:t> </w:t>
      </w:r>
      <w:r>
        <w:rPr>
          <w:sz w:val="24"/>
        </w:rPr>
        <w:t>concentration dependent</w:t>
      </w:r>
      <w:r>
        <w:rPr>
          <w:spacing w:val="-1"/>
          <w:sz w:val="24"/>
        </w:rPr>
        <w:t> </w:t>
      </w:r>
      <w:r>
        <w:rPr>
          <w:sz w:val="24"/>
        </w:rPr>
        <w:t>manner (Ogunmoyole</w:t>
      </w:r>
      <w:r>
        <w:rPr>
          <w:spacing w:val="-1"/>
          <w:sz w:val="24"/>
        </w:rPr>
        <w:t> </w:t>
      </w:r>
      <w:r>
        <w:rPr>
          <w:i/>
          <w:sz w:val="24"/>
        </w:rPr>
        <w:t>et al.,</w:t>
      </w:r>
      <w:r>
        <w:rPr>
          <w:i/>
          <w:spacing w:val="-1"/>
          <w:sz w:val="24"/>
        </w:rPr>
        <w:t> </w:t>
      </w:r>
      <w:r>
        <w:rPr>
          <w:sz w:val="24"/>
        </w:rPr>
        <w:t>2012).</w:t>
      </w:r>
    </w:p>
    <w:p>
      <w:pPr>
        <w:pStyle w:val="BodyText"/>
        <w:spacing w:line="480" w:lineRule="auto" w:before="201"/>
        <w:ind w:left="100" w:right="514" w:firstLine="1127"/>
        <w:jc w:val="both"/>
        <w:rPr>
          <w:i/>
        </w:rPr>
      </w:pPr>
      <w:r>
        <w:rPr>
          <w:i/>
        </w:rPr>
        <w:t>Vitex doniana </w:t>
      </w:r>
      <w:r>
        <w:rPr/>
        <w:t>(Verbanaceae) is a tropical fruit bearing tree widely distributed in</w:t>
      </w:r>
      <w:r>
        <w:rPr>
          <w:spacing w:val="1"/>
        </w:rPr>
        <w:t> </w:t>
      </w:r>
      <w:r>
        <w:rPr/>
        <w:t>West Africa and high rainfall areas. It is commonly known as Fon or Ewe oyi by traditional</w:t>
      </w:r>
      <w:r>
        <w:rPr>
          <w:spacing w:val="1"/>
        </w:rPr>
        <w:t> </w:t>
      </w:r>
      <w:r>
        <w:rPr/>
        <w:t>healers and plants sellers in Bénin (Atawodi </w:t>
      </w:r>
      <w:r>
        <w:rPr>
          <w:i/>
        </w:rPr>
        <w:t>et al., </w:t>
      </w:r>
      <w:r>
        <w:rPr/>
        <w:t>2003). It is also widely distributed in</w:t>
      </w:r>
      <w:r>
        <w:rPr>
          <w:spacing w:val="1"/>
        </w:rPr>
        <w:t> </w:t>
      </w:r>
      <w:r>
        <w:rPr/>
        <w:t>eastern, western and northern parts of Nigeria as a perennial tree, the plant commonly called</w:t>
      </w:r>
      <w:r>
        <w:rPr>
          <w:spacing w:val="1"/>
        </w:rPr>
        <w:t> </w:t>
      </w:r>
      <w:r>
        <w:rPr/>
        <w:t>black</w:t>
      </w:r>
      <w:r>
        <w:rPr>
          <w:spacing w:val="19"/>
        </w:rPr>
        <w:t> </w:t>
      </w:r>
      <w:r>
        <w:rPr/>
        <w:t>plum</w:t>
      </w:r>
      <w:r>
        <w:rPr>
          <w:spacing w:val="21"/>
        </w:rPr>
        <w:t> </w:t>
      </w:r>
      <w:r>
        <w:rPr/>
        <w:t>or</w:t>
      </w:r>
      <w:r>
        <w:rPr>
          <w:spacing w:val="19"/>
        </w:rPr>
        <w:t> </w:t>
      </w:r>
      <w:r>
        <w:rPr/>
        <w:t>African</w:t>
      </w:r>
      <w:r>
        <w:rPr>
          <w:spacing w:val="20"/>
        </w:rPr>
        <w:t> </w:t>
      </w:r>
      <w:r>
        <w:rPr/>
        <w:t>olive</w:t>
      </w:r>
      <w:r>
        <w:rPr>
          <w:spacing w:val="20"/>
        </w:rPr>
        <w:t> </w:t>
      </w:r>
      <w:r>
        <w:rPr/>
        <w:t>(English).</w:t>
      </w:r>
      <w:r>
        <w:rPr>
          <w:spacing w:val="22"/>
        </w:rPr>
        <w:t> </w:t>
      </w:r>
      <w:r>
        <w:rPr/>
        <w:t>It</w:t>
      </w:r>
      <w:r>
        <w:rPr>
          <w:spacing w:val="20"/>
        </w:rPr>
        <w:t> </w:t>
      </w:r>
      <w:r>
        <w:rPr/>
        <w:t>is</w:t>
      </w:r>
      <w:r>
        <w:rPr>
          <w:spacing w:val="21"/>
        </w:rPr>
        <w:t> </w:t>
      </w:r>
      <w:r>
        <w:rPr/>
        <w:t>locally</w:t>
      </w:r>
      <w:r>
        <w:rPr>
          <w:spacing w:val="15"/>
        </w:rPr>
        <w:t> </w:t>
      </w:r>
      <w:r>
        <w:rPr/>
        <w:t>called</w:t>
      </w:r>
      <w:r>
        <w:rPr>
          <w:spacing w:val="21"/>
        </w:rPr>
        <w:t> </w:t>
      </w:r>
      <w:r>
        <w:rPr/>
        <w:t>Mbembe</w:t>
      </w:r>
      <w:r>
        <w:rPr>
          <w:spacing w:val="20"/>
        </w:rPr>
        <w:t> </w:t>
      </w:r>
      <w:r>
        <w:rPr/>
        <w:t>or</w:t>
      </w:r>
      <w:r>
        <w:rPr>
          <w:spacing w:val="20"/>
        </w:rPr>
        <w:t> </w:t>
      </w:r>
      <w:r>
        <w:rPr/>
        <w:t>Uchakoro</w:t>
      </w:r>
      <w:r>
        <w:rPr>
          <w:spacing w:val="19"/>
        </w:rPr>
        <w:t> </w:t>
      </w:r>
      <w:r>
        <w:rPr/>
        <w:t>(Igbo),</w:t>
      </w:r>
      <w:r>
        <w:rPr>
          <w:spacing w:val="20"/>
        </w:rPr>
        <w:t> </w:t>
      </w:r>
      <w:r>
        <w:rPr/>
        <w:t>Ori</w:t>
      </w:r>
      <w:r>
        <w:rPr>
          <w:spacing w:val="-58"/>
        </w:rPr>
        <w:t> </w:t>
      </w:r>
      <w:r>
        <w:rPr/>
        <w:t>nla (Yoruba) and Dinyar (Hausa), (Adejumo, </w:t>
      </w:r>
      <w:r>
        <w:rPr>
          <w:i/>
        </w:rPr>
        <w:t>et al., </w:t>
      </w:r>
      <w:r>
        <w:rPr/>
        <w:t>2013). It is an erect branched evergreen</w:t>
      </w:r>
      <w:r>
        <w:rPr>
          <w:spacing w:val="1"/>
        </w:rPr>
        <w:t> </w:t>
      </w:r>
      <w:r>
        <w:rPr/>
        <w:t>tree of 20-60m high with a pronounced trunk</w:t>
      </w:r>
      <w:r>
        <w:rPr>
          <w:spacing w:val="60"/>
        </w:rPr>
        <w:t> </w:t>
      </w:r>
      <w:r>
        <w:rPr/>
        <w:t>of grey-brown, fissured bark (Keay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1964). Chemical constituents of the plant include glycosides, flavonoids, alkaloids, essential</w:t>
      </w:r>
      <w:r>
        <w:rPr>
          <w:spacing w:val="1"/>
        </w:rPr>
        <w:t> </w:t>
      </w:r>
      <w:r>
        <w:rPr/>
        <w:t>fatty acid (Arokiyaraj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60"/>
        </w:rPr>
        <w:t> </w:t>
      </w:r>
      <w:r>
        <w:rPr>
          <w:i/>
        </w:rPr>
        <w:t>al</w:t>
      </w:r>
      <w:r>
        <w:rPr/>
        <w:t>., 2009). The presence of flavonoids in this plant extract explains</w:t>
      </w:r>
      <w:r>
        <w:rPr>
          <w:spacing w:val="1"/>
        </w:rPr>
        <w:t> </w:t>
      </w:r>
      <w:r>
        <w:rPr/>
        <w:t>its antioxidant activity. Flavonoids are potent water-soluble antioxidants and free radical</w:t>
      </w:r>
      <w:r>
        <w:rPr>
          <w:spacing w:val="1"/>
        </w:rPr>
        <w:t> </w:t>
      </w:r>
      <w:r>
        <w:rPr/>
        <w:t>scavengers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oxidative</w:t>
      </w:r>
      <w:r>
        <w:rPr>
          <w:spacing w:val="1"/>
        </w:rPr>
        <w:t> </w:t>
      </w:r>
      <w:r>
        <w:rPr/>
        <w:t>cell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anticancer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Flavonoids also lower the risk of heart diseases (Salah </w:t>
      </w:r>
      <w:r>
        <w:rPr>
          <w:i/>
        </w:rPr>
        <w:t>et al., </w:t>
      </w:r>
      <w:r>
        <w:rPr/>
        <w:t>1995; Del-Rio </w:t>
      </w:r>
      <w:r>
        <w:rPr>
          <w:i/>
        </w:rPr>
        <w:t>et al., </w:t>
      </w:r>
      <w:r>
        <w:rPr/>
        <w:t>1997;</w:t>
      </w:r>
      <w:r>
        <w:rPr>
          <w:spacing w:val="1"/>
        </w:rPr>
        <w:t> </w:t>
      </w:r>
      <w:r>
        <w:rPr/>
        <w:t>Okwu and Okwu, 2004). Previous</w:t>
      </w:r>
      <w:r>
        <w:rPr>
          <w:spacing w:val="1"/>
        </w:rPr>
        <w:t> </w:t>
      </w:r>
      <w:r>
        <w:rPr/>
        <w:t>study has</w:t>
      </w:r>
      <w:r>
        <w:rPr>
          <w:spacing w:val="60"/>
        </w:rPr>
        <w:t> </w:t>
      </w:r>
      <w:r>
        <w:rPr/>
        <w:t>demonstrated that 70% ethanolic, methanolic</w:t>
      </w:r>
      <w:r>
        <w:rPr>
          <w:spacing w:val="1"/>
        </w:rPr>
        <w:t> </w:t>
      </w:r>
      <w:r>
        <w:rPr/>
        <w:t>and</w:t>
      </w:r>
      <w:r>
        <w:rPr>
          <w:spacing w:val="45"/>
        </w:rPr>
        <w:t> </w:t>
      </w:r>
      <w:r>
        <w:rPr/>
        <w:t>ethyl</w:t>
      </w:r>
      <w:r>
        <w:rPr>
          <w:spacing w:val="44"/>
        </w:rPr>
        <w:t> </w:t>
      </w:r>
      <w:r>
        <w:rPr/>
        <w:t>acetate</w:t>
      </w:r>
      <w:r>
        <w:rPr>
          <w:spacing w:val="46"/>
        </w:rPr>
        <w:t> </w:t>
      </w:r>
      <w:r>
        <w:rPr/>
        <w:t>extracts</w:t>
      </w:r>
      <w:r>
        <w:rPr>
          <w:spacing w:val="46"/>
        </w:rPr>
        <w:t> </w:t>
      </w:r>
      <w:r>
        <w:rPr/>
        <w:t>of</w:t>
      </w:r>
      <w:r>
        <w:rPr>
          <w:spacing w:val="44"/>
        </w:rPr>
        <w:t> </w:t>
      </w:r>
      <w:r>
        <w:rPr/>
        <w:t>stem</w:t>
      </w:r>
      <w:r>
        <w:rPr>
          <w:spacing w:val="45"/>
        </w:rPr>
        <w:t> </w:t>
      </w:r>
      <w:r>
        <w:rPr/>
        <w:t>bark</w:t>
      </w:r>
      <w:r>
        <w:rPr>
          <w:spacing w:val="44"/>
        </w:rPr>
        <w:t> </w:t>
      </w:r>
      <w:r>
        <w:rPr/>
        <w:t>of</w:t>
      </w:r>
      <w:r>
        <w:rPr>
          <w:spacing w:val="47"/>
        </w:rPr>
        <w:t> </w:t>
      </w:r>
      <w:r>
        <w:rPr>
          <w:i/>
        </w:rPr>
        <w:t>V.</w:t>
      </w:r>
      <w:r>
        <w:rPr>
          <w:i/>
          <w:spacing w:val="45"/>
        </w:rPr>
        <w:t> </w:t>
      </w:r>
      <w:r>
        <w:rPr>
          <w:i/>
        </w:rPr>
        <w:t>doniana</w:t>
      </w:r>
      <w:r>
        <w:rPr>
          <w:i/>
          <w:spacing w:val="46"/>
        </w:rPr>
        <w:t> </w:t>
      </w:r>
      <w:r>
        <w:rPr/>
        <w:t>have</w:t>
      </w:r>
      <w:r>
        <w:rPr>
          <w:spacing w:val="44"/>
        </w:rPr>
        <w:t> </w:t>
      </w:r>
      <w:r>
        <w:rPr/>
        <w:t>proved</w:t>
      </w:r>
      <w:r>
        <w:rPr>
          <w:spacing w:val="45"/>
        </w:rPr>
        <w:t> </w:t>
      </w:r>
      <w:r>
        <w:rPr/>
        <w:t>an</w:t>
      </w:r>
      <w:r>
        <w:rPr>
          <w:spacing w:val="47"/>
        </w:rPr>
        <w:t> </w:t>
      </w:r>
      <w:r>
        <w:rPr/>
        <w:t>activity</w:t>
      </w:r>
      <w:r>
        <w:rPr>
          <w:spacing w:val="40"/>
        </w:rPr>
        <w:t> </w:t>
      </w:r>
      <w:r>
        <w:rPr/>
        <w:t>against</w:t>
      </w:r>
      <w:r>
        <w:rPr>
          <w:spacing w:val="49"/>
        </w:rPr>
        <w:t> </w:t>
      </w:r>
      <w:r>
        <w:rPr>
          <w:i/>
        </w:rPr>
        <w:t>S.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before="73"/>
        <w:ind w:left="100"/>
      </w:pPr>
      <w:r>
        <w:rPr>
          <w:i/>
        </w:rPr>
        <w:t>aureus</w:t>
      </w:r>
      <w:r>
        <w:rPr>
          <w:i/>
          <w:spacing w:val="6"/>
        </w:rPr>
        <w:t> </w:t>
      </w:r>
      <w:r>
        <w:rPr/>
        <w:t>organism</w:t>
      </w:r>
      <w:r>
        <w:rPr>
          <w:spacing w:val="7"/>
        </w:rPr>
        <w:t> </w:t>
      </w:r>
      <w:r>
        <w:rPr/>
        <w:t>(Ouattara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9"/>
        </w:rPr>
        <w:t> </w:t>
      </w:r>
      <w:r>
        <w:rPr>
          <w:i/>
        </w:rPr>
        <w:t>al.,</w:t>
      </w:r>
      <w:r>
        <w:rPr>
          <w:i/>
          <w:spacing w:val="7"/>
        </w:rPr>
        <w:t> </w:t>
      </w:r>
      <w:r>
        <w:rPr/>
        <w:t>2013).</w:t>
      </w:r>
      <w:r>
        <w:rPr>
          <w:spacing w:val="7"/>
        </w:rPr>
        <w:t> </w:t>
      </w:r>
      <w:r>
        <w:rPr/>
        <w:t>Methanolic,</w:t>
      </w:r>
      <w:r>
        <w:rPr>
          <w:spacing w:val="5"/>
        </w:rPr>
        <w:t> </w:t>
      </w:r>
      <w:r>
        <w:rPr/>
        <w:t>ethanolic</w:t>
      </w:r>
      <w:r>
        <w:rPr>
          <w:spacing w:val="8"/>
        </w:rPr>
        <w:t> </w:t>
      </w:r>
      <w:r>
        <w:rPr/>
        <w:t>and</w:t>
      </w:r>
      <w:r>
        <w:rPr>
          <w:spacing w:val="5"/>
        </w:rPr>
        <w:t> </w:t>
      </w:r>
      <w:r>
        <w:rPr/>
        <w:t>acetone</w:t>
      </w:r>
      <w:r>
        <w:rPr>
          <w:spacing w:val="6"/>
        </w:rPr>
        <w:t> </w:t>
      </w:r>
      <w:r>
        <w:rPr/>
        <w:t>leaves</w:t>
      </w:r>
      <w:r>
        <w:rPr>
          <w:spacing w:val="6"/>
        </w:rPr>
        <w:t> </w:t>
      </w:r>
      <w:r>
        <w:rPr/>
        <w:t>extracts</w:t>
      </w:r>
      <w:r>
        <w:rPr>
          <w:spacing w:val="7"/>
        </w:rPr>
        <w:t> </w:t>
      </w:r>
      <w:r>
        <w:rPr/>
        <w:t>of</w:t>
      </w:r>
    </w:p>
    <w:p>
      <w:pPr>
        <w:pStyle w:val="BodyText"/>
      </w:pPr>
    </w:p>
    <w:p>
      <w:pPr>
        <w:spacing w:line="480" w:lineRule="auto" w:before="1"/>
        <w:ind w:left="100" w:right="515" w:firstLine="0"/>
        <w:jc w:val="both"/>
        <w:rPr>
          <w:sz w:val="24"/>
        </w:rPr>
      </w:pP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inhibited</w:t>
      </w:r>
      <w:r>
        <w:rPr>
          <w:spacing w:val="1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subtilis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typhi</w:t>
      </w:r>
      <w:r>
        <w:rPr>
          <w:i/>
          <w:spacing w:val="1"/>
          <w:sz w:val="24"/>
        </w:rPr>
        <w:t> </w:t>
      </w:r>
      <w:r>
        <w:rPr>
          <w:sz w:val="24"/>
        </w:rPr>
        <w:t>organisms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varying</w:t>
      </w:r>
      <w:r>
        <w:rPr>
          <w:spacing w:val="1"/>
          <w:sz w:val="24"/>
        </w:rPr>
        <w:t> </w:t>
      </w:r>
      <w:r>
        <w:rPr>
          <w:sz w:val="24"/>
        </w:rPr>
        <w:t>concentrations of the extracts. Leaf extracts of </w:t>
      </w:r>
      <w:r>
        <w:rPr>
          <w:i/>
          <w:sz w:val="24"/>
        </w:rPr>
        <w:t>V. doniana </w:t>
      </w:r>
      <w:r>
        <w:rPr>
          <w:sz w:val="24"/>
        </w:rPr>
        <w:t>also inhibited sporulation and</w:t>
      </w:r>
      <w:r>
        <w:rPr>
          <w:spacing w:val="1"/>
          <w:sz w:val="24"/>
        </w:rPr>
        <w:t> </w:t>
      </w:r>
      <w:r>
        <w:rPr>
          <w:sz w:val="24"/>
        </w:rPr>
        <w:t>mycelia</w:t>
      </w:r>
      <w:r>
        <w:rPr>
          <w:spacing w:val="1"/>
          <w:sz w:val="24"/>
        </w:rPr>
        <w:t> </w:t>
      </w:r>
      <w:r>
        <w:rPr>
          <w:sz w:val="24"/>
        </w:rPr>
        <w:t>development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flavus,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parasiticus,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ochraceus,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A.nidulans</w:t>
      </w:r>
      <w:r>
        <w:rPr>
          <w:i/>
          <w:spacing w:val="-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A. fumigatus</w:t>
      </w:r>
      <w:r>
        <w:rPr>
          <w:i/>
          <w:spacing w:val="1"/>
          <w:sz w:val="24"/>
        </w:rPr>
        <w:t> </w:t>
      </w:r>
      <w:r>
        <w:rPr>
          <w:sz w:val="24"/>
        </w:rPr>
        <w:t>(Lagnika</w:t>
      </w:r>
      <w:r>
        <w:rPr>
          <w:spacing w:val="-1"/>
          <w:sz w:val="24"/>
        </w:rPr>
        <w:t> </w:t>
      </w:r>
      <w:r>
        <w:rPr>
          <w:i/>
          <w:sz w:val="24"/>
        </w:rPr>
        <w:t>et al., </w:t>
      </w:r>
      <w:r>
        <w:rPr>
          <w:sz w:val="24"/>
        </w:rPr>
        <w:t>2012).</w:t>
      </w:r>
    </w:p>
    <w:p>
      <w:pPr>
        <w:pStyle w:val="BodyText"/>
        <w:spacing w:line="480" w:lineRule="auto" w:before="199"/>
        <w:ind w:left="100" w:right="513" w:firstLine="719"/>
        <w:jc w:val="both"/>
      </w:pPr>
      <w:r>
        <w:rPr>
          <w:i/>
        </w:rPr>
        <w:t>Lantana aculeata </w:t>
      </w:r>
      <w:r>
        <w:rPr/>
        <w:t>is a well known medicinal plant in traditional medicinal system and</w:t>
      </w:r>
      <w:r>
        <w:rPr>
          <w:spacing w:val="1"/>
        </w:rPr>
        <w:t> </w:t>
      </w:r>
      <w:r>
        <w:rPr/>
        <w:t>recent scientific studies have emphasized the possible use of </w:t>
      </w:r>
      <w:r>
        <w:rPr>
          <w:i/>
        </w:rPr>
        <w:t>L. aculeata </w:t>
      </w:r>
      <w:r>
        <w:rPr/>
        <w:t>in modern medicine</w:t>
      </w:r>
      <w:r>
        <w:rPr>
          <w:spacing w:val="1"/>
        </w:rPr>
        <w:t> </w:t>
      </w:r>
      <w:r>
        <w:rPr/>
        <w:t>(Kalita </w:t>
      </w:r>
      <w:r>
        <w:rPr>
          <w:i/>
        </w:rPr>
        <w:t>et al., </w:t>
      </w:r>
      <w:r>
        <w:rPr/>
        <w:t>2012). It is a flowering ornamental plant belonging to the family, Verbenaceae.</w:t>
      </w:r>
      <w:r>
        <w:rPr>
          <w:spacing w:val="1"/>
        </w:rPr>
        <w:t> </w:t>
      </w:r>
      <w:r>
        <w:rPr/>
        <w:t>Different parts of </w:t>
      </w:r>
      <w:r>
        <w:rPr>
          <w:i/>
        </w:rPr>
        <w:t>L.aculeata </w:t>
      </w:r>
      <w:r>
        <w:rPr/>
        <w:t>are reported to possess essential oils, phenolic compounds,</w:t>
      </w:r>
      <w:r>
        <w:rPr>
          <w:spacing w:val="1"/>
        </w:rPr>
        <w:t> </w:t>
      </w:r>
      <w:r>
        <w:rPr/>
        <w:t>flavonoids,</w:t>
      </w:r>
      <w:r>
        <w:rPr>
          <w:spacing w:val="1"/>
        </w:rPr>
        <w:t> </w:t>
      </w:r>
      <w:r>
        <w:rPr/>
        <w:t>carbohydrates,</w:t>
      </w:r>
      <w:r>
        <w:rPr>
          <w:spacing w:val="1"/>
        </w:rPr>
        <w:t> </w:t>
      </w:r>
      <w:r>
        <w:rPr/>
        <w:t>proteins,</w:t>
      </w:r>
      <w:r>
        <w:rPr>
          <w:spacing w:val="1"/>
        </w:rPr>
        <w:t> </w:t>
      </w:r>
      <w:r>
        <w:rPr/>
        <w:t>alkaloids,</w:t>
      </w:r>
      <w:r>
        <w:rPr>
          <w:spacing w:val="1"/>
        </w:rPr>
        <w:t> </w:t>
      </w:r>
      <w:r>
        <w:rPr/>
        <w:t>glycosides,</w:t>
      </w:r>
      <w:r>
        <w:rPr>
          <w:spacing w:val="1"/>
        </w:rPr>
        <w:t> </w:t>
      </w:r>
      <w:r>
        <w:rPr/>
        <w:t>iridoid</w:t>
      </w:r>
      <w:r>
        <w:rPr>
          <w:spacing w:val="1"/>
        </w:rPr>
        <w:t> </w:t>
      </w:r>
      <w:r>
        <w:rPr/>
        <w:t>glycosides,</w:t>
      </w:r>
      <w:r>
        <w:rPr>
          <w:spacing w:val="61"/>
        </w:rPr>
        <w:t> </w:t>
      </w:r>
      <w:r>
        <w:rPr/>
        <w:t>phenyl</w:t>
      </w:r>
      <w:r>
        <w:rPr>
          <w:spacing w:val="1"/>
        </w:rPr>
        <w:t> </w:t>
      </w:r>
      <w:r>
        <w:rPr/>
        <w:t>ethanoid,</w:t>
      </w:r>
      <w:r>
        <w:rPr>
          <w:spacing w:val="1"/>
        </w:rPr>
        <w:t> </w:t>
      </w:r>
      <w:r>
        <w:rPr/>
        <w:t>oligosaccharides,</w:t>
      </w:r>
      <w:r>
        <w:rPr>
          <w:spacing w:val="1"/>
        </w:rPr>
        <w:t> </w:t>
      </w:r>
      <w:r>
        <w:rPr/>
        <w:t>quinine,</w:t>
      </w:r>
      <w:r>
        <w:rPr>
          <w:spacing w:val="1"/>
        </w:rPr>
        <w:t> </w:t>
      </w:r>
      <w:r>
        <w:rPr/>
        <w:t>saponins,</w:t>
      </w:r>
      <w:r>
        <w:rPr>
          <w:spacing w:val="1"/>
        </w:rPr>
        <w:t> </w:t>
      </w:r>
      <w:r>
        <w:rPr/>
        <w:t>steroids,</w:t>
      </w:r>
      <w:r>
        <w:rPr>
          <w:spacing w:val="1"/>
        </w:rPr>
        <w:t> </w:t>
      </w:r>
      <w:r>
        <w:rPr/>
        <w:t>triterpens,</w:t>
      </w:r>
      <w:r>
        <w:rPr>
          <w:spacing w:val="1"/>
        </w:rPr>
        <w:t> </w:t>
      </w:r>
      <w:r>
        <w:rPr/>
        <w:t>sesquiterpenoides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tannin as major phytochemical groups (Bhakta and Ganjewala, 2009; Kensa, 2011). Several</w:t>
      </w:r>
      <w:r>
        <w:rPr>
          <w:spacing w:val="1"/>
        </w:rPr>
        <w:t> </w:t>
      </w:r>
      <w:r>
        <w:rPr/>
        <w:t>previous reports have described antifungal, anti-proliferative and antimicrobial activities of </w:t>
      </w:r>
      <w:r>
        <w:rPr>
          <w:i/>
        </w:rPr>
        <w:t>L.</w:t>
      </w:r>
      <w:r>
        <w:rPr>
          <w:i/>
          <w:spacing w:val="-57"/>
        </w:rPr>
        <w:t> </w:t>
      </w:r>
      <w:r>
        <w:rPr>
          <w:i/>
        </w:rPr>
        <w:t>aculeata </w:t>
      </w:r>
      <w:r>
        <w:rPr/>
        <w:t>(Saxena </w:t>
      </w:r>
      <w:r>
        <w:rPr>
          <w:i/>
        </w:rPr>
        <w:t>et al., </w:t>
      </w:r>
      <w:r>
        <w:rPr/>
        <w:t>1992; Kasali </w:t>
      </w:r>
      <w:r>
        <w:rPr>
          <w:i/>
        </w:rPr>
        <w:t>et al., </w:t>
      </w:r>
      <w:r>
        <w:rPr/>
        <w:t>2002; Nagao </w:t>
      </w:r>
      <w:r>
        <w:rPr>
          <w:i/>
        </w:rPr>
        <w:t>etal., </w:t>
      </w:r>
      <w:r>
        <w:rPr/>
        <w:t>2002; Rajakaruna e</w:t>
      </w:r>
      <w:r>
        <w:rPr>
          <w:i/>
        </w:rPr>
        <w:t>t al., </w:t>
      </w:r>
      <w:r>
        <w:rPr/>
        <w:t>2002;</w:t>
      </w:r>
      <w:r>
        <w:rPr>
          <w:spacing w:val="1"/>
        </w:rPr>
        <w:t> </w:t>
      </w:r>
      <w:r>
        <w:rPr/>
        <w:t>Tripathi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Shukla,</w:t>
      </w:r>
      <w:r>
        <w:rPr>
          <w:spacing w:val="1"/>
        </w:rPr>
        <w:t> </w:t>
      </w:r>
      <w:r>
        <w:rPr/>
        <w:t>2002;</w:t>
      </w:r>
      <w:r>
        <w:rPr>
          <w:spacing w:val="1"/>
        </w:rPr>
        <w:t> </w:t>
      </w:r>
      <w:r>
        <w:rPr/>
        <w:t>Kumar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2006).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aculeata</w:t>
      </w:r>
      <w:r>
        <w:rPr>
          <w:i/>
          <w:spacing w:val="1"/>
        </w:rPr>
        <w:t> </w:t>
      </w:r>
      <w:r>
        <w:rPr/>
        <w:t>exhibited</w:t>
      </w:r>
      <w:r>
        <w:rPr>
          <w:spacing w:val="1"/>
        </w:rPr>
        <w:t> </w:t>
      </w:r>
      <w:r>
        <w:rPr/>
        <w:t>antimicrobial activity against </w:t>
      </w:r>
      <w:r>
        <w:rPr>
          <w:i/>
        </w:rPr>
        <w:t>S. aureus, Proteus vulgaris, P.aeruginosa</w:t>
      </w:r>
      <w:r>
        <w:rPr/>
        <w:t>, </w:t>
      </w:r>
      <w:r>
        <w:rPr>
          <w:i/>
        </w:rPr>
        <w:t>Víbrio cholerea</w:t>
      </w:r>
      <w:r>
        <w:rPr/>
        <w:t>, </w:t>
      </w:r>
      <w:r>
        <w:rPr>
          <w:i/>
        </w:rPr>
        <w:t>E.</w:t>
      </w:r>
      <w:r>
        <w:rPr>
          <w:i/>
          <w:spacing w:val="1"/>
        </w:rPr>
        <w:t> </w:t>
      </w:r>
      <w:r>
        <w:rPr>
          <w:i/>
        </w:rPr>
        <w:t>coli </w:t>
      </w:r>
      <w:r>
        <w:rPr/>
        <w:t>and two</w:t>
      </w:r>
      <w:r>
        <w:rPr>
          <w:spacing w:val="-1"/>
        </w:rPr>
        <w:t> </w:t>
      </w:r>
      <w:r>
        <w:rPr/>
        <w:t>multi</w:t>
      </w:r>
      <w:r>
        <w:rPr>
          <w:spacing w:val="1"/>
        </w:rPr>
        <w:t> </w:t>
      </w:r>
      <w:r>
        <w:rPr/>
        <w:t>resistant strains </w:t>
      </w:r>
      <w:r>
        <w:rPr>
          <w:i/>
        </w:rPr>
        <w:t>E. coli </w:t>
      </w:r>
      <w:r>
        <w:rPr/>
        <w:t>and </w:t>
      </w:r>
      <w:r>
        <w:rPr>
          <w:i/>
        </w:rPr>
        <w:t>S. aureus</w:t>
      </w:r>
      <w:r>
        <w:rPr>
          <w:i/>
          <w:spacing w:val="-1"/>
        </w:rPr>
        <w:t> </w:t>
      </w:r>
      <w:r>
        <w:rPr/>
        <w:t>(Barreto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2010).</w:t>
      </w:r>
    </w:p>
    <w:p>
      <w:pPr>
        <w:pStyle w:val="BodyText"/>
        <w:spacing w:line="480" w:lineRule="auto" w:before="193"/>
        <w:ind w:left="100" w:right="515" w:firstLine="719"/>
        <w:jc w:val="both"/>
        <w:rPr>
          <w:i/>
        </w:rPr>
      </w:pPr>
      <w:r>
        <w:rPr>
          <w:i/>
        </w:rPr>
        <w:t>Lawsonia inermis </w:t>
      </w:r>
      <w:r>
        <w:rPr/>
        <w:t>(Henna) is a medicinal plant that is widely distributed across the</w:t>
      </w:r>
      <w:r>
        <w:rPr>
          <w:spacing w:val="1"/>
        </w:rPr>
        <w:t> </w:t>
      </w:r>
      <w:r>
        <w:rPr/>
        <w:t>Northern and Southern parts of Nigeria (Emin and Mehmet, 2012). It is used as a kind of</w:t>
      </w:r>
      <w:r>
        <w:rPr>
          <w:spacing w:val="1"/>
        </w:rPr>
        <w:t> </w:t>
      </w:r>
      <w:r>
        <w:rPr/>
        <w:t>natural dye and is used as a raw material for natural hair dye (Kok </w:t>
      </w:r>
      <w:r>
        <w:rPr>
          <w:i/>
        </w:rPr>
        <w:t>et al., </w:t>
      </w:r>
      <w:r>
        <w:rPr/>
        <w:t>2005). The use of </w:t>
      </w:r>
      <w:r>
        <w:rPr>
          <w:i/>
        </w:rPr>
        <w:t>L</w:t>
      </w:r>
      <w:r>
        <w:rPr/>
        <w:t>.</w:t>
      </w:r>
      <w:r>
        <w:rPr>
          <w:spacing w:val="1"/>
        </w:rPr>
        <w:t> </w:t>
      </w:r>
      <w:r>
        <w:rPr>
          <w:i/>
        </w:rPr>
        <w:t>inermis </w:t>
      </w:r>
      <w:r>
        <w:rPr/>
        <w:t>as counter stain has been reported (Chukwu </w:t>
      </w:r>
      <w:r>
        <w:rPr>
          <w:i/>
        </w:rPr>
        <w:t>et al., </w:t>
      </w:r>
      <w:r>
        <w:rPr/>
        <w:t>2011). The naturally available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inermis</w:t>
      </w:r>
      <w:r>
        <w:rPr>
          <w:i/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alternative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antimicrobials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ineffective against certain pathogenic microorganisms (Dinesh Babu and Subhasree, 2009).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substances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lawsone</w:t>
      </w:r>
      <w:r>
        <w:rPr>
          <w:spacing w:val="1"/>
        </w:rPr>
        <w:t> </w:t>
      </w:r>
      <w:r>
        <w:rPr/>
        <w:t>(principal</w:t>
      </w:r>
      <w:r>
        <w:rPr>
          <w:spacing w:val="1"/>
        </w:rPr>
        <w:t> </w:t>
      </w:r>
      <w:r>
        <w:rPr/>
        <w:t>colouring</w:t>
      </w:r>
      <w:r>
        <w:rPr>
          <w:spacing w:val="1"/>
        </w:rPr>
        <w:t> </w:t>
      </w:r>
      <w:r>
        <w:rPr/>
        <w:t>matter),</w:t>
      </w:r>
      <w:r>
        <w:rPr>
          <w:spacing w:val="1"/>
        </w:rPr>
        <w:t> </w:t>
      </w:r>
      <w:r>
        <w:rPr/>
        <w:t>gallic</w:t>
      </w:r>
      <w:r>
        <w:rPr>
          <w:spacing w:val="1"/>
        </w:rPr>
        <w:t> </w:t>
      </w:r>
      <w:r>
        <w:rPr/>
        <w:t>acid,</w:t>
      </w:r>
      <w:r>
        <w:rPr>
          <w:spacing w:val="-57"/>
        </w:rPr>
        <w:t> </w:t>
      </w:r>
      <w:r>
        <w:rPr/>
        <w:t>glucose,</w:t>
      </w:r>
      <w:r>
        <w:rPr>
          <w:spacing w:val="33"/>
        </w:rPr>
        <w:t> </w:t>
      </w:r>
      <w:r>
        <w:rPr/>
        <w:t>mannitol,</w:t>
      </w:r>
      <w:r>
        <w:rPr>
          <w:spacing w:val="32"/>
        </w:rPr>
        <w:t> </w:t>
      </w:r>
      <w:r>
        <w:rPr/>
        <w:t>fats,</w:t>
      </w:r>
      <w:r>
        <w:rPr>
          <w:spacing w:val="35"/>
        </w:rPr>
        <w:t> </w:t>
      </w:r>
      <w:r>
        <w:rPr/>
        <w:t>resin,</w:t>
      </w:r>
      <w:r>
        <w:rPr>
          <w:spacing w:val="33"/>
        </w:rPr>
        <w:t> </w:t>
      </w:r>
      <w:r>
        <w:rPr/>
        <w:t>mucilage</w:t>
      </w:r>
      <w:r>
        <w:rPr>
          <w:spacing w:val="32"/>
        </w:rPr>
        <w:t> </w:t>
      </w:r>
      <w:r>
        <w:rPr/>
        <w:t>and</w:t>
      </w:r>
      <w:r>
        <w:rPr>
          <w:spacing w:val="32"/>
        </w:rPr>
        <w:t> </w:t>
      </w:r>
      <w:r>
        <w:rPr/>
        <w:t>traces</w:t>
      </w:r>
      <w:r>
        <w:rPr>
          <w:spacing w:val="32"/>
        </w:rPr>
        <w:t> </w:t>
      </w:r>
      <w:r>
        <w:rPr/>
        <w:t>of</w:t>
      </w:r>
      <w:r>
        <w:rPr>
          <w:spacing w:val="34"/>
        </w:rPr>
        <w:t> </w:t>
      </w:r>
      <w:r>
        <w:rPr/>
        <w:t>an</w:t>
      </w:r>
      <w:r>
        <w:rPr>
          <w:spacing w:val="34"/>
        </w:rPr>
        <w:t> </w:t>
      </w:r>
      <w:r>
        <w:rPr/>
        <w:t>alkaloid.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leaves</w:t>
      </w:r>
      <w:r>
        <w:rPr>
          <w:spacing w:val="35"/>
        </w:rPr>
        <w:t> </w:t>
      </w:r>
      <w:r>
        <w:rPr/>
        <w:t>extract</w:t>
      </w:r>
      <w:r>
        <w:rPr>
          <w:spacing w:val="32"/>
        </w:rPr>
        <w:t> </w:t>
      </w:r>
      <w:r>
        <w:rPr/>
        <w:t>of</w:t>
      </w:r>
      <w:r>
        <w:rPr>
          <w:spacing w:val="41"/>
        </w:rPr>
        <w:t> </w:t>
      </w:r>
      <w:r>
        <w:rPr>
          <w:i/>
        </w:rPr>
        <w:t>L.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3" w:firstLine="0"/>
        <w:jc w:val="both"/>
        <w:rPr>
          <w:sz w:val="24"/>
        </w:rPr>
      </w:pP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also</w:t>
      </w:r>
      <w:r>
        <w:rPr>
          <w:spacing w:val="1"/>
          <w:sz w:val="24"/>
        </w:rPr>
        <w:t> </w:t>
      </w:r>
      <w:r>
        <w:rPr>
          <w:sz w:val="24"/>
        </w:rPr>
        <w:t>contain</w:t>
      </w:r>
      <w:r>
        <w:rPr>
          <w:spacing w:val="1"/>
          <w:sz w:val="24"/>
        </w:rPr>
        <w:t> </w:t>
      </w:r>
      <w:r>
        <w:rPr>
          <w:sz w:val="24"/>
        </w:rPr>
        <w:t>phytochemicals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glycosides,</w:t>
      </w:r>
      <w:r>
        <w:rPr>
          <w:spacing w:val="1"/>
          <w:sz w:val="24"/>
        </w:rPr>
        <w:t> </w:t>
      </w:r>
      <w:r>
        <w:rPr>
          <w:sz w:val="24"/>
        </w:rPr>
        <w:t>phytosterol,</w:t>
      </w:r>
      <w:r>
        <w:rPr>
          <w:spacing w:val="1"/>
          <w:sz w:val="24"/>
        </w:rPr>
        <w:t> </w:t>
      </w:r>
      <w:r>
        <w:rPr>
          <w:sz w:val="24"/>
        </w:rPr>
        <w:t>tannins,</w:t>
      </w:r>
      <w:r>
        <w:rPr>
          <w:spacing w:val="1"/>
          <w:sz w:val="24"/>
        </w:rPr>
        <w:t> </w:t>
      </w:r>
      <w:r>
        <w:rPr>
          <w:sz w:val="24"/>
        </w:rPr>
        <w:t>steroidal</w:t>
      </w:r>
      <w:r>
        <w:rPr>
          <w:spacing w:val="1"/>
          <w:sz w:val="24"/>
        </w:rPr>
        <w:t> </w:t>
      </w:r>
      <w:r>
        <w:rPr>
          <w:sz w:val="24"/>
        </w:rPr>
        <w:t>compounds</w:t>
      </w:r>
      <w:r>
        <w:rPr>
          <w:spacing w:val="57"/>
          <w:sz w:val="24"/>
        </w:rPr>
        <w:t> </w:t>
      </w:r>
      <w:r>
        <w:rPr>
          <w:sz w:val="24"/>
        </w:rPr>
        <w:t>and</w:t>
      </w:r>
      <w:r>
        <w:rPr>
          <w:spacing w:val="58"/>
          <w:sz w:val="24"/>
        </w:rPr>
        <w:t> </w:t>
      </w:r>
      <w:r>
        <w:rPr>
          <w:sz w:val="24"/>
        </w:rPr>
        <w:t>flavonoids</w:t>
      </w:r>
      <w:r>
        <w:rPr>
          <w:spacing w:val="58"/>
          <w:sz w:val="24"/>
        </w:rPr>
        <w:t> </w:t>
      </w:r>
      <w:r>
        <w:rPr>
          <w:sz w:val="24"/>
        </w:rPr>
        <w:t>(Raja</w:t>
      </w:r>
      <w:r>
        <w:rPr>
          <w:spacing w:val="58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58"/>
          <w:sz w:val="24"/>
        </w:rPr>
        <w:t> </w:t>
      </w:r>
      <w:r>
        <w:rPr>
          <w:sz w:val="24"/>
        </w:rPr>
        <w:t>2013).</w:t>
      </w:r>
      <w:r>
        <w:rPr>
          <w:spacing w:val="60"/>
          <w:sz w:val="24"/>
        </w:rPr>
        <w:t> </w:t>
      </w:r>
      <w:r>
        <w:rPr>
          <w:sz w:val="24"/>
        </w:rPr>
        <w:t>The</w:t>
      </w:r>
      <w:r>
        <w:rPr>
          <w:spacing w:val="56"/>
          <w:sz w:val="24"/>
        </w:rPr>
        <w:t> </w:t>
      </w:r>
      <w:r>
        <w:rPr>
          <w:sz w:val="24"/>
        </w:rPr>
        <w:t>presence</w:t>
      </w:r>
      <w:r>
        <w:rPr>
          <w:spacing w:val="56"/>
          <w:sz w:val="24"/>
        </w:rPr>
        <w:t> </w:t>
      </w:r>
      <w:r>
        <w:rPr>
          <w:sz w:val="24"/>
        </w:rPr>
        <w:t>of</w:t>
      </w:r>
      <w:r>
        <w:rPr>
          <w:spacing w:val="56"/>
          <w:sz w:val="24"/>
        </w:rPr>
        <w:t> </w:t>
      </w:r>
      <w:r>
        <w:rPr>
          <w:sz w:val="24"/>
        </w:rPr>
        <w:t>flavonoids</w:t>
      </w:r>
      <w:r>
        <w:rPr>
          <w:spacing w:val="57"/>
          <w:sz w:val="24"/>
        </w:rPr>
        <w:t> </w:t>
      </w:r>
      <w:r>
        <w:rPr>
          <w:sz w:val="24"/>
        </w:rPr>
        <w:t>explains</w:t>
      </w:r>
      <w:r>
        <w:rPr>
          <w:spacing w:val="5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antioxidant property of this plant extract. </w:t>
      </w:r>
      <w:r>
        <w:rPr>
          <w:i/>
          <w:sz w:val="24"/>
        </w:rPr>
        <w:t>L. inermis </w:t>
      </w:r>
      <w:r>
        <w:rPr>
          <w:sz w:val="24"/>
        </w:rPr>
        <w:t>leaves, flower, seeds, stem bark and roots</w:t>
      </w:r>
      <w:r>
        <w:rPr>
          <w:spacing w:val="-57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found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exhibit</w:t>
      </w:r>
      <w:r>
        <w:rPr>
          <w:spacing w:val="1"/>
          <w:sz w:val="24"/>
        </w:rPr>
        <w:t> </w:t>
      </w:r>
      <w:r>
        <w:rPr>
          <w:sz w:val="24"/>
        </w:rPr>
        <w:t>antioxidant,</w:t>
      </w:r>
      <w:r>
        <w:rPr>
          <w:spacing w:val="1"/>
          <w:sz w:val="24"/>
        </w:rPr>
        <w:t> </w:t>
      </w:r>
      <w:r>
        <w:rPr>
          <w:sz w:val="24"/>
        </w:rPr>
        <w:t>antidiabetic,</w:t>
      </w:r>
      <w:r>
        <w:rPr>
          <w:spacing w:val="1"/>
          <w:sz w:val="24"/>
        </w:rPr>
        <w:t> </w:t>
      </w:r>
      <w:r>
        <w:rPr>
          <w:sz w:val="24"/>
        </w:rPr>
        <w:t>hepatoprotective,</w:t>
      </w:r>
      <w:r>
        <w:rPr>
          <w:spacing w:val="1"/>
          <w:sz w:val="24"/>
        </w:rPr>
        <w:t> </w:t>
      </w:r>
      <w:r>
        <w:rPr>
          <w:sz w:val="24"/>
        </w:rPr>
        <w:t>hypoglycemic,</w:t>
      </w:r>
      <w:r>
        <w:rPr>
          <w:spacing w:val="1"/>
          <w:sz w:val="24"/>
        </w:rPr>
        <w:t> </w:t>
      </w:r>
      <w:r>
        <w:rPr>
          <w:sz w:val="24"/>
        </w:rPr>
        <w:t>antimicrobial, anticancer and wound healing properties (Hema </w:t>
      </w:r>
      <w:r>
        <w:rPr>
          <w:i/>
          <w:sz w:val="24"/>
        </w:rPr>
        <w:t>et al., </w:t>
      </w:r>
      <w:r>
        <w:rPr>
          <w:sz w:val="24"/>
        </w:rPr>
        <w:t>2010). The extract of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shown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promising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properties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aeruginos</w:t>
      </w:r>
      <w:r>
        <w:rPr>
          <w:sz w:val="24"/>
        </w:rPr>
        <w:t>a (Santhamari </w:t>
      </w:r>
      <w:r>
        <w:rPr>
          <w:i/>
          <w:sz w:val="24"/>
        </w:rPr>
        <w:t>et al., </w:t>
      </w:r>
      <w:r>
        <w:rPr>
          <w:sz w:val="24"/>
        </w:rPr>
        <w:t>2011). It was also reported that </w:t>
      </w:r>
      <w:r>
        <w:rPr>
          <w:color w:val="121312"/>
          <w:sz w:val="24"/>
        </w:rPr>
        <w:t>methanol, aqueous, chloroform</w:t>
      </w:r>
      <w:r>
        <w:rPr>
          <w:color w:val="121312"/>
          <w:spacing w:val="-57"/>
          <w:sz w:val="24"/>
        </w:rPr>
        <w:t> </w:t>
      </w:r>
      <w:r>
        <w:rPr>
          <w:color w:val="121312"/>
          <w:sz w:val="24"/>
        </w:rPr>
        <w:t>and acetone leaves extracts of </w:t>
      </w:r>
      <w:r>
        <w:rPr>
          <w:i/>
          <w:color w:val="121312"/>
          <w:sz w:val="24"/>
        </w:rPr>
        <w:t>L. inermis </w:t>
      </w:r>
      <w:r>
        <w:rPr>
          <w:color w:val="121312"/>
          <w:sz w:val="24"/>
        </w:rPr>
        <w:t>inhibited the activity of </w:t>
      </w:r>
      <w:r>
        <w:rPr>
          <w:i/>
          <w:color w:val="121312"/>
          <w:sz w:val="24"/>
        </w:rPr>
        <w:t>S. aureus, B. subtilis, S.</w:t>
      </w:r>
      <w:r>
        <w:rPr>
          <w:i/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typhi,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S.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epidermidis, E.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coli, Klebsiella </w:t>
      </w:r>
      <w:r>
        <w:rPr>
          <w:color w:val="121312"/>
          <w:sz w:val="24"/>
        </w:rPr>
        <w:t>species and</w:t>
      </w:r>
      <w:r>
        <w:rPr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Shigella </w:t>
      </w:r>
      <w:r>
        <w:rPr>
          <w:color w:val="121312"/>
          <w:sz w:val="24"/>
        </w:rPr>
        <w:t>species</w:t>
      </w:r>
      <w:r>
        <w:rPr>
          <w:color w:val="121312"/>
          <w:spacing w:val="-2"/>
          <w:sz w:val="24"/>
        </w:rPr>
        <w:t> </w:t>
      </w:r>
      <w:r>
        <w:rPr>
          <w:color w:val="121312"/>
          <w:sz w:val="24"/>
        </w:rPr>
        <w:t>(Gull</w:t>
      </w:r>
      <w:r>
        <w:rPr>
          <w:color w:val="121312"/>
          <w:spacing w:val="4"/>
          <w:sz w:val="24"/>
        </w:rPr>
        <w:t> </w:t>
      </w:r>
      <w:r>
        <w:rPr>
          <w:i/>
          <w:color w:val="121312"/>
          <w:sz w:val="24"/>
        </w:rPr>
        <w:t>et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al., </w:t>
      </w:r>
      <w:r>
        <w:rPr>
          <w:color w:val="121312"/>
          <w:sz w:val="24"/>
        </w:rPr>
        <w:t>2013).</w:t>
      </w:r>
    </w:p>
    <w:p>
      <w:pPr>
        <w:pStyle w:val="BodyText"/>
        <w:spacing w:line="480" w:lineRule="auto" w:before="2"/>
        <w:ind w:left="100" w:right="511" w:firstLine="719"/>
        <w:jc w:val="both"/>
      </w:pPr>
      <w:r>
        <w:rPr>
          <w:i/>
        </w:rPr>
        <w:t>Cnestis ferruginea </w:t>
      </w:r>
      <w:r>
        <w:rPr/>
        <w:t>(Connaraceae) is a shrub or climber of deciduous forest and widely</w:t>
      </w:r>
      <w:r>
        <w:rPr>
          <w:spacing w:val="-57"/>
        </w:rPr>
        <w:t> </w:t>
      </w:r>
      <w:r>
        <w:rPr/>
        <w:t>dispersed in West Africa and other tropical parts of Africa and bears orange-red fruits with</w:t>
      </w:r>
      <w:r>
        <w:rPr>
          <w:spacing w:val="1"/>
        </w:rPr>
        <w:t> </w:t>
      </w:r>
      <w:r>
        <w:rPr/>
        <w:t>velvety</w:t>
      </w:r>
      <w:r>
        <w:rPr>
          <w:spacing w:val="1"/>
        </w:rPr>
        <w:t> </w:t>
      </w:r>
      <w:r>
        <w:rPr/>
        <w:t>hairs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follicle</w:t>
      </w:r>
      <w:r>
        <w:rPr>
          <w:spacing w:val="1"/>
        </w:rPr>
        <w:t> </w:t>
      </w:r>
      <w:r>
        <w:rPr/>
        <w:t>(Irvin,</w:t>
      </w:r>
      <w:r>
        <w:rPr>
          <w:spacing w:val="1"/>
        </w:rPr>
        <w:t> </w:t>
      </w:r>
      <w:r>
        <w:rPr/>
        <w:t>1961;</w:t>
      </w:r>
      <w:r>
        <w:rPr>
          <w:spacing w:val="1"/>
        </w:rPr>
        <w:t> </w:t>
      </w:r>
      <w:r>
        <w:rPr/>
        <w:t>Margaret,</w:t>
      </w:r>
      <w:r>
        <w:rPr>
          <w:spacing w:val="1"/>
        </w:rPr>
        <w:t> </w:t>
      </w:r>
      <w:r>
        <w:rPr/>
        <w:t>1965;</w:t>
      </w:r>
      <w:r>
        <w:rPr>
          <w:spacing w:val="1"/>
        </w:rPr>
        <w:t> </w:t>
      </w:r>
      <w:r>
        <w:rPr/>
        <w:t>Ronal,</w:t>
      </w:r>
      <w:r>
        <w:rPr>
          <w:spacing w:val="1"/>
        </w:rPr>
        <w:t> </w:t>
      </w:r>
      <w:r>
        <w:rPr/>
        <w:t>1974,</w:t>
      </w:r>
      <w:r>
        <w:rPr>
          <w:spacing w:val="1"/>
        </w:rPr>
        <w:t> </w:t>
      </w:r>
      <w:r>
        <w:rPr/>
        <w:t>Burkill,</w:t>
      </w:r>
      <w:r>
        <w:rPr>
          <w:spacing w:val="1"/>
        </w:rPr>
        <w:t> </w:t>
      </w:r>
      <w:r>
        <w:rPr/>
        <w:t>1995).</w:t>
      </w:r>
      <w:r>
        <w:rPr>
          <w:spacing w:val="-57"/>
        </w:rPr>
        <w:t> </w:t>
      </w:r>
      <w:r>
        <w:rPr/>
        <w:t>Common names of the plant in Nigeria include “Fura amarya”,</w:t>
      </w:r>
      <w:r>
        <w:rPr>
          <w:spacing w:val="60"/>
        </w:rPr>
        <w:t> </w:t>
      </w:r>
      <w:r>
        <w:rPr/>
        <w:t>“otito” (Hausa); “Okpu</w:t>
      </w:r>
      <w:r>
        <w:rPr>
          <w:spacing w:val="1"/>
        </w:rPr>
        <w:t> </w:t>
      </w:r>
      <w:r>
        <w:rPr/>
        <w:t>nkita”, “amunkita” (Igbo); and “Akara oje”, “Bonyin bonyin” (Yoruba); “Ukpo-ibieka” (Edo)</w:t>
      </w:r>
      <w:r>
        <w:rPr>
          <w:spacing w:val="-57"/>
        </w:rPr>
        <w:t> </w:t>
      </w:r>
      <w:r>
        <w:rPr/>
        <w:t>and</w:t>
      </w:r>
      <w:r>
        <w:rPr>
          <w:spacing w:val="39"/>
        </w:rPr>
        <w:t> </w:t>
      </w:r>
      <w:r>
        <w:rPr/>
        <w:t>“Usiere</w:t>
      </w:r>
      <w:r>
        <w:rPr>
          <w:spacing w:val="40"/>
        </w:rPr>
        <w:t> </w:t>
      </w:r>
      <w:r>
        <w:rPr/>
        <w:t>ebua”</w:t>
      </w:r>
      <w:r>
        <w:rPr>
          <w:spacing w:val="42"/>
        </w:rPr>
        <w:t> </w:t>
      </w:r>
      <w:r>
        <w:rPr/>
        <w:t>(Efik)</w:t>
      </w:r>
      <w:r>
        <w:rPr>
          <w:spacing w:val="38"/>
        </w:rPr>
        <w:t> </w:t>
      </w:r>
      <w:r>
        <w:rPr/>
        <w:t>(Burkill,</w:t>
      </w:r>
      <w:r>
        <w:rPr>
          <w:spacing w:val="41"/>
        </w:rPr>
        <w:t> </w:t>
      </w:r>
      <w:r>
        <w:rPr/>
        <w:t>1995).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/>
        <w:t>plant</w:t>
      </w:r>
      <w:r>
        <w:rPr>
          <w:spacing w:val="39"/>
        </w:rPr>
        <w:t> </w:t>
      </w:r>
      <w:r>
        <w:rPr/>
        <w:t>is</w:t>
      </w:r>
      <w:r>
        <w:rPr>
          <w:spacing w:val="41"/>
        </w:rPr>
        <w:t> </w:t>
      </w:r>
      <w:r>
        <w:rPr/>
        <w:t>about</w:t>
      </w:r>
      <w:r>
        <w:rPr>
          <w:spacing w:val="40"/>
        </w:rPr>
        <w:t> </w:t>
      </w:r>
      <w:r>
        <w:rPr/>
        <w:t>3.0-3.6m</w:t>
      </w:r>
      <w:r>
        <w:rPr>
          <w:spacing w:val="41"/>
        </w:rPr>
        <w:t> </w:t>
      </w:r>
      <w:r>
        <w:rPr/>
        <w:t>high</w:t>
      </w:r>
      <w:r>
        <w:rPr>
          <w:spacing w:val="39"/>
        </w:rPr>
        <w:t> </w:t>
      </w:r>
      <w:r>
        <w:rPr/>
        <w:t>with</w:t>
      </w:r>
      <w:r>
        <w:rPr>
          <w:spacing w:val="41"/>
        </w:rPr>
        <w:t> </w:t>
      </w:r>
      <w:r>
        <w:rPr/>
        <w:t>densely,</w:t>
      </w:r>
      <w:r>
        <w:rPr>
          <w:spacing w:val="-58"/>
        </w:rPr>
        <w:t> </w:t>
      </w:r>
      <w:r>
        <w:rPr/>
        <w:t>rusty brown, pubescent branches, indecidous leaves with more or less alternate or sometimes</w:t>
      </w:r>
      <w:r>
        <w:rPr>
          <w:spacing w:val="1"/>
        </w:rPr>
        <w:t> </w:t>
      </w:r>
      <w:r>
        <w:rPr/>
        <w:t>opposite, ovate to narrowly oblong leaflets. The ovoid follicles are 1-5 in fruit, often united at</w:t>
      </w:r>
      <w:r>
        <w:rPr>
          <w:spacing w:val="-57"/>
        </w:rPr>
        <w:t> </w:t>
      </w:r>
      <w:r>
        <w:rPr/>
        <w:t>base (Garonn et al., 2007). The plant has an ornamental value and is used across Tropical</w:t>
      </w:r>
      <w:r>
        <w:rPr>
          <w:spacing w:val="1"/>
        </w:rPr>
        <w:t> </w:t>
      </w:r>
      <w:r>
        <w:rPr/>
        <w:t>Africa to treat diverse ailments (Ishola and Ashorobi, 2007). Different parts and preparations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African</w:t>
      </w:r>
      <w:r>
        <w:rPr>
          <w:spacing w:val="1"/>
        </w:rPr>
        <w:t> </w:t>
      </w:r>
      <w:r>
        <w:rPr/>
        <w:t>medicine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treatment</w:t>
      </w:r>
      <w:r>
        <w:rPr>
          <w:spacing w:val="-1"/>
        </w:rPr>
        <w:t> </w:t>
      </w:r>
      <w:r>
        <w:rPr/>
        <w:t>of various conditions (Burkill,</w:t>
      </w:r>
      <w:r>
        <w:rPr>
          <w:spacing w:val="-1"/>
        </w:rPr>
        <w:t> </w:t>
      </w:r>
      <w:r>
        <w:rPr/>
        <w:t>1985;</w:t>
      </w:r>
      <w:r>
        <w:rPr>
          <w:spacing w:val="2"/>
        </w:rPr>
        <w:t> </w:t>
      </w:r>
      <w:r>
        <w:rPr/>
        <w:t>Ishola and Ashorobi,</w:t>
      </w:r>
      <w:r>
        <w:rPr>
          <w:spacing w:val="-1"/>
        </w:rPr>
        <w:t> </w:t>
      </w:r>
      <w:r>
        <w:rPr/>
        <w:t>2007).</w:t>
      </w:r>
    </w:p>
    <w:p>
      <w:pPr>
        <w:pStyle w:val="BodyText"/>
        <w:spacing w:line="480" w:lineRule="auto" w:before="200"/>
        <w:ind w:left="100" w:right="519" w:firstLine="719"/>
        <w:jc w:val="both"/>
      </w:pPr>
      <w:r>
        <w:rPr>
          <w:i/>
        </w:rPr>
        <w:t>Pterocarpus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30-55</w:t>
      </w:r>
      <w:r>
        <w:rPr>
          <w:spacing w:val="1"/>
        </w:rPr>
        <w:t> </w:t>
      </w:r>
      <w:r>
        <w:rPr/>
        <w:t>feet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rain</w:t>
      </w:r>
      <w:r>
        <w:rPr>
          <w:spacing w:val="1"/>
        </w:rPr>
        <w:t> </w:t>
      </w:r>
      <w:r>
        <w:rPr/>
        <w:t>forest</w:t>
      </w:r>
      <w:r>
        <w:rPr>
          <w:spacing w:val="1"/>
        </w:rPr>
        <w:t> </w:t>
      </w:r>
      <w:r>
        <w:rPr/>
        <w:t>tree.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belongs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Papilionaceae family, branch of spermaphytes (Burkill, 1995). The plant stem bark, greyish</w:t>
      </w:r>
      <w:r>
        <w:rPr>
          <w:spacing w:val="1"/>
        </w:rPr>
        <w:t> </w:t>
      </w:r>
      <w:r>
        <w:rPr/>
        <w:t>brown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brown-colour,</w:t>
      </w:r>
      <w:r>
        <w:rPr>
          <w:spacing w:val="1"/>
        </w:rPr>
        <w:t> </w:t>
      </w:r>
      <w:r>
        <w:rPr/>
        <w:t>scales</w:t>
      </w:r>
      <w:r>
        <w:rPr>
          <w:spacing w:val="1"/>
        </w:rPr>
        <w:t> </w:t>
      </w:r>
      <w:r>
        <w:rPr/>
        <w:t>off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fine</w:t>
      </w:r>
      <w:r>
        <w:rPr>
          <w:spacing w:val="1"/>
        </w:rPr>
        <w:t> </w:t>
      </w:r>
      <w:r>
        <w:rPr/>
        <w:t>irregular</w:t>
      </w:r>
      <w:r>
        <w:rPr>
          <w:spacing w:val="1"/>
        </w:rPr>
        <w:t> </w:t>
      </w:r>
      <w:r>
        <w:rPr/>
        <w:t>scales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red</w:t>
      </w:r>
      <w:r>
        <w:rPr>
          <w:spacing w:val="1"/>
        </w:rPr>
        <w:t> </w:t>
      </w:r>
      <w:r>
        <w:rPr/>
        <w:t>sap.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commonly</w:t>
      </w:r>
      <w:r>
        <w:rPr>
          <w:spacing w:val="10"/>
        </w:rPr>
        <w:t> </w:t>
      </w:r>
      <w:r>
        <w:rPr/>
        <w:t>known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African</w:t>
      </w:r>
      <w:r>
        <w:rPr>
          <w:spacing w:val="15"/>
        </w:rPr>
        <w:t> </w:t>
      </w:r>
      <w:r>
        <w:rPr/>
        <w:t>Padauk</w:t>
      </w:r>
      <w:r>
        <w:rPr>
          <w:spacing w:val="17"/>
        </w:rPr>
        <w:t> </w:t>
      </w:r>
      <w:r>
        <w:rPr/>
        <w:t>and</w:t>
      </w:r>
      <w:r>
        <w:rPr>
          <w:spacing w:val="15"/>
        </w:rPr>
        <w:t> </w:t>
      </w:r>
      <w:r>
        <w:rPr/>
        <w:t>has</w:t>
      </w:r>
      <w:r>
        <w:rPr>
          <w:spacing w:val="15"/>
        </w:rPr>
        <w:t> </w:t>
      </w:r>
      <w:r>
        <w:rPr/>
        <w:t>a</w:t>
      </w:r>
      <w:r>
        <w:rPr>
          <w:spacing w:val="16"/>
        </w:rPr>
        <w:t> </w:t>
      </w:r>
      <w:r>
        <w:rPr/>
        <w:t>high</w:t>
      </w:r>
      <w:r>
        <w:rPr>
          <w:spacing w:val="15"/>
        </w:rPr>
        <w:t> </w:t>
      </w:r>
      <w:r>
        <w:rPr/>
        <w:t>hygroscopic</w:t>
      </w:r>
      <w:r>
        <w:rPr>
          <w:spacing w:val="15"/>
        </w:rPr>
        <w:t> </w:t>
      </w:r>
      <w:r>
        <w:rPr/>
        <w:t>stability,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good</w:t>
      </w:r>
      <w:r>
        <w:rPr>
          <w:spacing w:val="15"/>
        </w:rPr>
        <w:t> </w:t>
      </w:r>
      <w:r>
        <w:rPr/>
        <w:t>natural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4"/>
        <w:jc w:val="both"/>
      </w:pPr>
      <w:r>
        <w:rPr/>
        <w:t>durability due 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extractives</w:t>
      </w:r>
      <w:r>
        <w:rPr>
          <w:spacing w:val="1"/>
        </w:rPr>
        <w:t> </w:t>
      </w:r>
      <w:r>
        <w:rPr/>
        <w:t>(Deon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1980). Other common</w:t>
      </w:r>
      <w:r>
        <w:rPr>
          <w:spacing w:val="1"/>
        </w:rPr>
        <w:t> </w:t>
      </w:r>
      <w:r>
        <w:rPr/>
        <w:t>names</w:t>
      </w:r>
      <w:r>
        <w:rPr>
          <w:spacing w:val="1"/>
        </w:rPr>
        <w:t> </w:t>
      </w:r>
      <w:r>
        <w:rPr/>
        <w:t>are mukwa</w:t>
      </w:r>
      <w:r>
        <w:rPr>
          <w:spacing w:val="60"/>
        </w:rPr>
        <w:t> </w:t>
      </w:r>
      <w:r>
        <w:rPr/>
        <w:t>or</w:t>
      </w:r>
      <w:r>
        <w:rPr>
          <w:spacing w:val="-57"/>
        </w:rPr>
        <w:t> </w:t>
      </w:r>
      <w:r>
        <w:rPr/>
        <w:t>narra. The scientific name is Latinized Ancient Greek and means “wing fruit”, referring to the</w:t>
      </w:r>
      <w:r>
        <w:rPr>
          <w:spacing w:val="-57"/>
        </w:rPr>
        <w:t> </w:t>
      </w:r>
      <w:r>
        <w:rPr/>
        <w:t>unusual shape of the seed pods in this genus. It contains about 13% extractives, which were</w:t>
      </w:r>
      <w:r>
        <w:rPr>
          <w:spacing w:val="1"/>
        </w:rPr>
        <w:t> </w:t>
      </w:r>
      <w:r>
        <w:rPr/>
        <w:t>abundantly used as a dye-source in the 19</w:t>
      </w:r>
      <w:r>
        <w:rPr>
          <w:vertAlign w:val="superscript"/>
        </w:rPr>
        <w:t>th</w:t>
      </w:r>
      <w:r>
        <w:rPr>
          <w:vertAlign w:val="baseline"/>
        </w:rPr>
        <w:t> century (Rajalakshi </w:t>
      </w:r>
      <w:r>
        <w:rPr>
          <w:i/>
          <w:vertAlign w:val="baseline"/>
        </w:rPr>
        <w:t>et al., 2013). </w:t>
      </w:r>
      <w:r>
        <w:rPr>
          <w:vertAlign w:val="baseline"/>
        </w:rPr>
        <w:t>In previous</w:t>
      </w:r>
      <w:r>
        <w:rPr>
          <w:spacing w:val="1"/>
          <w:vertAlign w:val="baseline"/>
        </w:rPr>
        <w:t> </w:t>
      </w:r>
      <w:r>
        <w:rPr>
          <w:vertAlign w:val="baseline"/>
        </w:rPr>
        <w:t>report attempt has been made to investigate the feasibility of employing the natural dye</w:t>
      </w:r>
      <w:r>
        <w:rPr>
          <w:spacing w:val="1"/>
          <w:vertAlign w:val="baseline"/>
        </w:rPr>
        <w:t> </w:t>
      </w:r>
      <w:r>
        <w:rPr>
          <w:vertAlign w:val="baseline"/>
        </w:rPr>
        <w:t>extracted from </w:t>
      </w:r>
      <w:r>
        <w:rPr>
          <w:i/>
          <w:vertAlign w:val="baseline"/>
        </w:rPr>
        <w:t>P. soyauxii </w:t>
      </w:r>
      <w:r>
        <w:rPr>
          <w:vertAlign w:val="baseline"/>
        </w:rPr>
        <w:t>as a sensitizer for Titanium dioxide (TiO</w:t>
      </w:r>
      <w:r>
        <w:rPr>
          <w:vertAlign w:val="subscript"/>
        </w:rPr>
        <w:t>2</w:t>
      </w:r>
      <w:r>
        <w:rPr>
          <w:vertAlign w:val="baseline"/>
        </w:rPr>
        <w:t>) thin films. This is</w:t>
      </w:r>
      <w:r>
        <w:rPr>
          <w:spacing w:val="1"/>
          <w:vertAlign w:val="baseline"/>
        </w:rPr>
        <w:t> </w:t>
      </w:r>
      <w:r>
        <w:rPr>
          <w:vertAlign w:val="baseline"/>
        </w:rPr>
        <w:t>because natural dyes enable efficient sensitization without complex synthetic and purification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process.</w:t>
      </w:r>
      <w:r>
        <w:rPr>
          <w:spacing w:val="1"/>
          <w:vertAlign w:val="baseline"/>
        </w:rPr>
        <w:t> </w:t>
      </w:r>
      <w:r>
        <w:rPr>
          <w:vertAlign w:val="baseline"/>
        </w:rPr>
        <w:t>Titanium</w:t>
      </w:r>
      <w:r>
        <w:rPr>
          <w:spacing w:val="1"/>
          <w:vertAlign w:val="baseline"/>
        </w:rPr>
        <w:t> </w:t>
      </w:r>
      <w:r>
        <w:rPr>
          <w:vertAlign w:val="baseline"/>
        </w:rPr>
        <w:t>dioxide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non</w:t>
      </w:r>
      <w:r>
        <w:rPr>
          <w:spacing w:val="1"/>
          <w:vertAlign w:val="baseline"/>
        </w:rPr>
        <w:t> </w:t>
      </w:r>
      <w:r>
        <w:rPr>
          <w:vertAlign w:val="baseline"/>
        </w:rPr>
        <w:t>toxic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inexpensive</w:t>
      </w:r>
      <w:r>
        <w:rPr>
          <w:spacing w:val="1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1"/>
          <w:vertAlign w:val="baseline"/>
        </w:rPr>
        <w:t> </w:t>
      </w:r>
      <w:r>
        <w:rPr>
          <w:vertAlign w:val="baseline"/>
        </w:rPr>
        <w:t>appropriate</w:t>
      </w:r>
      <w:r>
        <w:rPr>
          <w:spacing w:val="1"/>
          <w:vertAlign w:val="baseline"/>
        </w:rPr>
        <w:t> </w:t>
      </w:r>
      <w:r>
        <w:rPr>
          <w:vertAlign w:val="baseline"/>
        </w:rPr>
        <w:t>photoelectrochemical properties for solar cells application (Rajalakshmi </w:t>
      </w:r>
      <w:r>
        <w:rPr>
          <w:i/>
          <w:vertAlign w:val="baseline"/>
        </w:rPr>
        <w:t>et al.</w:t>
      </w:r>
      <w:r>
        <w:rPr>
          <w:vertAlign w:val="baseline"/>
        </w:rPr>
        <w:t>, 2013). Various</w:t>
      </w:r>
      <w:r>
        <w:rPr>
          <w:spacing w:val="-57"/>
          <w:vertAlign w:val="baseline"/>
        </w:rPr>
        <w:t> </w:t>
      </w:r>
      <w:r>
        <w:rPr>
          <w:vertAlign w:val="baseline"/>
        </w:rPr>
        <w:t>parts of this plant</w:t>
      </w:r>
      <w:r>
        <w:rPr>
          <w:spacing w:val="1"/>
          <w:vertAlign w:val="baseline"/>
        </w:rPr>
        <w:t> </w:t>
      </w:r>
      <w:r>
        <w:rPr>
          <w:vertAlign w:val="baseline"/>
        </w:rPr>
        <w:t>are used in</w:t>
      </w:r>
      <w:r>
        <w:rPr>
          <w:spacing w:val="1"/>
          <w:vertAlign w:val="baseline"/>
        </w:rPr>
        <w:t> </w:t>
      </w:r>
      <w:r>
        <w:rPr>
          <w:vertAlign w:val="baseline"/>
        </w:rPr>
        <w:t>Africa for the treatment of different diseases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this is</w:t>
      </w:r>
      <w:r>
        <w:rPr>
          <w:spacing w:val="1"/>
          <w:vertAlign w:val="baseline"/>
        </w:rPr>
        <w:t> </w:t>
      </w:r>
      <w:r>
        <w:rPr>
          <w:vertAlign w:val="baseline"/>
        </w:rPr>
        <w:t>attributed to the presence of phytochemicals and minerals in the plant extract (Oteng-Gyang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Mbachu, 1987; Kimpouni, 1999; Okafor, 1999; Sarah, 1999).</w:t>
      </w:r>
    </w:p>
    <w:p>
      <w:pPr>
        <w:pStyle w:val="BodyText"/>
        <w:spacing w:before="4"/>
        <w:rPr>
          <w:sz w:val="32"/>
        </w:rPr>
      </w:pPr>
    </w:p>
    <w:p>
      <w:pPr>
        <w:pStyle w:val="Heading2"/>
        <w:numPr>
          <w:ilvl w:val="1"/>
          <w:numId w:val="1"/>
        </w:numPr>
        <w:tabs>
          <w:tab w:pos="760" w:val="left" w:leader="none"/>
          <w:tab w:pos="761" w:val="left" w:leader="none"/>
        </w:tabs>
        <w:spacing w:line="240" w:lineRule="auto" w:before="0" w:after="0"/>
        <w:ind w:left="760" w:right="0" w:hanging="661"/>
        <w:jc w:val="left"/>
      </w:pPr>
      <w:r>
        <w:rPr/>
        <w:t>STATEMENT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PROBLEM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0" w:firstLine="899"/>
        <w:jc w:val="both"/>
      </w:pPr>
      <w:r>
        <w:rPr/>
        <w:t>Due to increase in development of resistance of microorganisms to antimicrobial</w:t>
      </w:r>
      <w:r>
        <w:rPr>
          <w:spacing w:val="1"/>
        </w:rPr>
        <w:t> </w:t>
      </w:r>
      <w:r>
        <w:rPr/>
        <w:t>drugs in recent time, search for plants with antimicrobial activity have gained increasing</w:t>
      </w:r>
      <w:r>
        <w:rPr>
          <w:spacing w:val="1"/>
        </w:rPr>
        <w:t> </w:t>
      </w:r>
      <w:r>
        <w:rPr/>
        <w:t>importance. Globally, the last two decades have witnessed an unprecedented increase of drug</w:t>
      </w:r>
      <w:r>
        <w:rPr>
          <w:spacing w:val="1"/>
        </w:rPr>
        <w:t> </w:t>
      </w:r>
      <w:r>
        <w:rPr/>
        <w:t>resistance by pathogenic organisms as well as the appearance of undesirable side effect of</w:t>
      </w:r>
      <w:r>
        <w:rPr>
          <w:spacing w:val="1"/>
        </w:rPr>
        <w:t> </w:t>
      </w:r>
      <w:r>
        <w:rPr/>
        <w:t>certain antibiotics (Akunyili </w:t>
      </w:r>
      <w:r>
        <w:rPr>
          <w:i/>
        </w:rPr>
        <w:t>et al</w:t>
      </w:r>
      <w:r>
        <w:rPr/>
        <w:t>., 1991; Anegbeh </w:t>
      </w:r>
      <w:r>
        <w:rPr>
          <w:i/>
        </w:rPr>
        <w:t>et al., </w:t>
      </w:r>
      <w:r>
        <w:rPr/>
        <w:t>2006). Other limitations of modern</w:t>
      </w:r>
      <w:r>
        <w:rPr>
          <w:spacing w:val="1"/>
        </w:rPr>
        <w:t> </w:t>
      </w:r>
      <w:r>
        <w:rPr/>
        <w:t>chemotherapeutic</w:t>
      </w:r>
      <w:r>
        <w:rPr>
          <w:spacing w:val="1"/>
        </w:rPr>
        <w:t> </w:t>
      </w:r>
      <w:r>
        <w:rPr/>
        <w:t>drugs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cost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non-availability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rural</w:t>
      </w:r>
      <w:r>
        <w:rPr>
          <w:spacing w:val="1"/>
        </w:rPr>
        <w:t> </w:t>
      </w:r>
      <w:r>
        <w:rPr/>
        <w:t>area.The research into the discovery of new potent drugs from plant is based on the use of</w:t>
      </w:r>
      <w:r>
        <w:rPr>
          <w:spacing w:val="1"/>
        </w:rPr>
        <w:t> </w:t>
      </w:r>
      <w:r>
        <w:rPr/>
        <w:t>plant bio principle from extracts and essential oil to treat infections or diseases caused by</w:t>
      </w:r>
      <w:r>
        <w:rPr>
          <w:spacing w:val="1"/>
        </w:rPr>
        <w:t> </w:t>
      </w:r>
      <w:r>
        <w:rPr/>
        <w:t>pathogenic</w:t>
      </w:r>
      <w:r>
        <w:rPr>
          <w:spacing w:val="-2"/>
        </w:rPr>
        <w:t> </w:t>
      </w:r>
      <w:r>
        <w:rPr/>
        <w:t>organisms (Elaezu</w:t>
      </w:r>
      <w:r>
        <w:rPr>
          <w:spacing w:val="1"/>
        </w:rPr>
        <w:t> </w:t>
      </w:r>
      <w:r>
        <w:rPr>
          <w:i/>
        </w:rPr>
        <w:t>et al</w:t>
      </w:r>
      <w:r>
        <w:rPr/>
        <w:t>., 2012).</w:t>
      </w:r>
    </w:p>
    <w:p>
      <w:pPr>
        <w:pStyle w:val="BodyText"/>
        <w:spacing w:line="480" w:lineRule="auto" w:before="1"/>
        <w:ind w:left="100" w:right="516" w:firstLine="719"/>
        <w:jc w:val="both"/>
      </w:pPr>
      <w:r>
        <w:rPr/>
        <w:t>Current Stains in use in our laboratories are chemically synthesized besides being</w:t>
      </w:r>
      <w:r>
        <w:rPr>
          <w:spacing w:val="1"/>
        </w:rPr>
        <w:t> </w:t>
      </w:r>
      <w:r>
        <w:rPr/>
        <w:t>expensive</w:t>
      </w:r>
      <w:r>
        <w:rPr>
          <w:spacing w:val="36"/>
        </w:rPr>
        <w:t> </w:t>
      </w:r>
      <w:r>
        <w:rPr/>
        <w:t>they</w:t>
      </w:r>
      <w:r>
        <w:rPr>
          <w:spacing w:val="32"/>
        </w:rPr>
        <w:t> </w:t>
      </w:r>
      <w:r>
        <w:rPr/>
        <w:t>are</w:t>
      </w:r>
      <w:r>
        <w:rPr>
          <w:spacing w:val="36"/>
        </w:rPr>
        <w:t> </w:t>
      </w:r>
      <w:r>
        <w:rPr/>
        <w:t>hazardous</w:t>
      </w:r>
      <w:r>
        <w:rPr>
          <w:spacing w:val="36"/>
        </w:rPr>
        <w:t> </w:t>
      </w:r>
      <w:r>
        <w:rPr/>
        <w:t>to</w:t>
      </w:r>
      <w:r>
        <w:rPr>
          <w:spacing w:val="37"/>
        </w:rPr>
        <w:t> </w:t>
      </w:r>
      <w:r>
        <w:rPr/>
        <w:t>human</w:t>
      </w:r>
      <w:r>
        <w:rPr>
          <w:spacing w:val="37"/>
        </w:rPr>
        <w:t> </w:t>
      </w:r>
      <w:r>
        <w:rPr/>
        <w:t>health</w:t>
      </w:r>
      <w:r>
        <w:rPr>
          <w:spacing w:val="34"/>
        </w:rPr>
        <w:t> </w:t>
      </w:r>
      <w:r>
        <w:rPr/>
        <w:t>as</w:t>
      </w:r>
      <w:r>
        <w:rPr>
          <w:spacing w:val="37"/>
        </w:rPr>
        <w:t> </w:t>
      </w:r>
      <w:r>
        <w:rPr/>
        <w:t>some</w:t>
      </w:r>
      <w:r>
        <w:rPr>
          <w:spacing w:val="37"/>
        </w:rPr>
        <w:t> </w:t>
      </w:r>
      <w:r>
        <w:rPr/>
        <w:t>dye</w:t>
      </w:r>
      <w:r>
        <w:rPr>
          <w:spacing w:val="40"/>
        </w:rPr>
        <w:t> </w:t>
      </w:r>
      <w:r>
        <w:rPr/>
        <w:t>components</w:t>
      </w:r>
      <w:r>
        <w:rPr>
          <w:spacing w:val="37"/>
        </w:rPr>
        <w:t> </w:t>
      </w:r>
      <w:r>
        <w:rPr/>
        <w:t>are</w:t>
      </w:r>
      <w:r>
        <w:rPr>
          <w:spacing w:val="36"/>
        </w:rPr>
        <w:t> </w:t>
      </w:r>
      <w:r>
        <w:rPr/>
        <w:t>carcinogenic.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2" w:lineRule="auto" w:before="73"/>
        <w:ind w:left="100" w:right="522"/>
      </w:pPr>
      <w:r>
        <w:rPr/>
        <w:t>Others</w:t>
      </w:r>
      <w:r>
        <w:rPr>
          <w:spacing w:val="17"/>
        </w:rPr>
        <w:t> </w:t>
      </w:r>
      <w:r>
        <w:rPr/>
        <w:t>have</w:t>
      </w:r>
      <w:r>
        <w:rPr>
          <w:spacing w:val="18"/>
        </w:rPr>
        <w:t> </w:t>
      </w:r>
      <w:r>
        <w:rPr/>
        <w:t>strong</w:t>
      </w:r>
      <w:r>
        <w:rPr>
          <w:spacing w:val="17"/>
        </w:rPr>
        <w:t> </w:t>
      </w:r>
      <w:r>
        <w:rPr/>
        <w:t>allergy</w:t>
      </w:r>
      <w:r>
        <w:rPr>
          <w:spacing w:val="16"/>
        </w:rPr>
        <w:t> </w:t>
      </w:r>
      <w:r>
        <w:rPr/>
        <w:t>resulting</w:t>
      </w:r>
      <w:r>
        <w:rPr>
          <w:spacing w:val="19"/>
        </w:rPr>
        <w:t> </w:t>
      </w:r>
      <w:r>
        <w:rPr/>
        <w:t>in</w:t>
      </w:r>
      <w:r>
        <w:rPr>
          <w:spacing w:val="18"/>
        </w:rPr>
        <w:t> </w:t>
      </w:r>
      <w:r>
        <w:rPr/>
        <w:t>their</w:t>
      </w:r>
      <w:r>
        <w:rPr>
          <w:spacing w:val="20"/>
        </w:rPr>
        <w:t> </w:t>
      </w:r>
      <w:r>
        <w:rPr/>
        <w:t>withdrawal</w:t>
      </w:r>
      <w:r>
        <w:rPr>
          <w:spacing w:val="21"/>
        </w:rPr>
        <w:t> </w:t>
      </w:r>
      <w:r>
        <w:rPr/>
        <w:t>as</w:t>
      </w:r>
      <w:r>
        <w:rPr>
          <w:spacing w:val="18"/>
        </w:rPr>
        <w:t> </w:t>
      </w:r>
      <w:r>
        <w:rPr/>
        <w:t>their</w:t>
      </w:r>
      <w:r>
        <w:rPr>
          <w:spacing w:val="18"/>
        </w:rPr>
        <w:t> </w:t>
      </w:r>
      <w:r>
        <w:rPr/>
        <w:t>hazards</w:t>
      </w:r>
      <w:r>
        <w:rPr>
          <w:spacing w:val="23"/>
        </w:rPr>
        <w:t> </w:t>
      </w:r>
      <w:r>
        <w:rPr/>
        <w:t>become</w:t>
      </w:r>
      <w:r>
        <w:rPr>
          <w:spacing w:val="19"/>
        </w:rPr>
        <w:t> </w:t>
      </w:r>
      <w:r>
        <w:rPr/>
        <w:t>recognised</w:t>
      </w:r>
      <w:r>
        <w:rPr>
          <w:spacing w:val="-57"/>
        </w:rPr>
        <w:t> </w:t>
      </w:r>
      <w:r>
        <w:rPr/>
        <w:t>(Avwioro</w:t>
      </w:r>
      <w:r>
        <w:rPr>
          <w:spacing w:val="-2"/>
        </w:rPr>
        <w:t> </w:t>
      </w:r>
      <w:r>
        <w:rPr>
          <w:i/>
        </w:rPr>
        <w:t>et al</w:t>
      </w:r>
      <w:r>
        <w:rPr/>
        <w:t>., 2005).</w:t>
      </w:r>
    </w:p>
    <w:p>
      <w:pPr>
        <w:pStyle w:val="Heading2"/>
        <w:numPr>
          <w:ilvl w:val="1"/>
          <w:numId w:val="1"/>
        </w:numPr>
        <w:tabs>
          <w:tab w:pos="820" w:val="left" w:leader="none"/>
          <w:tab w:pos="821" w:val="left" w:leader="none"/>
        </w:tabs>
        <w:spacing w:line="240" w:lineRule="auto" w:before="202" w:after="0"/>
        <w:ind w:left="820" w:right="0" w:hanging="721"/>
        <w:jc w:val="left"/>
      </w:pPr>
      <w:r>
        <w:rPr/>
        <w:t>JUSTIFICATION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1"/>
        <w:ind w:left="100" w:right="515" w:firstLine="719"/>
        <w:jc w:val="both"/>
      </w:pPr>
      <w:r>
        <w:rPr/>
        <w:t>Different parts of plants contain phytochemicals and minerals as well as antioxidants</w:t>
      </w:r>
      <w:r>
        <w:rPr>
          <w:spacing w:val="1"/>
        </w:rPr>
        <w:t> </w:t>
      </w:r>
      <w:r>
        <w:rPr/>
        <w:t>which are responsible for its medicinal and pharmacological functions (Ogunmoyole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countries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still</w:t>
      </w:r>
      <w:r>
        <w:rPr>
          <w:spacing w:val="1"/>
        </w:rPr>
        <w:t> </w:t>
      </w:r>
      <w:r>
        <w:rPr/>
        <w:t>depend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plants</w:t>
      </w:r>
      <w:r>
        <w:rPr>
          <w:spacing w:val="60"/>
        </w:rPr>
        <w:t> </w:t>
      </w:r>
      <w:r>
        <w:rPr/>
        <w:t>for</w:t>
      </w:r>
      <w:r>
        <w:rPr>
          <w:spacing w:val="-57"/>
        </w:rPr>
        <w:t> </w:t>
      </w:r>
      <w:r>
        <w:rPr/>
        <w:t>treating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sick among</w:t>
      </w:r>
      <w:r>
        <w:rPr>
          <w:spacing w:val="-3"/>
        </w:rPr>
        <w:t> </w:t>
      </w:r>
      <w:r>
        <w:rPr/>
        <w:t>them.</w:t>
      </w:r>
    </w:p>
    <w:p>
      <w:pPr>
        <w:pStyle w:val="BodyText"/>
        <w:spacing w:line="480" w:lineRule="auto" w:before="200"/>
        <w:ind w:left="100" w:right="514" w:firstLine="719"/>
        <w:jc w:val="both"/>
      </w:pPr>
      <w:r>
        <w:rPr/>
        <w:t>Some medicinal plants possess natural dye, as recorded in </w:t>
      </w:r>
      <w:r>
        <w:rPr>
          <w:i/>
        </w:rPr>
        <w:t>Lawsonia inermis </w:t>
      </w:r>
      <w:r>
        <w:rPr/>
        <w:t>(Raja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2013). However, most current dyes in use in the laboratory are chemically synthesised.</w:t>
      </w:r>
      <w:r>
        <w:rPr>
          <w:spacing w:val="1"/>
        </w:rPr>
        <w:t> </w:t>
      </w:r>
      <w:r>
        <w:rPr/>
        <w:t>Besides being expensive, they are hazardous to human health as some dye components are</w:t>
      </w:r>
      <w:r>
        <w:rPr>
          <w:spacing w:val="1"/>
        </w:rPr>
        <w:t> </w:t>
      </w:r>
      <w:r>
        <w:rPr/>
        <w:t>carcinogenic and have strong allergy (Avwioro </w:t>
      </w:r>
      <w:r>
        <w:rPr>
          <w:i/>
        </w:rPr>
        <w:t>et al., </w:t>
      </w:r>
      <w:r>
        <w:rPr/>
        <w:t>2005). Research has shown that extract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sources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plants,</w:t>
      </w:r>
      <w:r>
        <w:rPr>
          <w:spacing w:val="1"/>
        </w:rPr>
        <w:t> </w:t>
      </w:r>
      <w:r>
        <w:rPr/>
        <w:t>animal,</w:t>
      </w:r>
      <w:r>
        <w:rPr>
          <w:spacing w:val="1"/>
        </w:rPr>
        <w:t> </w:t>
      </w:r>
      <w:r>
        <w:rPr/>
        <w:t>vegetable,</w:t>
      </w:r>
      <w:r>
        <w:rPr>
          <w:spacing w:val="1"/>
        </w:rPr>
        <w:t> </w:t>
      </w:r>
      <w:r>
        <w:rPr/>
        <w:t>insects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soils</w:t>
      </w:r>
      <w:r>
        <w:rPr>
          <w:spacing w:val="60"/>
        </w:rPr>
        <w:t> </w:t>
      </w:r>
      <w:r>
        <w:rPr/>
        <w:t>hold</w:t>
      </w:r>
      <w:r>
        <w:rPr>
          <w:spacing w:val="1"/>
        </w:rPr>
        <w:t> </w:t>
      </w:r>
      <w:r>
        <w:rPr/>
        <w:t>promise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cheaper</w:t>
      </w:r>
      <w:r>
        <w:rPr>
          <w:spacing w:val="1"/>
        </w:rPr>
        <w:t> </w:t>
      </w:r>
      <w:r>
        <w:rPr/>
        <w:t>stains</w:t>
      </w:r>
      <w:r>
        <w:rPr>
          <w:spacing w:val="1"/>
        </w:rPr>
        <w:t> </w:t>
      </w:r>
      <w:r>
        <w:rPr/>
        <w:t>(Ihuma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paucity of</w:t>
      </w:r>
      <w:r>
        <w:rPr>
          <w:spacing w:val="1"/>
        </w:rPr>
        <w:t> </w:t>
      </w:r>
      <w:r>
        <w:rPr/>
        <w:t>information on the possibility of use of plants‟ extracts of </w:t>
      </w:r>
      <w:r>
        <w:rPr>
          <w:i/>
        </w:rPr>
        <w:t>Lawsonia inermis, Pterocarpus</w:t>
      </w:r>
      <w:r>
        <w:rPr>
          <w:i/>
          <w:spacing w:val="1"/>
        </w:rPr>
        <w:t> </w:t>
      </w:r>
      <w:r>
        <w:rPr>
          <w:i/>
        </w:rPr>
        <w:t>osun</w:t>
      </w:r>
      <w:r>
        <w:rPr/>
        <w:t>. There is also no study on the staining properties </w:t>
      </w:r>
      <w:r>
        <w:rPr>
          <w:i/>
        </w:rPr>
        <w:t>of G. kola </w:t>
      </w:r>
      <w:r>
        <w:rPr/>
        <w:t>mesocarp, </w:t>
      </w:r>
      <w:r>
        <w:rPr>
          <w:i/>
        </w:rPr>
        <w:t>Vitex doniana</w:t>
      </w:r>
      <w:r>
        <w:rPr>
          <w:i/>
          <w:spacing w:val="1"/>
        </w:rPr>
        <w:t> </w:t>
      </w:r>
      <w:r>
        <w:rPr/>
        <w:t>fruit, </w:t>
      </w:r>
      <w:r>
        <w:rPr>
          <w:i/>
        </w:rPr>
        <w:t>Lantana aculeata </w:t>
      </w:r>
      <w:r>
        <w:rPr/>
        <w:t>fruit, </w:t>
      </w:r>
      <w:r>
        <w:rPr>
          <w:i/>
        </w:rPr>
        <w:t>Cnestis ferruginea </w:t>
      </w:r>
      <w:r>
        <w:rPr/>
        <w:t>fruit and </w:t>
      </w:r>
      <w:r>
        <w:rPr>
          <w:i/>
        </w:rPr>
        <w:t>Pterocarpus soyauxii </w:t>
      </w:r>
      <w:r>
        <w:rPr/>
        <w:t>stem extracts</w:t>
      </w:r>
      <w:r>
        <w:rPr>
          <w:spacing w:val="1"/>
        </w:rPr>
        <w:t> </w:t>
      </w:r>
      <w:r>
        <w:rPr/>
        <w:t>as substitute</w:t>
      </w:r>
      <w:r>
        <w:rPr>
          <w:spacing w:val="-1"/>
        </w:rPr>
        <w:t> </w:t>
      </w:r>
      <w:r>
        <w:rPr/>
        <w:t>stains for</w:t>
      </w:r>
      <w:r>
        <w:rPr>
          <w:spacing w:val="-1"/>
        </w:rPr>
        <w:t> </w:t>
      </w:r>
      <w:r>
        <w:rPr/>
        <w:t>the staining</w:t>
      </w:r>
      <w:r>
        <w:rPr>
          <w:spacing w:val="-3"/>
        </w:rPr>
        <w:t> </w:t>
      </w:r>
      <w:r>
        <w:rPr/>
        <w:t>of microorganisms.</w:t>
      </w:r>
    </w:p>
    <w:p>
      <w:pPr>
        <w:pStyle w:val="Heading2"/>
        <w:numPr>
          <w:ilvl w:val="1"/>
          <w:numId w:val="1"/>
        </w:numPr>
        <w:tabs>
          <w:tab w:pos="820" w:val="left" w:leader="none"/>
          <w:tab w:pos="821" w:val="left" w:leader="none"/>
        </w:tabs>
        <w:spacing w:line="240" w:lineRule="auto" w:before="206" w:after="0"/>
        <w:ind w:left="820" w:right="0" w:hanging="721"/>
        <w:jc w:val="left"/>
      </w:pPr>
      <w:r>
        <w:rPr/>
        <w:t>AIM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2"/>
        </w:rPr>
        <w:t> </w:t>
      </w:r>
      <w:r>
        <w:rPr/>
        <w:t>STUDY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2" w:lineRule="auto"/>
        <w:ind w:left="100" w:right="516" w:firstLine="719"/>
        <w:jc w:val="both"/>
      </w:pP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aimed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determining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antimicrobial,</w:t>
      </w:r>
      <w:r>
        <w:rPr>
          <w:spacing w:val="1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staining</w:t>
      </w:r>
      <w:r>
        <w:rPr>
          <w:spacing w:val="1"/>
        </w:rPr>
        <w:t> </w:t>
      </w:r>
      <w:r>
        <w:rPr/>
        <w:t>properties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six</w:t>
      </w:r>
      <w:r>
        <w:rPr>
          <w:spacing w:val="1"/>
        </w:rPr>
        <w:t> </w:t>
      </w:r>
      <w:r>
        <w:rPr/>
        <w:t>indigenous</w:t>
      </w:r>
      <w:r>
        <w:rPr>
          <w:spacing w:val="-2"/>
        </w:rPr>
        <w:t> </w:t>
      </w:r>
      <w:r>
        <w:rPr/>
        <w:t>plants‟</w:t>
      </w:r>
      <w:r>
        <w:rPr>
          <w:spacing w:val="-3"/>
        </w:rPr>
        <w:t> </w:t>
      </w:r>
      <w:r>
        <w:rPr/>
        <w:t>parts</w:t>
      </w:r>
      <w:r>
        <w:rPr>
          <w:spacing w:val="-2"/>
        </w:rPr>
        <w:t> </w:t>
      </w:r>
      <w:r>
        <w:rPr/>
        <w:t>collected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Edo,</w:t>
      </w:r>
      <w:r>
        <w:rPr>
          <w:spacing w:val="-2"/>
        </w:rPr>
        <w:t> </w:t>
      </w:r>
      <w:r>
        <w:rPr/>
        <w:t>Delta,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Anambra</w:t>
      </w:r>
      <w:r>
        <w:rPr>
          <w:spacing w:val="-3"/>
        </w:rPr>
        <w:t> </w:t>
      </w:r>
      <w:r>
        <w:rPr/>
        <w:t>states.</w:t>
      </w:r>
    </w:p>
    <w:p>
      <w:pPr>
        <w:spacing w:after="0" w:line="482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1"/>
        </w:numPr>
        <w:tabs>
          <w:tab w:pos="820" w:val="left" w:leader="none"/>
          <w:tab w:pos="821" w:val="left" w:leader="none"/>
        </w:tabs>
        <w:spacing w:line="240" w:lineRule="auto" w:before="78" w:after="0"/>
        <w:ind w:left="820" w:right="0" w:hanging="721"/>
        <w:jc w:val="left"/>
      </w:pPr>
      <w:r>
        <w:rPr/>
        <w:t>SPECIFIC</w:t>
      </w:r>
      <w:r>
        <w:rPr>
          <w:spacing w:val="-3"/>
        </w:rPr>
        <w:t> </w:t>
      </w:r>
      <w:r>
        <w:rPr/>
        <w:t>OBJECTIVES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ListParagraph"/>
        <w:numPr>
          <w:ilvl w:val="0"/>
          <w:numId w:val="2"/>
        </w:numPr>
        <w:tabs>
          <w:tab w:pos="821" w:val="left" w:leader="none"/>
        </w:tabs>
        <w:spacing w:line="480" w:lineRule="auto" w:before="0" w:after="0"/>
        <w:ind w:left="880" w:right="515" w:hanging="720"/>
        <w:jc w:val="both"/>
        <w:rPr>
          <w:i/>
          <w:sz w:val="24"/>
        </w:rPr>
      </w:pPr>
      <w:r>
        <w:rPr>
          <w:sz w:val="24"/>
        </w:rPr>
        <w:t>To determine the phytochemical constituents and the bioactive compounds of the n-</w:t>
      </w:r>
      <w:r>
        <w:rPr>
          <w:spacing w:val="1"/>
          <w:sz w:val="24"/>
        </w:rPr>
        <w:t> </w:t>
      </w:r>
      <w:r>
        <w:rPr>
          <w:sz w:val="24"/>
        </w:rPr>
        <w:t>hexane, n-butanol and ethylacetate fractions </w:t>
      </w:r>
      <w:r>
        <w:rPr>
          <w:i/>
          <w:sz w:val="24"/>
        </w:rPr>
        <w:t>of G. kola </w:t>
      </w:r>
      <w:r>
        <w:rPr>
          <w:sz w:val="24"/>
        </w:rPr>
        <w:t>mesocarp</w:t>
      </w:r>
      <w:r>
        <w:rPr>
          <w:i/>
          <w:sz w:val="24"/>
        </w:rPr>
        <w:t>, V. </w:t>
      </w:r>
      <w:r>
        <w:rPr>
          <w:sz w:val="24"/>
        </w:rPr>
        <w:t>doniana stem</w:t>
      </w:r>
      <w:r>
        <w:rPr>
          <w:i/>
          <w:sz w:val="24"/>
        </w:rPr>
        <w:t>,</w:t>
      </w:r>
      <w:r>
        <w:rPr>
          <w:i/>
          <w:spacing w:val="1"/>
          <w:sz w:val="24"/>
        </w:rPr>
        <w:t> </w:t>
      </w:r>
      <w:r>
        <w:rPr>
          <w:sz w:val="24"/>
        </w:rPr>
        <w:t>fruit and leaf</w:t>
      </w:r>
      <w:r>
        <w:rPr>
          <w:i/>
          <w:sz w:val="24"/>
        </w:rPr>
        <w:t>, L. aculeate </w:t>
      </w:r>
      <w:r>
        <w:rPr>
          <w:sz w:val="24"/>
        </w:rPr>
        <w:t>leaf and </w:t>
      </w:r>
      <w:r>
        <w:rPr>
          <w:i/>
          <w:sz w:val="24"/>
        </w:rPr>
        <w:t>L. inermis </w:t>
      </w:r>
      <w:r>
        <w:rPr>
          <w:sz w:val="24"/>
        </w:rPr>
        <w:t>leaf</w:t>
      </w:r>
      <w:r>
        <w:rPr>
          <w:i/>
          <w:sz w:val="24"/>
        </w:rPr>
        <w:t>, C. ferruginea </w:t>
      </w:r>
      <w:r>
        <w:rPr>
          <w:sz w:val="24"/>
        </w:rPr>
        <w:t>fruit </w:t>
      </w:r>
      <w:r>
        <w:rPr>
          <w:i/>
          <w:sz w:val="24"/>
        </w:rPr>
        <w:t>and P. soyauxii</w:t>
      </w:r>
      <w:r>
        <w:rPr>
          <w:i/>
          <w:spacing w:val="1"/>
          <w:sz w:val="24"/>
        </w:rPr>
        <w:t> </w:t>
      </w:r>
      <w:r>
        <w:rPr>
          <w:sz w:val="24"/>
        </w:rPr>
        <w:t>stem</w:t>
      </w:r>
      <w:r>
        <w:rPr>
          <w:i/>
          <w:sz w:val="24"/>
        </w:rPr>
        <w:t>.</w:t>
      </w:r>
    </w:p>
    <w:p>
      <w:pPr>
        <w:pStyle w:val="ListParagraph"/>
        <w:numPr>
          <w:ilvl w:val="0"/>
          <w:numId w:val="2"/>
        </w:numPr>
        <w:tabs>
          <w:tab w:pos="821" w:val="left" w:leader="none"/>
        </w:tabs>
        <w:spacing w:line="480" w:lineRule="auto" w:before="0" w:after="0"/>
        <w:ind w:left="880" w:right="514" w:hanging="720"/>
        <w:jc w:val="both"/>
        <w:rPr>
          <w:sz w:val="24"/>
        </w:rPr>
      </w:pPr>
      <w:r>
        <w:rPr>
          <w:sz w:val="24"/>
        </w:rPr>
        <w:t>To determine the proximate constitunts of </w:t>
      </w:r>
      <w:r>
        <w:rPr>
          <w:i/>
          <w:sz w:val="24"/>
        </w:rPr>
        <w:t>G. kola mesocarp, V. doniana stem, </w:t>
      </w:r>
      <w:r>
        <w:rPr>
          <w:sz w:val="24"/>
        </w:rPr>
        <w:t>fruit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aculeata</w:t>
      </w:r>
      <w:r>
        <w:rPr>
          <w:i/>
          <w:spacing w:val="-1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 </w:t>
      </w:r>
      <w:r>
        <w:rPr>
          <w:sz w:val="24"/>
        </w:rPr>
        <w:t>leaf,</w:t>
      </w:r>
      <w:r>
        <w:rPr>
          <w:spacing w:val="-1"/>
          <w:sz w:val="24"/>
        </w:rPr>
        <w:t> </w:t>
      </w:r>
      <w:r>
        <w:rPr>
          <w:i/>
          <w:sz w:val="24"/>
        </w:rPr>
        <w:t>C.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-1"/>
          <w:sz w:val="24"/>
        </w:rPr>
        <w:t> </w:t>
      </w:r>
      <w:r>
        <w:rPr>
          <w:sz w:val="24"/>
        </w:rPr>
        <w:t>fruit and</w:t>
      </w:r>
      <w:r>
        <w:rPr>
          <w:spacing w:val="-1"/>
          <w:sz w:val="24"/>
        </w:rPr>
        <w:t> </w:t>
      </w:r>
      <w:r>
        <w:rPr>
          <w:i/>
          <w:sz w:val="24"/>
        </w:rPr>
        <w:t>P</w:t>
      </w:r>
      <w:r>
        <w:rPr>
          <w:sz w:val="24"/>
        </w:rPr>
        <w:t>. </w:t>
      </w:r>
      <w:r>
        <w:rPr>
          <w:i/>
          <w:sz w:val="24"/>
        </w:rPr>
        <w:t>soyauxii stem</w:t>
      </w:r>
      <w:r>
        <w:rPr>
          <w:sz w:val="24"/>
        </w:rPr>
        <w:t>.</w:t>
      </w:r>
    </w:p>
    <w:p>
      <w:pPr>
        <w:pStyle w:val="ListParagraph"/>
        <w:numPr>
          <w:ilvl w:val="0"/>
          <w:numId w:val="2"/>
        </w:numPr>
        <w:tabs>
          <w:tab w:pos="821" w:val="left" w:leader="none"/>
        </w:tabs>
        <w:spacing w:line="480" w:lineRule="auto" w:before="1" w:after="0"/>
        <w:ind w:left="880" w:right="516" w:hanging="720"/>
        <w:jc w:val="both"/>
        <w:rPr>
          <w:i/>
          <w:sz w:val="24"/>
        </w:rPr>
      </w:pPr>
      <w:r>
        <w:rPr>
          <w:sz w:val="24"/>
        </w:rPr>
        <w:t>To evaluate the antioxidant properties of ethanolic extracts of </w:t>
      </w:r>
      <w:r>
        <w:rPr>
          <w:i/>
          <w:sz w:val="24"/>
        </w:rPr>
        <w:t>G. kola mesocarp, V.</w:t>
      </w:r>
      <w:r>
        <w:rPr>
          <w:i/>
          <w:spacing w:val="1"/>
          <w:sz w:val="24"/>
        </w:rPr>
        <w:t> </w:t>
      </w:r>
      <w:r>
        <w:rPr>
          <w:sz w:val="24"/>
        </w:rPr>
        <w:t>doniana stem</w:t>
      </w:r>
      <w:r>
        <w:rPr>
          <w:i/>
          <w:sz w:val="24"/>
        </w:rPr>
        <w:t>, </w:t>
      </w:r>
      <w:r>
        <w:rPr>
          <w:sz w:val="24"/>
        </w:rPr>
        <w:t>fruit and leaf</w:t>
      </w:r>
      <w:r>
        <w:rPr>
          <w:i/>
          <w:sz w:val="24"/>
        </w:rPr>
        <w:t>, L. aculeata </w:t>
      </w:r>
      <w:r>
        <w:rPr>
          <w:sz w:val="24"/>
        </w:rPr>
        <w:t>leaf and </w:t>
      </w:r>
      <w:r>
        <w:rPr>
          <w:i/>
          <w:sz w:val="24"/>
        </w:rPr>
        <w:t>L. inermis </w:t>
      </w:r>
      <w:r>
        <w:rPr>
          <w:sz w:val="24"/>
        </w:rPr>
        <w:t>leaf</w:t>
      </w:r>
      <w:r>
        <w:rPr>
          <w:i/>
          <w:sz w:val="24"/>
        </w:rPr>
        <w:t>, C. ferruginea </w:t>
      </w:r>
      <w:r>
        <w:rPr>
          <w:sz w:val="24"/>
        </w:rPr>
        <w:t>fruit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i/>
          <w:sz w:val="24"/>
        </w:rPr>
        <w:t>P. soyauxii</w:t>
      </w:r>
      <w:r>
        <w:rPr>
          <w:i/>
          <w:spacing w:val="1"/>
          <w:sz w:val="24"/>
        </w:rPr>
        <w:t> </w:t>
      </w:r>
      <w:r>
        <w:rPr>
          <w:sz w:val="24"/>
        </w:rPr>
        <w:t>stem</w:t>
      </w:r>
      <w:r>
        <w:rPr>
          <w:i/>
          <w:sz w:val="24"/>
        </w:rPr>
        <w:t>.</w:t>
      </w:r>
    </w:p>
    <w:p>
      <w:pPr>
        <w:pStyle w:val="ListParagraph"/>
        <w:numPr>
          <w:ilvl w:val="0"/>
          <w:numId w:val="2"/>
        </w:numPr>
        <w:tabs>
          <w:tab w:pos="821" w:val="left" w:leader="none"/>
        </w:tabs>
        <w:spacing w:line="480" w:lineRule="auto" w:before="0" w:after="0"/>
        <w:ind w:left="880" w:right="518" w:hanging="720"/>
        <w:jc w:val="both"/>
        <w:rPr>
          <w:sz w:val="24"/>
        </w:rPr>
      </w:pPr>
      <w:r>
        <w:rPr>
          <w:sz w:val="24"/>
        </w:rPr>
        <w:t>To evaluate the antimicrobial activities of ethanolic extracts of </w:t>
      </w:r>
      <w:r>
        <w:rPr>
          <w:i/>
          <w:sz w:val="24"/>
        </w:rPr>
        <w:t>G. kola mesocarp, 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0"/>
          <w:sz w:val="24"/>
        </w:rPr>
        <w:t> </w:t>
      </w:r>
      <w:r>
        <w:rPr>
          <w:sz w:val="24"/>
        </w:rPr>
        <w:t>stem</w:t>
      </w:r>
      <w:r>
        <w:rPr>
          <w:i/>
          <w:sz w:val="24"/>
        </w:rPr>
        <w:t>,</w:t>
      </w:r>
      <w:r>
        <w:rPr>
          <w:i/>
          <w:spacing w:val="11"/>
          <w:sz w:val="24"/>
        </w:rPr>
        <w:t> </w:t>
      </w:r>
      <w:r>
        <w:rPr>
          <w:sz w:val="24"/>
        </w:rPr>
        <w:t>fruit</w:t>
      </w:r>
      <w:r>
        <w:rPr>
          <w:spacing w:val="12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aculeata</w:t>
      </w:r>
      <w:r>
        <w:rPr>
          <w:i/>
          <w:spacing w:val="11"/>
          <w:sz w:val="24"/>
        </w:rPr>
        <w:t> </w:t>
      </w:r>
      <w:r>
        <w:rPr>
          <w:sz w:val="24"/>
        </w:rPr>
        <w:t>leaf,</w:t>
      </w:r>
      <w:r>
        <w:rPr>
          <w:spacing w:val="10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2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10"/>
          <w:sz w:val="24"/>
        </w:rPr>
        <w:t> </w:t>
      </w:r>
      <w:r>
        <w:rPr>
          <w:i/>
          <w:sz w:val="24"/>
        </w:rPr>
        <w:t>C.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10"/>
          <w:sz w:val="24"/>
        </w:rPr>
        <w:t> </w:t>
      </w:r>
      <w:r>
        <w:rPr>
          <w:sz w:val="24"/>
        </w:rPr>
        <w:t>fruit</w:t>
      </w:r>
      <w:r>
        <w:rPr>
          <w:spacing w:val="12"/>
          <w:sz w:val="24"/>
        </w:rPr>
        <w:t> </w:t>
      </w:r>
      <w:r>
        <w:rPr>
          <w:sz w:val="24"/>
        </w:rPr>
        <w:t>and</w:t>
      </w:r>
    </w:p>
    <w:p>
      <w:pPr>
        <w:spacing w:line="480" w:lineRule="auto" w:before="0"/>
        <w:ind w:left="880" w:right="513" w:firstLine="0"/>
        <w:jc w:val="both"/>
        <w:rPr>
          <w:i/>
          <w:sz w:val="24"/>
        </w:rPr>
      </w:pP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soyauxii</w:t>
      </w:r>
      <w:r>
        <w:rPr>
          <w:i/>
          <w:spacing w:val="1"/>
          <w:sz w:val="24"/>
        </w:rPr>
        <w:t> </w:t>
      </w:r>
      <w:r>
        <w:rPr>
          <w:sz w:val="24"/>
        </w:rPr>
        <w:t>stem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i/>
          <w:sz w:val="24"/>
        </w:rPr>
        <w:t>Escherchia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niger.</w:t>
      </w:r>
    </w:p>
    <w:p>
      <w:pPr>
        <w:pStyle w:val="ListParagraph"/>
        <w:numPr>
          <w:ilvl w:val="0"/>
          <w:numId w:val="2"/>
        </w:numPr>
        <w:tabs>
          <w:tab w:pos="893" w:val="left" w:leader="none"/>
        </w:tabs>
        <w:spacing w:line="480" w:lineRule="auto" w:before="0" w:after="0"/>
        <w:ind w:left="880" w:right="514" w:hanging="720"/>
        <w:jc w:val="both"/>
        <w:rPr>
          <w:i/>
          <w:sz w:val="24"/>
        </w:rPr>
      </w:pPr>
      <w:r>
        <w:rPr>
          <w:sz w:val="24"/>
        </w:rPr>
        <w:t>To demonstrate the potential use of </w:t>
      </w:r>
      <w:r>
        <w:rPr>
          <w:i/>
          <w:sz w:val="24"/>
        </w:rPr>
        <w:t>G. kola mesocarp, V. doniana </w:t>
      </w:r>
      <w:r>
        <w:rPr>
          <w:sz w:val="24"/>
        </w:rPr>
        <w:t>fruit</w:t>
      </w:r>
      <w:r>
        <w:rPr>
          <w:i/>
          <w:sz w:val="24"/>
        </w:rPr>
        <w:t>, L. aculeata</w:t>
      </w:r>
      <w:r>
        <w:rPr>
          <w:i/>
          <w:spacing w:val="1"/>
          <w:sz w:val="24"/>
        </w:rPr>
        <w:t> </w:t>
      </w:r>
      <w:r>
        <w:rPr>
          <w:sz w:val="24"/>
        </w:rPr>
        <w:t>fruit</w:t>
      </w:r>
      <w:r>
        <w:rPr>
          <w:i/>
          <w:sz w:val="24"/>
        </w:rPr>
        <w:t>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1"/>
          <w:sz w:val="24"/>
        </w:rPr>
        <w:t> </w:t>
      </w:r>
      <w:r>
        <w:rPr>
          <w:sz w:val="24"/>
        </w:rPr>
        <w:t>fruit</w:t>
      </w:r>
      <w:r>
        <w:rPr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soyauxii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stem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extracts</w:t>
      </w:r>
      <w:r>
        <w:rPr>
          <w:i/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microbiological</w:t>
      </w:r>
      <w:r>
        <w:rPr>
          <w:spacing w:val="1"/>
          <w:sz w:val="24"/>
        </w:rPr>
        <w:t> </w:t>
      </w:r>
      <w:r>
        <w:rPr>
          <w:sz w:val="24"/>
        </w:rPr>
        <w:t>stains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aeruginosa, Klebsiella pneumonia, Proteus mirabilis, Candida albicans</w:t>
      </w:r>
      <w:r>
        <w:rPr>
          <w:sz w:val="24"/>
        </w:rPr>
        <w:t>,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</w:t>
      </w:r>
      <w:r>
        <w:rPr>
          <w:i/>
          <w:spacing w:val="-2"/>
          <w:sz w:val="24"/>
        </w:rPr>
        <w:t> </w:t>
      </w:r>
      <w:r>
        <w:rPr>
          <w:sz w:val="24"/>
        </w:rPr>
        <w:t>and human appendix</w:t>
      </w:r>
      <w:r>
        <w:rPr>
          <w:spacing w:val="2"/>
          <w:sz w:val="24"/>
        </w:rPr>
        <w:t> </w:t>
      </w:r>
      <w:r>
        <w:rPr>
          <w:sz w:val="24"/>
        </w:rPr>
        <w:t>tissue</w:t>
      </w:r>
      <w:r>
        <w:rPr>
          <w:i/>
          <w:sz w:val="24"/>
        </w:rPr>
        <w:t>.</w:t>
      </w:r>
    </w:p>
    <w:p>
      <w:pPr>
        <w:pStyle w:val="BodyText"/>
        <w:spacing w:before="6"/>
        <w:rPr>
          <w:i/>
        </w:rPr>
      </w:pPr>
    </w:p>
    <w:p>
      <w:pPr>
        <w:pStyle w:val="Heading2"/>
        <w:numPr>
          <w:ilvl w:val="1"/>
          <w:numId w:val="1"/>
        </w:numPr>
        <w:tabs>
          <w:tab w:pos="820" w:val="left" w:leader="none"/>
          <w:tab w:pos="821" w:val="left" w:leader="none"/>
        </w:tabs>
        <w:spacing w:line="240" w:lineRule="auto" w:before="0" w:after="0"/>
        <w:ind w:left="820" w:right="0" w:hanging="661"/>
        <w:jc w:val="left"/>
      </w:pPr>
      <w:r>
        <w:rPr/>
        <w:t>SIGNIFICANCE OF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60" w:right="516" w:firstLine="719"/>
        <w:jc w:val="both"/>
      </w:pPr>
      <w:r>
        <w:rPr/>
        <w:t>Free</w:t>
      </w:r>
      <w:r>
        <w:rPr>
          <w:spacing w:val="1"/>
        </w:rPr>
        <w:t> </w:t>
      </w:r>
      <w:r>
        <w:rPr/>
        <w:t>radicals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disease.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pharmaceutical</w:t>
      </w:r>
      <w:r>
        <w:rPr>
          <w:spacing w:val="1"/>
        </w:rPr>
        <w:t> </w:t>
      </w:r>
      <w:r>
        <w:rPr/>
        <w:t>companies</w:t>
      </w:r>
      <w:r>
        <w:rPr>
          <w:spacing w:val="1"/>
        </w:rPr>
        <w:t> </w:t>
      </w:r>
      <w:r>
        <w:rPr/>
        <w:t>formulate</w:t>
      </w:r>
      <w:r>
        <w:rPr>
          <w:spacing w:val="1"/>
        </w:rPr>
        <w:t> </w:t>
      </w:r>
      <w:r>
        <w:rPr/>
        <w:t>products</w:t>
      </w:r>
      <w:r>
        <w:rPr>
          <w:spacing w:val="9"/>
        </w:rPr>
        <w:t> </w:t>
      </w:r>
      <w:r>
        <w:rPr/>
        <w:t>that</w:t>
      </w:r>
      <w:r>
        <w:rPr>
          <w:spacing w:val="8"/>
        </w:rPr>
        <w:t> </w:t>
      </w:r>
      <w:r>
        <w:rPr/>
        <w:t>will</w:t>
      </w:r>
      <w:r>
        <w:rPr>
          <w:spacing w:val="9"/>
        </w:rPr>
        <w:t> </w:t>
      </w:r>
      <w:r>
        <w:rPr/>
        <w:t>combat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menance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multidrug</w:t>
      </w:r>
      <w:r>
        <w:rPr>
          <w:spacing w:val="5"/>
        </w:rPr>
        <w:t> </w:t>
      </w:r>
      <w:r>
        <w:rPr/>
        <w:t>resistant</w:t>
      </w:r>
      <w:r>
        <w:rPr>
          <w:spacing w:val="10"/>
        </w:rPr>
        <w:t> </w:t>
      </w:r>
      <w:r>
        <w:rPr/>
        <w:t>clinical</w:t>
      </w:r>
      <w:r>
        <w:rPr>
          <w:spacing w:val="8"/>
        </w:rPr>
        <w:t> </w:t>
      </w:r>
      <w:r>
        <w:rPr/>
        <w:t>isolates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reduce</w:t>
      </w:r>
      <w:r>
        <w:rPr>
          <w:spacing w:val="8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60" w:right="520"/>
        <w:jc w:val="both"/>
      </w:pPr>
      <w:r>
        <w:rPr/>
        <w:t>incidence of diseases associated with free radicals thereby reducing the rate of motality and</w:t>
      </w:r>
      <w:r>
        <w:rPr>
          <w:spacing w:val="1"/>
        </w:rPr>
        <w:t> </w:t>
      </w:r>
      <w:r>
        <w:rPr/>
        <w:t>morbidity.</w:t>
      </w:r>
    </w:p>
    <w:p>
      <w:pPr>
        <w:pStyle w:val="BodyText"/>
        <w:spacing w:line="480" w:lineRule="auto" w:before="1"/>
        <w:ind w:left="160" w:right="515" w:firstLine="659"/>
        <w:jc w:val="both"/>
      </w:pPr>
      <w:r>
        <w:rPr/>
        <w:t>Possible findings from the use of extracts as Stains will provide useful alternative that</w:t>
      </w:r>
      <w:r>
        <w:rPr>
          <w:spacing w:val="1"/>
        </w:rPr>
        <w:t> </w:t>
      </w:r>
      <w:r>
        <w:rPr/>
        <w:t>will be readily accessible and cheap which will translate to lower cost of laboratory stains for</w:t>
      </w:r>
      <w:r>
        <w:rPr>
          <w:spacing w:val="-57"/>
        </w:rPr>
        <w:t> </w:t>
      </w:r>
      <w:r>
        <w:rPr/>
        <w:t>better</w:t>
      </w:r>
      <w:r>
        <w:rPr>
          <w:spacing w:val="-1"/>
        </w:rPr>
        <w:t> </w:t>
      </w:r>
      <w:r>
        <w:rPr/>
        <w:t>management of</w:t>
      </w:r>
      <w:r>
        <w:rPr>
          <w:spacing w:val="-1"/>
        </w:rPr>
        <w:t> </w:t>
      </w:r>
      <w:r>
        <w:rPr/>
        <w:t>patients.</w:t>
      </w:r>
    </w:p>
    <w:p>
      <w:pPr>
        <w:pStyle w:val="BodyText"/>
        <w:spacing w:before="5"/>
        <w:rPr>
          <w:sz w:val="20"/>
        </w:rPr>
      </w:pPr>
    </w:p>
    <w:p>
      <w:pPr>
        <w:pStyle w:val="Heading2"/>
        <w:numPr>
          <w:ilvl w:val="1"/>
          <w:numId w:val="1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</w:pPr>
      <w:r>
        <w:rPr/>
        <w:t>RESEARCH</w:t>
      </w:r>
      <w:r>
        <w:rPr>
          <w:spacing w:val="-1"/>
        </w:rPr>
        <w:t> </w:t>
      </w:r>
      <w:r>
        <w:rPr/>
        <w:t>HYPOTHESIS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203"/>
        <w:ind w:left="100" w:right="514"/>
      </w:pPr>
      <w:r>
        <w:rPr/>
        <w:t>Null</w:t>
      </w:r>
      <w:r>
        <w:rPr>
          <w:spacing w:val="28"/>
        </w:rPr>
        <w:t> </w:t>
      </w:r>
      <w:r>
        <w:rPr/>
        <w:t>Hypothesis</w:t>
      </w:r>
      <w:r>
        <w:rPr>
          <w:spacing w:val="28"/>
        </w:rPr>
        <w:t> </w:t>
      </w:r>
      <w:r>
        <w:rPr/>
        <w:t>(Ho):</w:t>
      </w:r>
      <w:r>
        <w:rPr>
          <w:spacing w:val="28"/>
        </w:rPr>
        <w:t> </w:t>
      </w:r>
      <w:r>
        <w:rPr/>
        <w:t>There</w:t>
      </w:r>
      <w:r>
        <w:rPr>
          <w:spacing w:val="25"/>
        </w:rPr>
        <w:t> </w:t>
      </w:r>
      <w:r>
        <w:rPr/>
        <w:t>is</w:t>
      </w:r>
      <w:r>
        <w:rPr>
          <w:spacing w:val="28"/>
        </w:rPr>
        <w:t> </w:t>
      </w:r>
      <w:r>
        <w:rPr/>
        <w:t>no</w:t>
      </w:r>
      <w:r>
        <w:rPr>
          <w:spacing w:val="27"/>
        </w:rPr>
        <w:t> </w:t>
      </w:r>
      <w:r>
        <w:rPr/>
        <w:t>difference</w:t>
      </w:r>
      <w:r>
        <w:rPr>
          <w:spacing w:val="26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antimicrobial,</w:t>
      </w:r>
      <w:r>
        <w:rPr>
          <w:spacing w:val="28"/>
        </w:rPr>
        <w:t> </w:t>
      </w:r>
      <w:r>
        <w:rPr/>
        <w:t>antioxidant</w:t>
      </w:r>
      <w:r>
        <w:rPr>
          <w:spacing w:val="27"/>
        </w:rPr>
        <w:t> </w:t>
      </w:r>
      <w:r>
        <w:rPr/>
        <w:t>and</w:t>
      </w:r>
      <w:r>
        <w:rPr>
          <w:spacing w:val="30"/>
        </w:rPr>
        <w:t> </w:t>
      </w:r>
      <w:r>
        <w:rPr/>
        <w:t>staining</w:t>
      </w:r>
      <w:r>
        <w:rPr>
          <w:spacing w:val="-57"/>
        </w:rPr>
        <w:t> </w:t>
      </w:r>
      <w:r>
        <w:rPr/>
        <w:t>pattern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these</w:t>
      </w:r>
      <w:r>
        <w:rPr>
          <w:spacing w:val="-3"/>
        </w:rPr>
        <w:t> </w:t>
      </w:r>
      <w:r>
        <w:rPr/>
        <w:t>plants‟extracts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conventional</w:t>
      </w:r>
      <w:r>
        <w:rPr>
          <w:spacing w:val="-1"/>
        </w:rPr>
        <w:t> </w:t>
      </w:r>
      <w:r>
        <w:rPr/>
        <w:t>Stains</w:t>
      </w:r>
      <w:r>
        <w:rPr>
          <w:spacing w:val="-1"/>
        </w:rPr>
        <w:t> </w:t>
      </w:r>
      <w:r>
        <w:rPr/>
        <w:t>used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clinical</w:t>
      </w:r>
      <w:r>
        <w:rPr>
          <w:spacing w:val="-1"/>
        </w:rPr>
        <w:t> </w:t>
      </w:r>
      <w:r>
        <w:rPr/>
        <w:t>isolates.</w:t>
      </w:r>
    </w:p>
    <w:p>
      <w:pPr>
        <w:pStyle w:val="BodyText"/>
        <w:spacing w:line="480" w:lineRule="auto" w:before="92"/>
        <w:ind w:left="100" w:right="546"/>
      </w:pPr>
      <w:r>
        <w:rPr/>
        <w:t>Alternative Hypothesis (Hi): There is difference in the antimicrobial, antioxidant and staining</w:t>
      </w:r>
      <w:r>
        <w:rPr>
          <w:spacing w:val="-57"/>
        </w:rPr>
        <w:t> </w:t>
      </w:r>
      <w:r>
        <w:rPr/>
        <w:t>pattern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study</w:t>
      </w:r>
      <w:r>
        <w:rPr>
          <w:spacing w:val="-6"/>
        </w:rPr>
        <w:t> </w:t>
      </w:r>
      <w:r>
        <w:rPr/>
        <w:t>plants‟</w:t>
      </w:r>
      <w:r>
        <w:rPr>
          <w:spacing w:val="-2"/>
        </w:rPr>
        <w:t> </w:t>
      </w:r>
      <w:r>
        <w:rPr/>
        <w:t>extract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conventional</w:t>
      </w:r>
      <w:r>
        <w:rPr>
          <w:spacing w:val="-1"/>
        </w:rPr>
        <w:t> </w:t>
      </w:r>
      <w:r>
        <w:rPr/>
        <w:t>stains</w:t>
      </w:r>
      <w:r>
        <w:rPr>
          <w:spacing w:val="-1"/>
        </w:rPr>
        <w:t> </w:t>
      </w:r>
      <w:r>
        <w:rPr/>
        <w:t>used on</w:t>
      </w:r>
      <w:r>
        <w:rPr>
          <w:spacing w:val="-1"/>
        </w:rPr>
        <w:t> </w:t>
      </w:r>
      <w:r>
        <w:rPr/>
        <w:t>clinical</w:t>
      </w:r>
      <w:r>
        <w:rPr>
          <w:spacing w:val="-1"/>
        </w:rPr>
        <w:t> </w:t>
      </w:r>
      <w:r>
        <w:rPr/>
        <w:t>isolates.</w:t>
      </w:r>
    </w:p>
    <w:p>
      <w:pPr>
        <w:spacing w:before="0"/>
        <w:ind w:left="100" w:right="0" w:firstLine="0"/>
        <w:jc w:val="left"/>
        <w:rPr>
          <w:sz w:val="24"/>
        </w:rPr>
      </w:pPr>
      <w:r>
        <w:rPr>
          <w:b/>
          <w:sz w:val="24"/>
        </w:rPr>
        <w:t>Decision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Reject</w:t>
      </w:r>
      <w:r>
        <w:rPr>
          <w:spacing w:val="-1"/>
          <w:sz w:val="24"/>
        </w:rPr>
        <w:t> </w:t>
      </w:r>
      <w:r>
        <w:rPr>
          <w:sz w:val="24"/>
        </w:rPr>
        <w:t>Ho</w:t>
      </w:r>
      <w:r>
        <w:rPr>
          <w:spacing w:val="-1"/>
          <w:sz w:val="24"/>
        </w:rPr>
        <w:t> </w:t>
      </w:r>
      <w:r>
        <w:rPr>
          <w:sz w:val="24"/>
        </w:rPr>
        <w:t>and accept</w:t>
      </w:r>
      <w:r>
        <w:rPr>
          <w:spacing w:val="-1"/>
          <w:sz w:val="24"/>
        </w:rPr>
        <w:t> </w:t>
      </w:r>
      <w:r>
        <w:rPr>
          <w:sz w:val="24"/>
        </w:rPr>
        <w:t>Hi.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Heading2"/>
        <w:numPr>
          <w:ilvl w:val="1"/>
          <w:numId w:val="1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</w:pPr>
      <w:r>
        <w:rPr/>
        <w:t>RESEARCH</w:t>
      </w:r>
      <w:r>
        <w:rPr>
          <w:spacing w:val="58"/>
        </w:rPr>
        <w:t> </w:t>
      </w:r>
      <w:r>
        <w:rPr/>
        <w:t>QUESTIONS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  <w:rPr>
          <w:sz w:val="24"/>
        </w:rPr>
      </w:pPr>
      <w:r>
        <w:rPr>
          <w:sz w:val="24"/>
        </w:rPr>
        <w:t>Do</w:t>
      </w:r>
      <w:r>
        <w:rPr>
          <w:spacing w:val="-5"/>
          <w:sz w:val="24"/>
        </w:rPr>
        <w:t> </w:t>
      </w:r>
      <w:r>
        <w:rPr>
          <w:sz w:val="24"/>
        </w:rPr>
        <w:t>these</w:t>
      </w:r>
      <w:r>
        <w:rPr>
          <w:spacing w:val="-6"/>
          <w:sz w:val="24"/>
        </w:rPr>
        <w:t> </w:t>
      </w:r>
      <w:r>
        <w:rPr>
          <w:sz w:val="24"/>
        </w:rPr>
        <w:t>plants‟</w:t>
      </w:r>
      <w:r>
        <w:rPr>
          <w:spacing w:val="-5"/>
          <w:sz w:val="24"/>
        </w:rPr>
        <w:t> </w:t>
      </w:r>
      <w:r>
        <w:rPr>
          <w:sz w:val="24"/>
        </w:rPr>
        <w:t>extracts</w:t>
      </w:r>
      <w:r>
        <w:rPr>
          <w:spacing w:val="-2"/>
          <w:sz w:val="24"/>
        </w:rPr>
        <w:t> </w:t>
      </w:r>
      <w:r>
        <w:rPr>
          <w:sz w:val="24"/>
        </w:rPr>
        <w:t>have</w:t>
      </w:r>
      <w:r>
        <w:rPr>
          <w:spacing w:val="-5"/>
          <w:sz w:val="24"/>
        </w:rPr>
        <w:t> </w:t>
      </w:r>
      <w:r>
        <w:rPr>
          <w:sz w:val="24"/>
        </w:rPr>
        <w:t>staining</w:t>
      </w:r>
      <w:r>
        <w:rPr>
          <w:spacing w:val="-7"/>
          <w:sz w:val="24"/>
        </w:rPr>
        <w:t> </w:t>
      </w:r>
      <w:r>
        <w:rPr>
          <w:sz w:val="24"/>
        </w:rPr>
        <w:t>properties?</w:t>
      </w:r>
    </w:p>
    <w:p>
      <w:pPr>
        <w:pStyle w:val="BodyText"/>
      </w:pPr>
    </w:p>
    <w:p>
      <w:pPr>
        <w:pStyle w:val="ListParagraph"/>
        <w:numPr>
          <w:ilvl w:val="0"/>
          <w:numId w:val="3"/>
        </w:numPr>
        <w:tabs>
          <w:tab w:pos="952" w:val="left" w:leader="none"/>
          <w:tab w:pos="953" w:val="left" w:leader="none"/>
        </w:tabs>
        <w:spacing w:line="240" w:lineRule="auto" w:before="0" w:after="0"/>
        <w:ind w:left="952" w:right="0" w:hanging="853"/>
        <w:jc w:val="left"/>
        <w:rPr>
          <w:sz w:val="24"/>
        </w:rPr>
      </w:pP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these</w:t>
      </w:r>
      <w:r>
        <w:rPr>
          <w:spacing w:val="-2"/>
          <w:sz w:val="24"/>
        </w:rPr>
        <w:t> </w:t>
      </w:r>
      <w:r>
        <w:rPr>
          <w:sz w:val="24"/>
        </w:rPr>
        <w:t>stains</w:t>
      </w:r>
      <w:r>
        <w:rPr>
          <w:spacing w:val="2"/>
          <w:sz w:val="24"/>
        </w:rPr>
        <w:t> </w:t>
      </w:r>
      <w:r>
        <w:rPr>
          <w:sz w:val="24"/>
        </w:rPr>
        <w:t>acidic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basic?</w:t>
      </w:r>
    </w:p>
    <w:p>
      <w:pPr>
        <w:pStyle w:val="BodyText"/>
      </w:pPr>
    </w:p>
    <w:p>
      <w:pPr>
        <w:pStyle w:val="ListParagraph"/>
        <w:numPr>
          <w:ilvl w:val="0"/>
          <w:numId w:val="3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  <w:rPr>
          <w:sz w:val="24"/>
        </w:rPr>
      </w:pPr>
      <w:r>
        <w:rPr>
          <w:sz w:val="24"/>
        </w:rPr>
        <w:t>Are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stains</w:t>
      </w:r>
      <w:r>
        <w:rPr>
          <w:spacing w:val="-5"/>
          <w:sz w:val="24"/>
        </w:rPr>
        <w:t> </w:t>
      </w:r>
      <w:r>
        <w:rPr>
          <w:sz w:val="24"/>
        </w:rPr>
        <w:t>from</w:t>
      </w:r>
      <w:r>
        <w:rPr>
          <w:spacing w:val="-6"/>
          <w:sz w:val="24"/>
        </w:rPr>
        <w:t> </w:t>
      </w:r>
      <w:r>
        <w:rPr>
          <w:sz w:val="24"/>
        </w:rPr>
        <w:t>plants‟</w:t>
      </w:r>
      <w:r>
        <w:rPr>
          <w:spacing w:val="-7"/>
          <w:sz w:val="24"/>
        </w:rPr>
        <w:t> </w:t>
      </w:r>
      <w:r>
        <w:rPr>
          <w:sz w:val="24"/>
        </w:rPr>
        <w:t>extracts‟</w:t>
      </w:r>
      <w:r>
        <w:rPr>
          <w:spacing w:val="-5"/>
          <w:sz w:val="24"/>
        </w:rPr>
        <w:t> </w:t>
      </w:r>
      <w:r>
        <w:rPr>
          <w:sz w:val="24"/>
        </w:rPr>
        <w:t>simple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-8"/>
          <w:sz w:val="24"/>
        </w:rPr>
        <w:t> </w:t>
      </w:r>
      <w:r>
        <w:rPr>
          <w:sz w:val="24"/>
        </w:rPr>
        <w:t>differential</w:t>
      </w:r>
      <w:r>
        <w:rPr>
          <w:spacing w:val="-5"/>
          <w:sz w:val="24"/>
        </w:rPr>
        <w:t> </w:t>
      </w:r>
      <w:r>
        <w:rPr>
          <w:sz w:val="24"/>
        </w:rPr>
        <w:t>stains?</w:t>
      </w:r>
    </w:p>
    <w:p>
      <w:pPr>
        <w:pStyle w:val="BodyText"/>
      </w:pPr>
    </w:p>
    <w:p>
      <w:pPr>
        <w:pStyle w:val="ListParagraph"/>
        <w:numPr>
          <w:ilvl w:val="0"/>
          <w:numId w:val="3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  <w:rPr>
          <w:sz w:val="24"/>
        </w:rPr>
      </w:pPr>
      <w:r>
        <w:rPr>
          <w:sz w:val="24"/>
        </w:rPr>
        <w:t>Do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plants‟</w:t>
      </w:r>
      <w:r>
        <w:rPr>
          <w:spacing w:val="-6"/>
          <w:sz w:val="24"/>
        </w:rPr>
        <w:t> </w:t>
      </w:r>
      <w:r>
        <w:rPr>
          <w:sz w:val="24"/>
        </w:rPr>
        <w:t>extracts</w:t>
      </w:r>
      <w:r>
        <w:rPr>
          <w:spacing w:val="-4"/>
          <w:sz w:val="24"/>
        </w:rPr>
        <w:t> </w:t>
      </w:r>
      <w:r>
        <w:rPr>
          <w:sz w:val="24"/>
        </w:rPr>
        <w:t>have</w:t>
      </w:r>
      <w:r>
        <w:rPr>
          <w:spacing w:val="-6"/>
          <w:sz w:val="24"/>
        </w:rPr>
        <w:t> </w:t>
      </w:r>
      <w:r>
        <w:rPr>
          <w:sz w:val="24"/>
        </w:rPr>
        <w:t>good</w:t>
      </w:r>
      <w:r>
        <w:rPr>
          <w:spacing w:val="-3"/>
          <w:sz w:val="24"/>
        </w:rPr>
        <w:t> </w:t>
      </w:r>
      <w:r>
        <w:rPr>
          <w:sz w:val="24"/>
        </w:rPr>
        <w:t>antimicrobial</w:t>
      </w:r>
      <w:r>
        <w:rPr>
          <w:spacing w:val="-5"/>
          <w:sz w:val="24"/>
        </w:rPr>
        <w:t> </w:t>
      </w:r>
      <w:r>
        <w:rPr>
          <w:sz w:val="24"/>
        </w:rPr>
        <w:t>activities?</w:t>
      </w:r>
    </w:p>
    <w:p>
      <w:pPr>
        <w:pStyle w:val="BodyText"/>
      </w:pPr>
    </w:p>
    <w:p>
      <w:pPr>
        <w:pStyle w:val="ListParagraph"/>
        <w:numPr>
          <w:ilvl w:val="0"/>
          <w:numId w:val="3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  <w:rPr>
          <w:sz w:val="24"/>
        </w:rPr>
      </w:pPr>
      <w:r>
        <w:rPr>
          <w:sz w:val="24"/>
        </w:rPr>
        <w:t>Are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plants‟</w:t>
      </w:r>
      <w:r>
        <w:rPr>
          <w:spacing w:val="-4"/>
          <w:sz w:val="24"/>
        </w:rPr>
        <w:t> </w:t>
      </w:r>
      <w:r>
        <w:rPr>
          <w:sz w:val="24"/>
        </w:rPr>
        <w:t>extracts</w:t>
      </w:r>
      <w:r>
        <w:rPr>
          <w:spacing w:val="-5"/>
          <w:sz w:val="24"/>
        </w:rPr>
        <w:t> </w:t>
      </w:r>
      <w:r>
        <w:rPr>
          <w:sz w:val="24"/>
        </w:rPr>
        <w:t>good</w:t>
      </w:r>
      <w:r>
        <w:rPr>
          <w:spacing w:val="-6"/>
          <w:sz w:val="24"/>
        </w:rPr>
        <w:t> </w:t>
      </w:r>
      <w:r>
        <w:rPr>
          <w:sz w:val="24"/>
        </w:rPr>
        <w:t>antioxidants?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spacing w:line="480" w:lineRule="auto" w:before="78"/>
        <w:ind w:left="3041" w:right="3954" w:firstLine="480"/>
      </w:pPr>
      <w:r>
        <w:rPr/>
        <w:t>CHAPTER TWO</w:t>
      </w:r>
      <w:r>
        <w:rPr>
          <w:spacing w:val="1"/>
        </w:rPr>
        <w:t> </w:t>
      </w:r>
      <w:r>
        <w:rPr/>
        <w:t>LITERATURE</w:t>
      </w:r>
      <w:r>
        <w:rPr>
          <w:spacing w:val="-13"/>
        </w:rPr>
        <w:t> </w:t>
      </w:r>
      <w:r>
        <w:rPr/>
        <w:t>REVIEW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1"/>
          <w:numId w:val="4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  <w:rPr>
          <w:b/>
          <w:sz w:val="24"/>
        </w:rPr>
      </w:pPr>
      <w:r>
        <w:rPr>
          <w:b/>
          <w:sz w:val="24"/>
        </w:rPr>
        <w:t>Medicinal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215"/>
        <w:ind w:left="100" w:right="514" w:firstLine="719"/>
        <w:jc w:val="both"/>
      </w:pPr>
      <w:r>
        <w:rPr/>
        <w:t>Plant-derived substances have recently attracted great research interest owing to their</w:t>
      </w:r>
      <w:r>
        <w:rPr>
          <w:spacing w:val="1"/>
        </w:rPr>
        <w:t> </w:t>
      </w:r>
      <w:r>
        <w:rPr/>
        <w:t>versatile applications (Ncube </w:t>
      </w:r>
      <w:r>
        <w:rPr>
          <w:i/>
        </w:rPr>
        <w:t>et al., </w:t>
      </w:r>
      <w:r>
        <w:rPr/>
        <w:t>2008). Specifically, medicinal plants are the richest bio-</w:t>
      </w:r>
      <w:r>
        <w:rPr>
          <w:spacing w:val="1"/>
        </w:rPr>
        <w:t> </w:t>
      </w:r>
      <w:r>
        <w:rPr/>
        <w:t>resource of drugs of traditional systems of medicine, modern medicines, nutraceuticals, food</w:t>
      </w:r>
      <w:r>
        <w:rPr>
          <w:spacing w:val="1"/>
        </w:rPr>
        <w:t> </w:t>
      </w:r>
      <w:r>
        <w:rPr/>
        <w:t>supplements,</w:t>
      </w:r>
      <w:r>
        <w:rPr>
          <w:spacing w:val="1"/>
        </w:rPr>
        <w:t> </w:t>
      </w:r>
      <w:r>
        <w:rPr/>
        <w:t>folk</w:t>
      </w:r>
      <w:r>
        <w:rPr>
          <w:spacing w:val="1"/>
        </w:rPr>
        <w:t> </w:t>
      </w:r>
      <w:r>
        <w:rPr/>
        <w:t>medicines,</w:t>
      </w:r>
      <w:r>
        <w:rPr>
          <w:spacing w:val="1"/>
        </w:rPr>
        <w:t> </w:t>
      </w:r>
      <w:r>
        <w:rPr/>
        <w:t>pharmaceutical</w:t>
      </w:r>
      <w:r>
        <w:rPr>
          <w:spacing w:val="1"/>
        </w:rPr>
        <w:t> </w:t>
      </w:r>
      <w:r>
        <w:rPr/>
        <w:t>intermediates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chemical</w:t>
      </w:r>
      <w:r>
        <w:rPr>
          <w:spacing w:val="60"/>
        </w:rPr>
        <w:t> </w:t>
      </w:r>
      <w:r>
        <w:rPr/>
        <w:t>entities</w:t>
      </w:r>
      <w:r>
        <w:rPr>
          <w:spacing w:val="60"/>
        </w:rPr>
        <w:t> </w:t>
      </w:r>
      <w:r>
        <w:rPr/>
        <w:t>for</w:t>
      </w:r>
      <w:r>
        <w:rPr>
          <w:spacing w:val="1"/>
        </w:rPr>
        <w:t> </w:t>
      </w:r>
      <w:r>
        <w:rPr/>
        <w:t>synthetic drugs (Ncube </w:t>
      </w:r>
      <w:r>
        <w:rPr>
          <w:i/>
        </w:rPr>
        <w:t>et al., </w:t>
      </w:r>
      <w:r>
        <w:rPr/>
        <w:t>2008). This is due to the presence of secondary metabolites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accumulate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conferring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pharmacological relevance (Farombi </w:t>
      </w:r>
      <w:r>
        <w:rPr>
          <w:i/>
        </w:rPr>
        <w:t>et al., </w:t>
      </w:r>
      <w:r>
        <w:rPr/>
        <w:t>2005).</w:t>
      </w:r>
      <w:r>
        <w:rPr>
          <w:spacing w:val="1"/>
        </w:rPr>
        <w:t> </w:t>
      </w:r>
      <w:r>
        <w:rPr/>
        <w:t>In African, medicinal plants such as</w:t>
      </w:r>
      <w:r>
        <w:rPr>
          <w:spacing w:val="1"/>
        </w:rPr>
        <w:t> </w:t>
      </w:r>
      <w:r>
        <w:rPr>
          <w:i/>
        </w:rPr>
        <w:t>Garcinia kola, Vitex doniana, Lantana aculeata, Lawsonia inermis, Cnestis ferruginea and</w:t>
      </w:r>
      <w:r>
        <w:rPr>
          <w:i/>
          <w:spacing w:val="1"/>
        </w:rPr>
        <w:t> </w:t>
      </w:r>
      <w:r>
        <w:rPr>
          <w:i/>
        </w:rPr>
        <w:t>Pterocapus soyauxii</w:t>
      </w:r>
      <w:r>
        <w:rPr>
          <w:i/>
          <w:spacing w:val="1"/>
        </w:rPr>
        <w:t> </w:t>
      </w:r>
      <w:r>
        <w:rPr/>
        <w:t>and others constitute a rich pool of natural products because of the</w:t>
      </w:r>
      <w:r>
        <w:rPr>
          <w:spacing w:val="1"/>
        </w:rPr>
        <w:t> </w:t>
      </w:r>
      <w:r>
        <w:rPr/>
        <w:t>chemicals and mineral elements in them. Some of these plants‟ extracts have antioxidant</w:t>
      </w:r>
      <w:r>
        <w:rPr>
          <w:spacing w:val="1"/>
        </w:rPr>
        <w:t> </w:t>
      </w:r>
      <w:r>
        <w:rPr/>
        <w:t>property</w:t>
      </w:r>
      <w:r>
        <w:rPr>
          <w:spacing w:val="-6"/>
        </w:rPr>
        <w:t> </w:t>
      </w:r>
      <w:r>
        <w:rPr/>
        <w:t>because of the</w:t>
      </w:r>
      <w:r>
        <w:rPr>
          <w:spacing w:val="-2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phytochemicals such as flavonoids.</w:t>
      </w:r>
    </w:p>
    <w:p>
      <w:pPr>
        <w:pStyle w:val="BodyText"/>
        <w:spacing w:line="480" w:lineRule="auto" w:before="121"/>
        <w:ind w:left="100" w:right="513"/>
        <w:jc w:val="both"/>
      </w:pPr>
      <w:r>
        <w:rPr/>
        <w:t>Many countries from the developing world are still dependent on medicinal plants for treating</w:t>
      </w:r>
      <w:r>
        <w:rPr>
          <w:spacing w:val="-57"/>
        </w:rPr>
        <w:t> </w:t>
      </w:r>
      <w:r>
        <w:rPr/>
        <w:t>the sick among them. Globally, the last two decades has witnessed an unprecedented increase</w:t>
      </w:r>
      <w:r>
        <w:rPr>
          <w:spacing w:val="-57"/>
        </w:rPr>
        <w:t> </w:t>
      </w:r>
      <w:r>
        <w:rPr/>
        <w:t>of drug resistance by pathogenic microorganisms (such as </w:t>
      </w:r>
      <w:r>
        <w:rPr>
          <w:i/>
        </w:rPr>
        <w:t>Staphylococcus species, klebsiella</w:t>
      </w:r>
      <w:r>
        <w:rPr>
          <w:i/>
          <w:spacing w:val="1"/>
        </w:rPr>
        <w:t> </w:t>
      </w:r>
      <w:r>
        <w:rPr>
          <w:i/>
        </w:rPr>
        <w:t>pneumonia,</w:t>
      </w:r>
      <w:r>
        <w:rPr>
          <w:i/>
          <w:spacing w:val="1"/>
        </w:rPr>
        <w:t> </w:t>
      </w:r>
      <w:r>
        <w:rPr>
          <w:i/>
        </w:rPr>
        <w:t>Pseudomonas</w:t>
      </w:r>
      <w:r>
        <w:rPr>
          <w:i/>
          <w:spacing w:val="1"/>
        </w:rPr>
        <w:t> </w:t>
      </w:r>
      <w:r>
        <w:rPr>
          <w:i/>
        </w:rPr>
        <w:t>aeruginosa,</w:t>
      </w:r>
      <w:r>
        <w:rPr>
          <w:i/>
          <w:spacing w:val="1"/>
        </w:rPr>
        <w:t> </w:t>
      </w:r>
      <w:r>
        <w:rPr>
          <w:i/>
        </w:rPr>
        <w:t>Proteus</w:t>
      </w:r>
      <w:r>
        <w:rPr>
          <w:i/>
          <w:spacing w:val="1"/>
        </w:rPr>
        <w:t> </w:t>
      </w:r>
      <w:r>
        <w:rPr/>
        <w:t>species</w:t>
      </w:r>
      <w:r>
        <w:rPr>
          <w:i/>
        </w:rPr>
        <w:t>,</w:t>
      </w:r>
      <w:r>
        <w:rPr>
          <w:i/>
          <w:spacing w:val="1"/>
        </w:rPr>
        <w:t> </w:t>
      </w:r>
      <w:r>
        <w:rPr>
          <w:i/>
        </w:rPr>
        <w:t>Escherichia</w:t>
      </w:r>
      <w:r>
        <w:rPr>
          <w:i/>
          <w:spacing w:val="1"/>
        </w:rPr>
        <w:t> </w:t>
      </w:r>
      <w:r>
        <w:rPr>
          <w:i/>
        </w:rPr>
        <w:t>coli,</w:t>
      </w:r>
      <w:r>
        <w:rPr>
          <w:i/>
          <w:spacing w:val="1"/>
        </w:rPr>
        <w:t> </w:t>
      </w:r>
      <w:r>
        <w:rPr>
          <w:i/>
        </w:rPr>
        <w:t>Mycobacterium</w:t>
      </w:r>
      <w:r>
        <w:rPr>
          <w:i/>
          <w:spacing w:val="-57"/>
        </w:rPr>
        <w:t> </w:t>
      </w:r>
      <w:r>
        <w:rPr>
          <w:i/>
        </w:rPr>
        <w:t>tuberculosis, Bacillus </w:t>
      </w:r>
      <w:r>
        <w:rPr/>
        <w:t>species, </w:t>
      </w:r>
      <w:r>
        <w:rPr>
          <w:i/>
        </w:rPr>
        <w:t>Candida albicans </w:t>
      </w:r>
      <w:r>
        <w:rPr/>
        <w:t>and others) as well as the appearance of</w:t>
      </w:r>
      <w:r>
        <w:rPr>
          <w:spacing w:val="1"/>
        </w:rPr>
        <w:t> </w:t>
      </w:r>
      <w:r>
        <w:rPr/>
        <w:t>undesirable side effect of certain antibiotics (Akunyili </w:t>
      </w:r>
      <w:r>
        <w:rPr>
          <w:i/>
        </w:rPr>
        <w:t>et al., </w:t>
      </w:r>
      <w:r>
        <w:rPr/>
        <w:t>1991; Anegbeh </w:t>
      </w:r>
      <w:r>
        <w:rPr>
          <w:i/>
        </w:rPr>
        <w:t>et al., </w:t>
      </w:r>
      <w:r>
        <w:rPr/>
        <w:t>2006).</w:t>
      </w:r>
      <w:r>
        <w:rPr>
          <w:spacing w:val="1"/>
        </w:rPr>
        <w:t> </w:t>
      </w:r>
      <w:r>
        <w:rPr/>
        <w:t>Other limitations of modern chemotherapeutic drugs are their high cost and non-availability,</w:t>
      </w:r>
      <w:r>
        <w:rPr>
          <w:spacing w:val="1"/>
        </w:rPr>
        <w:t> </w:t>
      </w:r>
      <w:r>
        <w:rPr/>
        <w:t>especially in rural areas. The research into the discovery of new potent drugs from plants is</w:t>
      </w:r>
      <w:r>
        <w:rPr>
          <w:spacing w:val="1"/>
        </w:rPr>
        <w:t> </w:t>
      </w:r>
      <w:r>
        <w:rPr/>
        <w:t>based on the use of plant bio principles from extracts and essential oils to treat infection or</w:t>
      </w:r>
      <w:r>
        <w:rPr>
          <w:spacing w:val="1"/>
        </w:rPr>
        <w:t> </w:t>
      </w:r>
      <w:r>
        <w:rPr/>
        <w:t>diseases</w:t>
      </w:r>
      <w:r>
        <w:rPr>
          <w:spacing w:val="18"/>
        </w:rPr>
        <w:t> </w:t>
      </w:r>
      <w:r>
        <w:rPr/>
        <w:t>caused</w:t>
      </w:r>
      <w:r>
        <w:rPr>
          <w:spacing w:val="18"/>
        </w:rPr>
        <w:t> </w:t>
      </w:r>
      <w:r>
        <w:rPr/>
        <w:t>by</w:t>
      </w:r>
      <w:r>
        <w:rPr>
          <w:spacing w:val="14"/>
        </w:rPr>
        <w:t> </w:t>
      </w:r>
      <w:r>
        <w:rPr/>
        <w:t>pathogenic</w:t>
      </w:r>
      <w:r>
        <w:rPr>
          <w:spacing w:val="17"/>
        </w:rPr>
        <w:t> </w:t>
      </w:r>
      <w:r>
        <w:rPr/>
        <w:t>organisms</w:t>
      </w:r>
      <w:r>
        <w:rPr>
          <w:spacing w:val="19"/>
        </w:rPr>
        <w:t> </w:t>
      </w:r>
      <w:r>
        <w:rPr/>
        <w:t>(Eleazu</w:t>
      </w:r>
      <w:r>
        <w:rPr>
          <w:spacing w:val="20"/>
        </w:rPr>
        <w:t> </w:t>
      </w:r>
      <w:r>
        <w:rPr>
          <w:i/>
        </w:rPr>
        <w:t>et</w:t>
      </w:r>
      <w:r>
        <w:rPr>
          <w:i/>
          <w:spacing w:val="19"/>
        </w:rPr>
        <w:t> </w:t>
      </w:r>
      <w:r>
        <w:rPr>
          <w:i/>
        </w:rPr>
        <w:t>al.,</w:t>
      </w:r>
      <w:r>
        <w:rPr>
          <w:i/>
          <w:spacing w:val="18"/>
        </w:rPr>
        <w:t> </w:t>
      </w:r>
      <w:r>
        <w:rPr/>
        <w:t>2012).</w:t>
      </w:r>
      <w:r>
        <w:rPr>
          <w:spacing w:val="18"/>
        </w:rPr>
        <w:t> </w:t>
      </w:r>
      <w:r>
        <w:rPr/>
        <w:t>Researches</w:t>
      </w:r>
      <w:r>
        <w:rPr>
          <w:spacing w:val="19"/>
        </w:rPr>
        <w:t> </w:t>
      </w:r>
      <w:r>
        <w:rPr/>
        <w:t>on</w:t>
      </w:r>
      <w:r>
        <w:rPr>
          <w:spacing w:val="17"/>
        </w:rPr>
        <w:t> </w:t>
      </w:r>
      <w:r>
        <w:rPr/>
        <w:t>antimicrobial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3"/>
        <w:jc w:val="both"/>
      </w:pPr>
      <w:r>
        <w:rPr/>
        <w:t>activities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>
          <w:i/>
        </w:rPr>
        <w:t>G.</w:t>
      </w:r>
      <w:r>
        <w:rPr>
          <w:i/>
          <w:spacing w:val="1"/>
        </w:rPr>
        <w:t> </w:t>
      </w:r>
      <w:r>
        <w:rPr>
          <w:i/>
        </w:rPr>
        <w:t>kola,</w:t>
      </w:r>
      <w:r>
        <w:rPr>
          <w:i/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donaina,</w:t>
      </w:r>
      <w:r>
        <w:rPr>
          <w:i/>
          <w:spacing w:val="1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aculeata,</w:t>
      </w:r>
      <w:r>
        <w:rPr>
          <w:i/>
          <w:spacing w:val="1"/>
        </w:rPr>
        <w:t> </w:t>
      </w:r>
      <w:r>
        <w:rPr>
          <w:i/>
        </w:rPr>
        <w:t>L</w:t>
      </w:r>
      <w:r>
        <w:rPr>
          <w:i/>
          <w:spacing w:val="1"/>
        </w:rPr>
        <w:t> </w:t>
      </w:r>
      <w:r>
        <w:rPr>
          <w:i/>
        </w:rPr>
        <w:t>inermis,</w:t>
      </w:r>
      <w:r>
        <w:rPr>
          <w:i/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 and P. soyauxii </w:t>
      </w:r>
      <w:r>
        <w:rPr/>
        <w:t>has emerged and previous reports have shown that plants‟ extracts</w:t>
      </w:r>
      <w:r>
        <w:rPr>
          <w:spacing w:val="-57"/>
        </w:rPr>
        <w:t> </w:t>
      </w:r>
      <w:r>
        <w:rPr/>
        <w:t>have the property of inhibiting these microorganisms. Furthermore, medicinal plants have</w:t>
      </w:r>
      <w:r>
        <w:rPr>
          <w:spacing w:val="1"/>
        </w:rPr>
        <w:t> </w:t>
      </w:r>
      <w:r>
        <w:rPr/>
        <w:t>been reported to contain dye, for example, </w:t>
      </w:r>
      <w:r>
        <w:rPr>
          <w:i/>
        </w:rPr>
        <w:t>Lawsonia inermis </w:t>
      </w:r>
      <w:r>
        <w:rPr/>
        <w:t>contains a principal colouring</w:t>
      </w:r>
      <w:r>
        <w:rPr>
          <w:spacing w:val="1"/>
        </w:rPr>
        <w:t> </w:t>
      </w:r>
      <w:r>
        <w:rPr/>
        <w:t>matter called lawsone (2- hydroxy-1:4 napthaquinone) which is used as a natural dye (Raja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2013). It can be inferred that these natural dye from plant extracts can serve as source of</w:t>
      </w:r>
      <w:r>
        <w:rPr>
          <w:spacing w:val="1"/>
        </w:rPr>
        <w:t> </w:t>
      </w:r>
      <w:r>
        <w:rPr/>
        <w:t>Stains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microorganisms in the</w:t>
      </w:r>
      <w:r>
        <w:rPr>
          <w:spacing w:val="-1"/>
        </w:rPr>
        <w:t> </w:t>
      </w:r>
      <w:r>
        <w:rPr/>
        <w:t>presence</w:t>
      </w:r>
      <w:r>
        <w:rPr>
          <w:spacing w:val="-1"/>
        </w:rPr>
        <w:t> </w:t>
      </w:r>
      <w:r>
        <w:rPr/>
        <w:t>of appropriate</w:t>
      </w:r>
      <w:r>
        <w:rPr>
          <w:spacing w:val="-1"/>
        </w:rPr>
        <w:t> </w:t>
      </w:r>
      <w:r>
        <w:rPr/>
        <w:t>mordant.</w:t>
      </w:r>
    </w:p>
    <w:p>
      <w:pPr>
        <w:pStyle w:val="BodyText"/>
        <w:spacing w:before="10"/>
        <w:rPr>
          <w:sz w:val="31"/>
        </w:rPr>
      </w:pPr>
    </w:p>
    <w:p>
      <w:pPr>
        <w:pStyle w:val="Heading3"/>
        <w:numPr>
          <w:ilvl w:val="1"/>
          <w:numId w:val="4"/>
        </w:numPr>
        <w:tabs>
          <w:tab w:pos="892" w:val="left" w:leader="none"/>
          <w:tab w:pos="893" w:val="left" w:leader="none"/>
        </w:tabs>
        <w:spacing w:line="240" w:lineRule="auto" w:before="0" w:after="0"/>
        <w:ind w:left="892" w:right="0" w:hanging="793"/>
        <w:jc w:val="left"/>
      </w:pPr>
      <w:r>
        <w:rPr/>
        <w:t>Garcinia</w:t>
      </w:r>
      <w:r>
        <w:rPr>
          <w:spacing w:val="-1"/>
        </w:rPr>
        <w:t> </w:t>
      </w:r>
      <w:r>
        <w:rPr/>
        <w:t>kola</w:t>
      </w:r>
    </w:p>
    <w:p>
      <w:pPr>
        <w:pStyle w:val="BodyText"/>
        <w:spacing w:before="5"/>
        <w:rPr>
          <w:b/>
          <w:i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>
          <w:i/>
        </w:rPr>
        <w:t>Garcinia kola </w:t>
      </w:r>
      <w:r>
        <w:rPr/>
        <w:t>Heckel (Clusiaceae), commonly known as bitter kola (English) and</w:t>
      </w:r>
      <w:r>
        <w:rPr>
          <w:spacing w:val="1"/>
        </w:rPr>
        <w:t> </w:t>
      </w:r>
      <w:r>
        <w:rPr/>
        <w:t>orogbo (Yoruba) and akinu (Igbo) is a widespread tree of evergreen forest valued in Nigeria</w:t>
      </w:r>
      <w:r>
        <w:rPr>
          <w:spacing w:val="1"/>
        </w:rPr>
        <w:t> </w:t>
      </w:r>
      <w:r>
        <w:rPr/>
        <w:t>for its medicinal nuts which has led to its exploitation in the natural forests in recent times</w:t>
      </w:r>
      <w:r>
        <w:rPr>
          <w:spacing w:val="1"/>
        </w:rPr>
        <w:t> </w:t>
      </w:r>
      <w:r>
        <w:rPr/>
        <w:t>(Farombi </w:t>
      </w:r>
      <w:r>
        <w:rPr>
          <w:i/>
        </w:rPr>
        <w:t>et al., </w:t>
      </w:r>
      <w:r>
        <w:rPr/>
        <w:t>2005).</w:t>
      </w:r>
      <w:r>
        <w:rPr>
          <w:spacing w:val="1"/>
        </w:rPr>
        <w:t> </w:t>
      </w:r>
      <w:r>
        <w:rPr/>
        <w:t>It is also grown in tropical rainforest of other parts</w:t>
      </w:r>
      <w:r>
        <w:rPr>
          <w:spacing w:val="60"/>
        </w:rPr>
        <w:t> </w:t>
      </w:r>
      <w:r>
        <w:rPr/>
        <w:t>of West Africa.</w:t>
      </w:r>
      <w:r>
        <w:rPr>
          <w:spacing w:val="1"/>
        </w:rPr>
        <w:t> </w:t>
      </w:r>
      <w:r>
        <w:rPr/>
        <w:t>The height of the plant is approximately 14m and it produces a reddish yellowish or orange</w:t>
      </w:r>
      <w:r>
        <w:rPr>
          <w:spacing w:val="1"/>
        </w:rPr>
        <w:t> </w:t>
      </w:r>
      <w:r>
        <w:rPr/>
        <w:t>coloured fruits containing 2-4</w:t>
      </w:r>
      <w:r>
        <w:rPr>
          <w:spacing w:val="1"/>
        </w:rPr>
        <w:t> </w:t>
      </w:r>
      <w:r>
        <w:rPr/>
        <w:t>seeds.</w:t>
      </w:r>
      <w:r>
        <w:rPr>
          <w:spacing w:val="1"/>
        </w:rPr>
        <w:t> </w:t>
      </w:r>
      <w:r>
        <w:rPr>
          <w:i/>
        </w:rPr>
        <w:t>Garcinia</w:t>
      </w:r>
      <w:r>
        <w:rPr>
          <w:i/>
          <w:spacing w:val="1"/>
        </w:rPr>
        <w:t> </w:t>
      </w:r>
      <w:r>
        <w:rPr>
          <w:i/>
        </w:rPr>
        <w:t>kola </w:t>
      </w:r>
      <w:r>
        <w:rPr/>
        <w:t>is endemic in the humid rain forest</w:t>
      </w:r>
      <w:r>
        <w:rPr>
          <w:spacing w:val="1"/>
        </w:rPr>
        <w:t> </w:t>
      </w:r>
      <w:r>
        <w:rPr/>
        <w:t>vegetation in the coastal areas and lowland plains up to 300 m above sea level, average of</w:t>
      </w:r>
      <w:r>
        <w:rPr>
          <w:spacing w:val="1"/>
        </w:rPr>
        <w:t> </w:t>
      </w:r>
      <w:r>
        <w:rPr/>
        <w:t>2500mm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rainfall</w:t>
      </w:r>
      <w:r>
        <w:rPr>
          <w:spacing w:val="1"/>
        </w:rPr>
        <w:t> </w:t>
      </w:r>
      <w:r>
        <w:rPr/>
        <w:t>per</w:t>
      </w:r>
      <w:r>
        <w:rPr>
          <w:spacing w:val="1"/>
        </w:rPr>
        <w:t> </w:t>
      </w:r>
      <w:r>
        <w:rPr/>
        <w:t>annum</w:t>
      </w:r>
      <w:r>
        <w:rPr>
          <w:spacing w:val="1"/>
        </w:rPr>
        <w:t> </w:t>
      </w:r>
      <w:r>
        <w:rPr/>
        <w:t>(Iwu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1987).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phytochemical and minerals as well as antioxidants which are responsible for its medicinal</w:t>
      </w:r>
      <w:r>
        <w:rPr>
          <w:spacing w:val="1"/>
        </w:rPr>
        <w:t> </w:t>
      </w:r>
      <w:r>
        <w:rPr/>
        <w:t>and pharmacological functions (Ogunmoyole </w:t>
      </w:r>
      <w:r>
        <w:rPr>
          <w:i/>
        </w:rPr>
        <w:t>et al., </w:t>
      </w:r>
      <w:r>
        <w:rPr/>
        <w:t>2012). Although the seed is bitter, it is</w:t>
      </w:r>
      <w:r>
        <w:rPr>
          <w:spacing w:val="1"/>
        </w:rPr>
        <w:t> </w:t>
      </w:r>
      <w:r>
        <w:rPr/>
        <w:t>used as snack and stimulant due to the high content of caffeine in the seeds of the plant. The</w:t>
      </w:r>
      <w:r>
        <w:rPr>
          <w:spacing w:val="1"/>
        </w:rPr>
        <w:t> </w:t>
      </w:r>
      <w:r>
        <w:rPr/>
        <w:t>plant is used in folk medicine to treat infection caused by Gram positive bacteria, Ebola virus</w:t>
      </w:r>
      <w:r>
        <w:rPr>
          <w:spacing w:val="1"/>
        </w:rPr>
        <w:t> </w:t>
      </w:r>
      <w:r>
        <w:rPr/>
        <w:t>infections, Flu, dysentery and diarrhoea (Iwu, 1993). The plant‟s bark, seeds and stem are</w:t>
      </w:r>
      <w:r>
        <w:rPr>
          <w:spacing w:val="1"/>
        </w:rPr>
        <w:t> </w:t>
      </w:r>
      <w:r>
        <w:rPr/>
        <w:t>traditionally used in the treatment of throat infections, acute fever and inflammation of the</w:t>
      </w:r>
      <w:r>
        <w:rPr>
          <w:spacing w:val="1"/>
        </w:rPr>
        <w:t> </w:t>
      </w:r>
      <w:r>
        <w:rPr/>
        <w:t>respiratory tract (Chinyere and Ebakota, 2013). The leaves are also used to treat stomach</w:t>
      </w:r>
      <w:r>
        <w:rPr>
          <w:spacing w:val="1"/>
        </w:rPr>
        <w:t> </w:t>
      </w:r>
      <w:r>
        <w:rPr/>
        <w:t>problems</w:t>
      </w:r>
      <w:r>
        <w:rPr>
          <w:spacing w:val="47"/>
        </w:rPr>
        <w:t> </w:t>
      </w:r>
      <w:r>
        <w:rPr/>
        <w:t>and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remedy</w:t>
      </w:r>
      <w:r>
        <w:rPr>
          <w:spacing w:val="44"/>
        </w:rPr>
        <w:t> </w:t>
      </w:r>
      <w:r>
        <w:rPr/>
        <w:t>for</w:t>
      </w:r>
      <w:r>
        <w:rPr>
          <w:spacing w:val="45"/>
        </w:rPr>
        <w:t> </w:t>
      </w:r>
      <w:r>
        <w:rPr/>
        <w:t>anthelmintic</w:t>
      </w:r>
      <w:r>
        <w:rPr>
          <w:spacing w:val="45"/>
        </w:rPr>
        <w:t> </w:t>
      </w:r>
      <w:r>
        <w:rPr/>
        <w:t>and</w:t>
      </w:r>
      <w:r>
        <w:rPr>
          <w:spacing w:val="46"/>
        </w:rPr>
        <w:t> </w:t>
      </w:r>
      <w:r>
        <w:rPr/>
        <w:t>typhoid</w:t>
      </w:r>
      <w:r>
        <w:rPr>
          <w:spacing w:val="47"/>
        </w:rPr>
        <w:t> </w:t>
      </w:r>
      <w:r>
        <w:rPr/>
        <w:t>(Irrine,</w:t>
      </w:r>
      <w:r>
        <w:rPr>
          <w:spacing w:val="46"/>
        </w:rPr>
        <w:t> </w:t>
      </w:r>
      <w:r>
        <w:rPr/>
        <w:t>1981;</w:t>
      </w:r>
      <w:r>
        <w:rPr>
          <w:spacing w:val="47"/>
        </w:rPr>
        <w:t> </w:t>
      </w:r>
      <w:r>
        <w:rPr/>
        <w:t>Gill,</w:t>
      </w:r>
      <w:r>
        <w:rPr>
          <w:spacing w:val="46"/>
        </w:rPr>
        <w:t> </w:t>
      </w:r>
      <w:r>
        <w:rPr/>
        <w:t>1992).</w:t>
      </w:r>
      <w:r>
        <w:rPr>
          <w:spacing w:val="46"/>
        </w:rPr>
        <w:t> </w:t>
      </w:r>
      <w:r>
        <w:rPr/>
        <w:t>Previous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before="73"/>
        <w:ind w:left="100"/>
      </w:pPr>
      <w:r>
        <w:rPr/>
        <w:t>research</w:t>
      </w:r>
      <w:r>
        <w:rPr>
          <w:spacing w:val="64"/>
        </w:rPr>
        <w:t> </w:t>
      </w:r>
      <w:r>
        <w:rPr/>
        <w:t>showed  </w:t>
      </w:r>
      <w:r>
        <w:rPr>
          <w:spacing w:val="3"/>
        </w:rPr>
        <w:t> </w:t>
      </w:r>
      <w:r>
        <w:rPr/>
        <w:t>that  </w:t>
      </w:r>
      <w:r>
        <w:rPr>
          <w:spacing w:val="10"/>
        </w:rPr>
        <w:t> </w:t>
      </w:r>
      <w:r>
        <w:rPr>
          <w:i/>
        </w:rPr>
        <w:t>Garcinia  </w:t>
      </w:r>
      <w:r>
        <w:rPr>
          <w:i/>
          <w:spacing w:val="3"/>
        </w:rPr>
        <w:t> </w:t>
      </w:r>
      <w:r>
        <w:rPr>
          <w:i/>
        </w:rPr>
        <w:t>kola  </w:t>
      </w:r>
      <w:r>
        <w:rPr>
          <w:i/>
          <w:spacing w:val="4"/>
        </w:rPr>
        <w:t> </w:t>
      </w:r>
      <w:r>
        <w:rPr/>
        <w:t>nut  </w:t>
      </w:r>
      <w:r>
        <w:rPr>
          <w:spacing w:val="4"/>
        </w:rPr>
        <w:t> </w:t>
      </w:r>
      <w:r>
        <w:rPr/>
        <w:t>possesses  </w:t>
      </w:r>
      <w:r>
        <w:rPr>
          <w:spacing w:val="3"/>
        </w:rPr>
        <w:t> </w:t>
      </w:r>
      <w:r>
        <w:rPr/>
        <w:t>some  </w:t>
      </w:r>
      <w:r>
        <w:rPr>
          <w:spacing w:val="3"/>
        </w:rPr>
        <w:t> </w:t>
      </w:r>
      <w:r>
        <w:rPr/>
        <w:t>inhibitory  </w:t>
      </w:r>
      <w:r>
        <w:rPr>
          <w:spacing w:val="1"/>
        </w:rPr>
        <w:t> </w:t>
      </w:r>
      <w:r>
        <w:rPr/>
        <w:t>effects  </w:t>
      </w:r>
      <w:r>
        <w:rPr>
          <w:spacing w:val="6"/>
        </w:rPr>
        <w:t> </w:t>
      </w:r>
      <w:r>
        <w:rPr/>
        <w:t>against</w:t>
      </w:r>
    </w:p>
    <w:p>
      <w:pPr>
        <w:pStyle w:val="BodyText"/>
      </w:pPr>
    </w:p>
    <w:p>
      <w:pPr>
        <w:spacing w:before="1"/>
        <w:ind w:left="100" w:right="0" w:firstLine="0"/>
        <w:jc w:val="left"/>
        <w:rPr>
          <w:sz w:val="24"/>
        </w:rPr>
      </w:pPr>
      <w:r>
        <w:rPr/>
        <w:pict>
          <v:group style="position:absolute;margin-left:67.75pt;margin-top:39.533127pt;width:420.85pt;height:351.55pt;mso-position-horizontal-relative:page;mso-position-vertical-relative:paragraph;z-index:-22069248" coordorigin="1355,791" coordsize="8417,7031">
            <v:rect style="position:absolute;left:5570;top:4260;width:4202;height:3561" filled="true" fillcolor="#ffffff" stroked="false">
              <v:fill type="solid"/>
            </v:rect>
            <v:shape style="position:absolute;left:5714;top:4334;width:3915;height:3348" type="#_x0000_t75" stroked="false">
              <v:imagedata r:id="rId6" o:title=""/>
            </v:shape>
            <v:rect style="position:absolute;left:5604;top:790;width:4125;height:3542" filled="true" fillcolor="#ffffff" stroked="false">
              <v:fill type="solid"/>
            </v:rect>
            <v:shape style="position:absolute;left:5748;top:863;width:3835;height:3397" type="#_x0000_t75" stroked="false">
              <v:imagedata r:id="rId7" o:title=""/>
            </v:shape>
            <v:rect style="position:absolute;left:1355;top:790;width:4384;height:6882" filled="true" fillcolor="#ffffff" stroked="false">
              <v:fill type="solid"/>
            </v:rect>
            <v:shape style="position:absolute;left:1500;top:863;width:4094;height:6738" type="#_x0000_t75" stroked="false">
              <v:imagedata r:id="rId8" o:title=""/>
            </v:shape>
            <w10:wrap type="none"/>
          </v:group>
        </w:pict>
      </w:r>
      <w:r>
        <w:rPr>
          <w:i/>
          <w:sz w:val="24"/>
        </w:rPr>
        <w:t>Staphylococcus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coli </w:t>
      </w:r>
      <w:r>
        <w:rPr>
          <w:sz w:val="24"/>
        </w:rPr>
        <w:t>(Amalu</w:t>
      </w:r>
      <w:r>
        <w:rPr>
          <w:spacing w:val="-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3"/>
          <w:sz w:val="24"/>
        </w:rPr>
        <w:t> </w:t>
      </w:r>
      <w:r>
        <w:rPr>
          <w:sz w:val="24"/>
        </w:rPr>
        <w:t>2014).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5"/>
        </w:rPr>
      </w:pPr>
    </w:p>
    <w:p>
      <w:pPr>
        <w:tabs>
          <w:tab w:pos="1206" w:val="left" w:leader="none"/>
        </w:tabs>
        <w:spacing w:before="0"/>
        <w:ind w:left="100" w:right="0" w:firstLine="0"/>
        <w:jc w:val="left"/>
        <w:rPr>
          <w:sz w:val="24"/>
        </w:rPr>
      </w:pPr>
      <w:r>
        <w:rPr>
          <w:b/>
          <w:i/>
          <w:sz w:val="24"/>
        </w:rPr>
        <w:t>Plate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2.1</w:t>
        <w:tab/>
      </w:r>
      <w:r>
        <w:rPr>
          <w:i/>
          <w:sz w:val="24"/>
        </w:rPr>
        <w:t>Garcinia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Plant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Fruits</w:t>
      </w:r>
      <w:r>
        <w:rPr>
          <w:spacing w:val="-1"/>
          <w:sz w:val="24"/>
        </w:rPr>
        <w:t> </w:t>
      </w:r>
      <w:r>
        <w:rPr>
          <w:sz w:val="24"/>
        </w:rPr>
        <w:t>(Ripe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Unriped)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ListParagraph"/>
        <w:numPr>
          <w:ilvl w:val="2"/>
          <w:numId w:val="4"/>
        </w:numPr>
        <w:tabs>
          <w:tab w:pos="893" w:val="left" w:leader="none"/>
        </w:tabs>
        <w:spacing w:line="240" w:lineRule="auto" w:before="61" w:after="0"/>
        <w:ind w:left="892" w:right="0" w:hanging="738"/>
        <w:jc w:val="both"/>
        <w:rPr>
          <w:b/>
          <w:i/>
          <w:sz w:val="22"/>
        </w:rPr>
      </w:pPr>
      <w:r>
        <w:rPr>
          <w:b/>
          <w:sz w:val="22"/>
        </w:rPr>
        <w:t>Phyto</w:t>
      </w:r>
      <w:r>
        <w:rPr>
          <w:b/>
          <w:sz w:val="24"/>
        </w:rPr>
        <w:t>chemicals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Constituents of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Garcinia kola</w:t>
      </w:r>
    </w:p>
    <w:p>
      <w:pPr>
        <w:pStyle w:val="BodyText"/>
        <w:spacing w:before="5"/>
        <w:rPr>
          <w:b/>
          <w:i/>
          <w:sz w:val="20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Some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Garcinia</w:t>
      </w:r>
      <w:r>
        <w:rPr>
          <w:i/>
          <w:spacing w:val="1"/>
        </w:rPr>
        <w:t> </w:t>
      </w:r>
      <w:r>
        <w:rPr>
          <w:i/>
        </w:rPr>
        <w:t>kola</w:t>
      </w:r>
      <w:r>
        <w:rPr>
          <w:i/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elements responsible for the medicinal properties of the plant. </w:t>
      </w:r>
      <w:r>
        <w:rPr>
          <w:i/>
        </w:rPr>
        <w:t>Garcina kola </w:t>
      </w:r>
      <w:r>
        <w:rPr/>
        <w:t>stem bark has</w:t>
      </w:r>
      <w:r>
        <w:rPr>
          <w:spacing w:val="1"/>
        </w:rPr>
        <w:t> </w:t>
      </w:r>
      <w:r>
        <w:rPr/>
        <w:t>been shown to contain a complex mixture of phenolic compounds such as tannins, guttiferin</w:t>
      </w:r>
      <w:r>
        <w:rPr>
          <w:spacing w:val="1"/>
        </w:rPr>
        <w:t> </w:t>
      </w:r>
      <w:r>
        <w:rPr/>
        <w:t>(Etkin, 1981), biflavonoids, xanthenes, benzophenone, kolaflavanone and garcinia flavanone</w:t>
      </w:r>
      <w:r>
        <w:rPr>
          <w:spacing w:val="1"/>
        </w:rPr>
        <w:t> </w:t>
      </w:r>
      <w:r>
        <w:rPr/>
        <w:t>(Iwu and Igboko, 1982) all of which have antimicrobial activity. In order to explore the</w:t>
      </w:r>
      <w:r>
        <w:rPr>
          <w:spacing w:val="1"/>
        </w:rPr>
        <w:t> </w:t>
      </w:r>
      <w:r>
        <w:rPr/>
        <w:t>mechanisms involved in the antioxidant properties of </w:t>
      </w:r>
      <w:r>
        <w:rPr>
          <w:i/>
        </w:rPr>
        <w:t>G. kola, </w:t>
      </w:r>
      <w:r>
        <w:rPr/>
        <w:t>several </w:t>
      </w:r>
      <w:r>
        <w:rPr>
          <w:i/>
        </w:rPr>
        <w:t>in vitro </w:t>
      </w:r>
      <w:r>
        <w:rPr/>
        <w:t>antioxidant</w:t>
      </w:r>
      <w:r>
        <w:rPr>
          <w:spacing w:val="1"/>
        </w:rPr>
        <w:t> </w:t>
      </w:r>
      <w:r>
        <w:rPr/>
        <w:t>parameters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reducing</w:t>
      </w:r>
      <w:r>
        <w:rPr>
          <w:spacing w:val="1"/>
        </w:rPr>
        <w:t> </w:t>
      </w:r>
      <w:r>
        <w:rPr/>
        <w:t>property,</w:t>
      </w:r>
      <w:r>
        <w:rPr>
          <w:spacing w:val="1"/>
        </w:rPr>
        <w:t> </w:t>
      </w:r>
      <w:r>
        <w:rPr/>
        <w:t>metal</w:t>
      </w:r>
      <w:r>
        <w:rPr>
          <w:spacing w:val="1"/>
        </w:rPr>
        <w:t> </w:t>
      </w:r>
      <w:r>
        <w:rPr/>
        <w:t>chelating</w:t>
      </w:r>
      <w:r>
        <w:rPr>
          <w:spacing w:val="1"/>
        </w:rPr>
        <w:t> </w:t>
      </w:r>
      <w:r>
        <w:rPr/>
        <w:t>ability,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radical</w:t>
      </w:r>
      <w:r>
        <w:rPr>
          <w:spacing w:val="1"/>
        </w:rPr>
        <w:t> </w:t>
      </w:r>
      <w:r>
        <w:rPr/>
        <w:t>scavenging</w:t>
      </w:r>
      <w:r>
        <w:rPr>
          <w:spacing w:val="1"/>
        </w:rPr>
        <w:t> </w:t>
      </w:r>
      <w:r>
        <w:rPr/>
        <w:t>properties and inhibitory effect on lipid peroxidation were employed. </w:t>
      </w:r>
      <w:r>
        <w:rPr>
          <w:i/>
        </w:rPr>
        <w:t>G. kola </w:t>
      </w:r>
      <w:r>
        <w:rPr/>
        <w:t>ethanolic fruit</w:t>
      </w:r>
      <w:r>
        <w:rPr>
          <w:spacing w:val="1"/>
        </w:rPr>
        <w:t> </w:t>
      </w:r>
      <w:r>
        <w:rPr/>
        <w:t>extract exhibited potent antioxidant action better than the aqueous extract in a concentration</w:t>
      </w:r>
      <w:r>
        <w:rPr>
          <w:spacing w:val="1"/>
        </w:rPr>
        <w:t> </w:t>
      </w:r>
      <w:r>
        <w:rPr/>
        <w:t>dependent manner (Ogunmoyole </w:t>
      </w:r>
      <w:r>
        <w:rPr>
          <w:i/>
        </w:rPr>
        <w:t>et al., </w:t>
      </w:r>
      <w:r>
        <w:rPr/>
        <w:t>2012). The ethanolic seed extract of </w:t>
      </w:r>
      <w:r>
        <w:rPr>
          <w:i/>
        </w:rPr>
        <w:t>G. kola </w:t>
      </w:r>
      <w:r>
        <w:rPr/>
        <w:t>has also</w:t>
      </w:r>
      <w:r>
        <w:rPr>
          <w:spacing w:val="1"/>
        </w:rPr>
        <w:t> </w:t>
      </w:r>
      <w:r>
        <w:rPr/>
        <w:t>been reported to contain phytochemicals such as tannins, saponins, flavonoids, glycosides,</w:t>
      </w:r>
      <w:r>
        <w:rPr>
          <w:spacing w:val="1"/>
        </w:rPr>
        <w:t> </w:t>
      </w:r>
      <w:r>
        <w:rPr/>
        <w:t>trepernoids and alkaloids. However, steroids and phenols were reported to be absent in the</w:t>
      </w:r>
      <w:r>
        <w:rPr>
          <w:spacing w:val="1"/>
        </w:rPr>
        <w:t> </w:t>
      </w:r>
      <w:r>
        <w:rPr/>
        <w:t>seed extract (Jackie </w:t>
      </w:r>
      <w:r>
        <w:rPr>
          <w:i/>
        </w:rPr>
        <w:t>et al., </w:t>
      </w:r>
      <w:r>
        <w:rPr/>
        <w:t>2014). At different stages of growth and maturation (flowering,</w:t>
      </w:r>
      <w:r>
        <w:rPr>
          <w:spacing w:val="1"/>
        </w:rPr>
        <w:t> </w:t>
      </w:r>
      <w:r>
        <w:rPr/>
        <w:t>cores</w:t>
      </w:r>
      <w:r>
        <w:rPr>
          <w:spacing w:val="1"/>
        </w:rPr>
        <w:t> </w:t>
      </w:r>
      <w:r>
        <w:rPr/>
        <w:t>formation,</w:t>
      </w:r>
      <w:r>
        <w:rPr>
          <w:spacing w:val="1"/>
        </w:rPr>
        <w:t> </w:t>
      </w:r>
      <w:r>
        <w:rPr/>
        <w:t>cellular</w:t>
      </w:r>
      <w:r>
        <w:rPr>
          <w:spacing w:val="1"/>
        </w:rPr>
        <w:t> </w:t>
      </w:r>
      <w:r>
        <w:rPr/>
        <w:t>elongation,</w:t>
      </w:r>
      <w:r>
        <w:rPr>
          <w:spacing w:val="1"/>
        </w:rPr>
        <w:t> </w:t>
      </w:r>
      <w:r>
        <w:rPr/>
        <w:t>physiological</w:t>
      </w:r>
      <w:r>
        <w:rPr>
          <w:spacing w:val="1"/>
        </w:rPr>
        <w:t> </w:t>
      </w:r>
      <w:r>
        <w:rPr/>
        <w:t>maturity,</w:t>
      </w:r>
      <w:r>
        <w:rPr>
          <w:spacing w:val="1"/>
        </w:rPr>
        <w:t> </w:t>
      </w:r>
      <w:r>
        <w:rPr/>
        <w:t>gustatory</w:t>
      </w:r>
      <w:r>
        <w:rPr>
          <w:spacing w:val="1"/>
        </w:rPr>
        <w:t> </w:t>
      </w:r>
      <w:r>
        <w:rPr/>
        <w:t>maturity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merchandising) of</w:t>
      </w:r>
      <w:r>
        <w:rPr>
          <w:spacing w:val="1"/>
        </w:rPr>
        <w:t> </w:t>
      </w:r>
      <w:r>
        <w:rPr>
          <w:i/>
        </w:rPr>
        <w:t>G. kola</w:t>
      </w:r>
      <w:r>
        <w:rPr/>
        <w:t>,</w:t>
      </w:r>
      <w:r>
        <w:rPr>
          <w:spacing w:val="1"/>
        </w:rPr>
        <w:t> </w:t>
      </w:r>
      <w:r>
        <w:rPr/>
        <w:t>the mesocarp of the fruit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the presence of alkaloids,</w:t>
      </w:r>
      <w:r>
        <w:rPr>
          <w:spacing w:val="1"/>
        </w:rPr>
        <w:t> </w:t>
      </w:r>
      <w:r>
        <w:rPr/>
        <w:t>anthocyanins, quinons, anthraquinones, flavonoids, saponins, tannins, steroids and reducing</w:t>
      </w:r>
      <w:r>
        <w:rPr>
          <w:spacing w:val="1"/>
        </w:rPr>
        <w:t> </w:t>
      </w:r>
      <w:r>
        <w:rPr/>
        <w:t>substances in Congo. These chemicals were found to be present at different levels in the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stages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development: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abundant</w:t>
      </w:r>
      <w:r>
        <w:rPr>
          <w:spacing w:val="1"/>
        </w:rPr>
        <w:t> </w:t>
      </w:r>
      <w:r>
        <w:rPr/>
        <w:t>(+++),</w:t>
      </w:r>
      <w:r>
        <w:rPr>
          <w:spacing w:val="1"/>
        </w:rPr>
        <w:t> </w:t>
      </w:r>
      <w:r>
        <w:rPr/>
        <w:t>abundant</w:t>
      </w:r>
      <w:r>
        <w:rPr>
          <w:spacing w:val="1"/>
        </w:rPr>
        <w:t> </w:t>
      </w:r>
      <w:r>
        <w:rPr/>
        <w:t>(++)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traces</w:t>
      </w:r>
      <w:r>
        <w:rPr>
          <w:spacing w:val="1"/>
        </w:rPr>
        <w:t> </w:t>
      </w:r>
      <w:r>
        <w:rPr/>
        <w:t>(+).</w:t>
      </w:r>
      <w:r>
        <w:rPr>
          <w:spacing w:val="1"/>
        </w:rPr>
        <w:t> </w:t>
      </w:r>
      <w:r>
        <w:rPr/>
        <w:t>Anthocyanins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quinones</w:t>
      </w:r>
      <w:r>
        <w:rPr>
          <w:spacing w:val="1"/>
        </w:rPr>
        <w:t> </w:t>
      </w:r>
      <w:r>
        <w:rPr/>
        <w:t>were 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 absent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maturation</w:t>
      </w:r>
      <w:r>
        <w:rPr>
          <w:spacing w:val="1"/>
        </w:rPr>
        <w:t> </w:t>
      </w:r>
      <w:r>
        <w:rPr/>
        <w:t>(Moranbandza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Quantitative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amounts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carbohydrate,</w:t>
      </w:r>
      <w:r>
        <w:rPr>
          <w:spacing w:val="1"/>
        </w:rPr>
        <w:t> </w:t>
      </w:r>
      <w:r>
        <w:rPr/>
        <w:t>lipid,</w:t>
      </w:r>
      <w:r>
        <w:rPr>
          <w:spacing w:val="1"/>
        </w:rPr>
        <w:t> </w:t>
      </w:r>
      <w:r>
        <w:rPr/>
        <w:t>protein,</w:t>
      </w:r>
      <w:r>
        <w:rPr>
          <w:spacing w:val="1"/>
        </w:rPr>
        <w:t> </w:t>
      </w:r>
      <w:r>
        <w:rPr/>
        <w:t>potassium,</w:t>
      </w:r>
      <w:r>
        <w:rPr>
          <w:spacing w:val="1"/>
        </w:rPr>
        <w:t> </w:t>
      </w:r>
      <w:r>
        <w:rPr/>
        <w:t>copper,</w:t>
      </w:r>
      <w:r>
        <w:rPr>
          <w:spacing w:val="1"/>
        </w:rPr>
        <w:t> </w:t>
      </w:r>
      <w:r>
        <w:rPr/>
        <w:t>zinc,</w:t>
      </w:r>
      <w:r>
        <w:rPr>
          <w:spacing w:val="1"/>
        </w:rPr>
        <w:t> </w:t>
      </w:r>
      <w:r>
        <w:rPr/>
        <w:t>calcium,</w:t>
      </w:r>
      <w:r>
        <w:rPr>
          <w:spacing w:val="1"/>
        </w:rPr>
        <w:t> </w:t>
      </w:r>
      <w:r>
        <w:rPr/>
        <w:t>phosphorus,</w:t>
      </w:r>
      <w:r>
        <w:rPr>
          <w:spacing w:val="1"/>
        </w:rPr>
        <w:t> </w:t>
      </w:r>
      <w:r>
        <w:rPr/>
        <w:t>magnesium,</w:t>
      </w:r>
      <w:r>
        <w:rPr>
          <w:spacing w:val="1"/>
        </w:rPr>
        <w:t> </w:t>
      </w:r>
      <w:r>
        <w:rPr/>
        <w:t>manganese,</w:t>
      </w:r>
      <w:r>
        <w:rPr>
          <w:spacing w:val="-1"/>
        </w:rPr>
        <w:t> </w:t>
      </w:r>
      <w:r>
        <w:rPr/>
        <w:t>sodium, nitrogen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ash</w:t>
      </w:r>
      <w:r>
        <w:rPr>
          <w:spacing w:val="2"/>
        </w:rPr>
        <w:t> </w:t>
      </w:r>
      <w:r>
        <w:rPr/>
        <w:t>content (Morabandza</w:t>
      </w:r>
      <w:r>
        <w:rPr>
          <w:spacing w:val="1"/>
        </w:rPr>
        <w:t> </w:t>
      </w:r>
      <w:r>
        <w:rPr>
          <w:i/>
        </w:rPr>
        <w:t>et al., </w:t>
      </w:r>
      <w:r>
        <w:rPr/>
        <w:t>2013).</w:t>
      </w:r>
    </w:p>
    <w:p>
      <w:pPr>
        <w:pStyle w:val="BodyText"/>
        <w:spacing w:line="480" w:lineRule="auto"/>
        <w:ind w:left="100" w:right="519"/>
        <w:jc w:val="both"/>
      </w:pPr>
      <w:r>
        <w:rPr/>
        <w:t>These minerals and phytochemicals play important roles in treatment and management of</w:t>
      </w:r>
      <w:r>
        <w:rPr>
          <w:spacing w:val="1"/>
        </w:rPr>
        <w:t> </w:t>
      </w:r>
      <w:r>
        <w:rPr/>
        <w:t>infectious</w:t>
      </w:r>
      <w:r>
        <w:rPr>
          <w:spacing w:val="3"/>
        </w:rPr>
        <w:t> </w:t>
      </w:r>
      <w:r>
        <w:rPr/>
        <w:t>diseases.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instance,</w:t>
      </w:r>
      <w:r>
        <w:rPr>
          <w:spacing w:val="6"/>
        </w:rPr>
        <w:t> </w:t>
      </w:r>
      <w:r>
        <w:rPr/>
        <w:t>alkaloids</w:t>
      </w:r>
      <w:r>
        <w:rPr>
          <w:spacing w:val="4"/>
        </w:rPr>
        <w:t> </w:t>
      </w:r>
      <w:r>
        <w:rPr/>
        <w:t>have</w:t>
      </w:r>
      <w:r>
        <w:rPr>
          <w:spacing w:val="2"/>
        </w:rPr>
        <w:t> </w:t>
      </w:r>
      <w:r>
        <w:rPr/>
        <w:t>been</w:t>
      </w:r>
      <w:r>
        <w:rPr>
          <w:spacing w:val="3"/>
        </w:rPr>
        <w:t> </w:t>
      </w:r>
      <w:r>
        <w:rPr/>
        <w:t>documented</w:t>
      </w:r>
      <w:r>
        <w:rPr>
          <w:spacing w:val="3"/>
        </w:rPr>
        <w:t> </w:t>
      </w:r>
      <w:r>
        <w:rPr/>
        <w:t>to</w:t>
      </w:r>
      <w:r>
        <w:rPr>
          <w:spacing w:val="6"/>
        </w:rPr>
        <w:t> </w:t>
      </w:r>
      <w:r>
        <w:rPr/>
        <w:t>possess</w:t>
      </w:r>
      <w:r>
        <w:rPr>
          <w:spacing w:val="3"/>
        </w:rPr>
        <w:t> </w:t>
      </w:r>
      <w:r>
        <w:rPr/>
        <w:t>analgesic,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line="480" w:lineRule="auto" w:before="73"/>
        <w:ind w:left="100" w:right="517"/>
        <w:jc w:val="both"/>
      </w:pPr>
      <w:r>
        <w:rPr/>
        <w:t>antisplasmodic and bactericidal</w:t>
      </w:r>
      <w:r>
        <w:rPr>
          <w:spacing w:val="60"/>
        </w:rPr>
        <w:t> </w:t>
      </w:r>
      <w:r>
        <w:rPr/>
        <w:t>effects. Saponins are capable of neutralizing some enzymes</w:t>
      </w:r>
      <w:r>
        <w:rPr>
          <w:spacing w:val="1"/>
        </w:rPr>
        <w:t> </w:t>
      </w:r>
      <w:r>
        <w:rPr/>
        <w:t>in the intestine that can become harmful, building the immune system and promoting wound</w:t>
      </w:r>
      <w:r>
        <w:rPr>
          <w:spacing w:val="1"/>
        </w:rPr>
        <w:t> </w:t>
      </w:r>
      <w:r>
        <w:rPr/>
        <w:t>healing. Tannins hasten the healing of wounds and inflamed mucous membrane (Okwu and</w:t>
      </w:r>
      <w:r>
        <w:rPr>
          <w:spacing w:val="1"/>
        </w:rPr>
        <w:t> </w:t>
      </w:r>
      <w:r>
        <w:rPr/>
        <w:t>Okwu, 2004). Mineral such as calcium fluxes are important mediators of hormonal effects on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organs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intracellular</w:t>
      </w:r>
      <w:r>
        <w:rPr>
          <w:spacing w:val="1"/>
        </w:rPr>
        <w:t> </w:t>
      </w:r>
      <w:r>
        <w:rPr/>
        <w:t>signaling</w:t>
      </w:r>
      <w:r>
        <w:rPr>
          <w:spacing w:val="1"/>
        </w:rPr>
        <w:t> </w:t>
      </w:r>
      <w:r>
        <w:rPr/>
        <w:t>pathways</w:t>
      </w:r>
      <w:r>
        <w:rPr>
          <w:spacing w:val="1"/>
        </w:rPr>
        <w:t> </w:t>
      </w:r>
      <w:r>
        <w:rPr/>
        <w:t>(FAO/WHO,</w:t>
      </w:r>
      <w:r>
        <w:rPr>
          <w:spacing w:val="1"/>
        </w:rPr>
        <w:t> </w:t>
      </w:r>
      <w:r>
        <w:rPr/>
        <w:t>1998).</w:t>
      </w:r>
      <w:r>
        <w:rPr>
          <w:spacing w:val="1"/>
        </w:rPr>
        <w:t> </w:t>
      </w:r>
      <w:r>
        <w:rPr/>
        <w:t>Magnesium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co-factor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enzymes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energy</w:t>
      </w:r>
      <w:r>
        <w:rPr>
          <w:spacing w:val="60"/>
        </w:rPr>
        <w:t> </w:t>
      </w:r>
      <w:r>
        <w:rPr/>
        <w:t>metabolism,</w:t>
      </w:r>
      <w:r>
        <w:rPr>
          <w:spacing w:val="1"/>
        </w:rPr>
        <w:t> </w:t>
      </w:r>
      <w:r>
        <w:rPr/>
        <w:t>protein synthesis, RNA (ribonucleic acid) and DNA (deoxyribonucleic acid) synthesis, and</w:t>
      </w:r>
      <w:r>
        <w:rPr>
          <w:spacing w:val="1"/>
        </w:rPr>
        <w:t> </w:t>
      </w:r>
      <w:r>
        <w:rPr/>
        <w:t>maintenance of the electrical potential of nervous tissue and cell membranes. It also plays an</w:t>
      </w:r>
      <w:r>
        <w:rPr>
          <w:spacing w:val="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role in the metabolism of</w:t>
      </w:r>
      <w:r>
        <w:rPr>
          <w:spacing w:val="-1"/>
        </w:rPr>
        <w:t> </w:t>
      </w:r>
      <w:r>
        <w:rPr/>
        <w:t>calcium (Al-</w:t>
      </w:r>
      <w:r>
        <w:rPr>
          <w:spacing w:val="1"/>
        </w:rPr>
        <w:t> </w:t>
      </w:r>
      <w:r>
        <w:rPr/>
        <w:t>Ghamdi</w:t>
      </w:r>
      <w:r>
        <w:rPr>
          <w:spacing w:val="1"/>
        </w:rPr>
        <w:t> </w:t>
      </w:r>
      <w:r>
        <w:rPr>
          <w:i/>
        </w:rPr>
        <w:t>et al</w:t>
      </w:r>
      <w:r>
        <w:rPr/>
        <w:t>.,</w:t>
      </w:r>
      <w:r>
        <w:rPr>
          <w:spacing w:val="-1"/>
        </w:rPr>
        <w:t> </w:t>
      </w:r>
      <w:r>
        <w:rPr/>
        <w:t>1994).</w:t>
      </w:r>
    </w:p>
    <w:p>
      <w:pPr>
        <w:pStyle w:val="BodyText"/>
        <w:spacing w:before="6"/>
      </w:pPr>
    </w:p>
    <w:p>
      <w:pPr>
        <w:pStyle w:val="ListParagraph"/>
        <w:numPr>
          <w:ilvl w:val="2"/>
          <w:numId w:val="4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Medicinal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Importance of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Garcinia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kola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5" w:firstLine="659"/>
        <w:jc w:val="both"/>
      </w:pPr>
      <w:r>
        <w:rPr>
          <w:i/>
        </w:rPr>
        <w:t>Garcina</w:t>
      </w:r>
      <w:r>
        <w:rPr>
          <w:i/>
          <w:spacing w:val="1"/>
        </w:rPr>
        <w:t> </w:t>
      </w:r>
      <w:r>
        <w:rPr>
          <w:i/>
        </w:rPr>
        <w:t>kola</w:t>
      </w:r>
      <w:r>
        <w:rPr>
          <w:i/>
          <w:spacing w:val="1"/>
        </w:rPr>
        <w:t> </w:t>
      </w:r>
      <w:r>
        <w:rPr/>
        <w:t>exhibits</w:t>
      </w:r>
      <w:r>
        <w:rPr>
          <w:spacing w:val="1"/>
        </w:rPr>
        <w:t> </w:t>
      </w:r>
      <w:r>
        <w:rPr/>
        <w:t>purgative,</w:t>
      </w:r>
      <w:r>
        <w:rPr>
          <w:spacing w:val="1"/>
        </w:rPr>
        <w:t> </w:t>
      </w:r>
      <w:r>
        <w:rPr/>
        <w:t>antiparasitic,</w:t>
      </w:r>
      <w:r>
        <w:rPr>
          <w:spacing w:val="1"/>
        </w:rPr>
        <w:t> </w:t>
      </w:r>
      <w:r>
        <w:rPr/>
        <w:t>anti-inflammatory,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antiviral activities. In addition, the plant possesses hepatoprotective (Akintonwa and Essien,</w:t>
      </w:r>
      <w:r>
        <w:rPr>
          <w:spacing w:val="1"/>
        </w:rPr>
        <w:t> </w:t>
      </w:r>
      <w:r>
        <w:rPr/>
        <w:t>1990), analgesic and hypoglycemic activities (Odeigah </w:t>
      </w:r>
      <w:r>
        <w:rPr>
          <w:i/>
        </w:rPr>
        <w:t>et al., </w:t>
      </w:r>
      <w:r>
        <w:rPr/>
        <w:t>1999; Olaleye </w:t>
      </w:r>
      <w:r>
        <w:rPr>
          <w:i/>
        </w:rPr>
        <w:t>et al., </w:t>
      </w:r>
      <w:r>
        <w:rPr/>
        <w:t>2000). </w:t>
      </w:r>
      <w:r>
        <w:rPr>
          <w:i/>
        </w:rPr>
        <w:t>G.</w:t>
      </w:r>
      <w:r>
        <w:rPr>
          <w:i/>
          <w:spacing w:val="1"/>
        </w:rPr>
        <w:t> </w:t>
      </w:r>
      <w:r>
        <w:rPr>
          <w:i/>
        </w:rPr>
        <w:t>kola </w:t>
      </w:r>
      <w:r>
        <w:rPr/>
        <w:t>enjoys a folk reputation in the management of sickle cell disease (SCD), as poison</w:t>
      </w:r>
      <w:r>
        <w:rPr>
          <w:spacing w:val="1"/>
        </w:rPr>
        <w:t> </w:t>
      </w:r>
      <w:r>
        <w:rPr/>
        <w:t>antidote (Kabangu </w:t>
      </w:r>
      <w:r>
        <w:rPr>
          <w:i/>
        </w:rPr>
        <w:t>et al., </w:t>
      </w:r>
      <w:r>
        <w:rPr/>
        <w:t>1987, Egunyomi </w:t>
      </w:r>
      <w:r>
        <w:rPr>
          <w:i/>
        </w:rPr>
        <w:t>et al., </w:t>
      </w:r>
      <w:r>
        <w:rPr/>
        <w:t>2009) and in the preservation of lipid food</w:t>
      </w:r>
      <w:r>
        <w:rPr>
          <w:spacing w:val="1"/>
        </w:rPr>
        <w:t> </w:t>
      </w:r>
      <w:r>
        <w:rPr/>
        <w:t>products</w:t>
      </w:r>
      <w:r>
        <w:rPr>
          <w:spacing w:val="-1"/>
        </w:rPr>
        <w:t> </w:t>
      </w:r>
      <w:r>
        <w:rPr/>
        <w:t>prone</w:t>
      </w:r>
      <w:r>
        <w:rPr>
          <w:spacing w:val="-1"/>
        </w:rPr>
        <w:t> </w:t>
      </w:r>
      <w:r>
        <w:rPr/>
        <w:t>to rancidity</w:t>
      </w:r>
      <w:r>
        <w:rPr>
          <w:spacing w:val="-5"/>
        </w:rPr>
        <w:t> </w:t>
      </w:r>
      <w:r>
        <w:rPr/>
        <w:t>(Farombi</w:t>
      </w:r>
      <w:r>
        <w:rPr>
          <w:spacing w:val="1"/>
        </w:rPr>
        <w:t> </w:t>
      </w:r>
      <w:r>
        <w:rPr>
          <w:i/>
        </w:rPr>
        <w:t>et al., </w:t>
      </w:r>
      <w:r>
        <w:rPr/>
        <w:t>2003).</w:t>
      </w:r>
    </w:p>
    <w:p>
      <w:pPr>
        <w:spacing w:line="480" w:lineRule="auto" w:before="1"/>
        <w:ind w:left="100" w:right="513" w:firstLine="540"/>
        <w:jc w:val="both"/>
        <w:rPr>
          <w:sz w:val="24"/>
        </w:rPr>
      </w:pPr>
      <w:r>
        <w:rPr>
          <w:sz w:val="24"/>
        </w:rPr>
        <w:t>Terpenoids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shown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great</w:t>
      </w:r>
      <w:r>
        <w:rPr>
          <w:spacing w:val="1"/>
          <w:sz w:val="24"/>
        </w:rPr>
        <w:t> </w:t>
      </w:r>
      <w:r>
        <w:rPr>
          <w:sz w:val="24"/>
        </w:rPr>
        <w:t>potential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treatment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disease</w:t>
      </w:r>
      <w:r>
        <w:rPr>
          <w:spacing w:val="1"/>
          <w:sz w:val="24"/>
        </w:rPr>
        <w:t> </w:t>
      </w:r>
      <w:r>
        <w:rPr>
          <w:sz w:val="24"/>
        </w:rPr>
        <w:t>causing</w:t>
      </w:r>
      <w:r>
        <w:rPr>
          <w:spacing w:val="1"/>
          <w:sz w:val="24"/>
        </w:rPr>
        <w:t> </w:t>
      </w:r>
      <w:r>
        <w:rPr>
          <w:sz w:val="24"/>
        </w:rPr>
        <w:t>microorganisms.</w:t>
      </w:r>
      <w:r>
        <w:rPr>
          <w:spacing w:val="1"/>
          <w:sz w:val="24"/>
        </w:rPr>
        <w:t> </w:t>
      </w:r>
      <w:r>
        <w:rPr>
          <w:sz w:val="24"/>
        </w:rPr>
        <w:t>Terpenoids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exhibited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E.coli,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Staphylococcus,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aeruginosa</w:t>
      </w:r>
      <w:r>
        <w:rPr>
          <w:sz w:val="24"/>
        </w:rPr>
        <w:t>,</w:t>
      </w:r>
      <w:r>
        <w:rPr>
          <w:spacing w:val="26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mirabilis</w:t>
      </w:r>
      <w:r>
        <w:rPr>
          <w:sz w:val="24"/>
        </w:rPr>
        <w:t>,</w:t>
      </w:r>
      <w:r>
        <w:rPr>
          <w:spacing w:val="25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pneumoniae</w:t>
      </w:r>
      <w:r>
        <w:rPr>
          <w:i/>
          <w:spacing w:val="26"/>
          <w:sz w:val="24"/>
        </w:rPr>
        <w:t> </w:t>
      </w:r>
      <w:r>
        <w:rPr>
          <w:sz w:val="24"/>
        </w:rPr>
        <w:t>(Piera</w:t>
      </w:r>
      <w:r>
        <w:rPr>
          <w:spacing w:val="-57"/>
          <w:sz w:val="24"/>
        </w:rPr>
        <w:t> </w:t>
      </w:r>
      <w:r>
        <w:rPr>
          <w:i/>
          <w:sz w:val="24"/>
        </w:rPr>
        <w:t>et al., </w:t>
      </w:r>
      <w:r>
        <w:rPr>
          <w:sz w:val="24"/>
        </w:rPr>
        <w:t>2011 &amp; Santo </w:t>
      </w:r>
      <w:r>
        <w:rPr>
          <w:i/>
          <w:sz w:val="24"/>
        </w:rPr>
        <w:t>et al., </w:t>
      </w:r>
      <w:r>
        <w:rPr>
          <w:sz w:val="24"/>
        </w:rPr>
        <w:t>2008), methillin-resistant </w:t>
      </w:r>
      <w:r>
        <w:rPr>
          <w:i/>
          <w:sz w:val="24"/>
        </w:rPr>
        <w:t>Staphylococcus aureus, 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epidermidis</w:t>
      </w:r>
      <w:r>
        <w:rPr>
          <w:i/>
          <w:spacing w:val="1"/>
          <w:sz w:val="24"/>
        </w:rPr>
        <w:t> </w:t>
      </w:r>
      <w:r>
        <w:rPr>
          <w:sz w:val="24"/>
        </w:rPr>
        <w:t>(Santo</w:t>
      </w:r>
      <w:r>
        <w:rPr>
          <w:spacing w:val="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1"/>
          <w:sz w:val="24"/>
        </w:rPr>
        <w:t> </w:t>
      </w:r>
      <w:r>
        <w:rPr>
          <w:sz w:val="24"/>
        </w:rPr>
        <w:t>2008),</w:t>
      </w:r>
      <w:r>
        <w:rPr>
          <w:spacing w:val="1"/>
          <w:sz w:val="24"/>
        </w:rPr>
        <w:t> </w:t>
      </w:r>
      <w:r>
        <w:rPr>
          <w:i/>
          <w:sz w:val="24"/>
        </w:rPr>
        <w:t>Listeria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monocytogenes</w:t>
      </w:r>
      <w:r>
        <w:rPr>
          <w:i/>
          <w:spacing w:val="1"/>
          <w:sz w:val="24"/>
        </w:rPr>
        <w:t> </w:t>
      </w:r>
      <w:r>
        <w:rPr>
          <w:sz w:val="24"/>
        </w:rPr>
        <w:t>(Nero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Moreira,</w:t>
      </w:r>
      <w:r>
        <w:rPr>
          <w:spacing w:val="1"/>
          <w:sz w:val="24"/>
        </w:rPr>
        <w:t> </w:t>
      </w:r>
      <w:r>
        <w:rPr>
          <w:sz w:val="24"/>
        </w:rPr>
        <w:t>2010),</w:t>
      </w:r>
      <w:r>
        <w:rPr>
          <w:spacing w:val="1"/>
          <w:sz w:val="24"/>
        </w:rPr>
        <w:t> </w:t>
      </w:r>
      <w:r>
        <w:rPr>
          <w:i/>
          <w:sz w:val="24"/>
        </w:rPr>
        <w:t>Enterobacter cloacae</w:t>
      </w:r>
      <w:r>
        <w:rPr>
          <w:sz w:val="24"/>
        </w:rPr>
        <w:t>, yeast; </w:t>
      </w:r>
      <w:r>
        <w:rPr>
          <w:i/>
          <w:sz w:val="24"/>
        </w:rPr>
        <w:t>Candida albicans </w:t>
      </w:r>
      <w:r>
        <w:rPr>
          <w:sz w:val="24"/>
        </w:rPr>
        <w:t>and fungi, </w:t>
      </w:r>
      <w:r>
        <w:rPr>
          <w:i/>
          <w:sz w:val="24"/>
        </w:rPr>
        <w:t>Aspergillus flavus </w:t>
      </w:r>
      <w:r>
        <w:rPr>
          <w:sz w:val="24"/>
        </w:rPr>
        <w:t>(Leandro and</w:t>
      </w:r>
      <w:r>
        <w:rPr>
          <w:spacing w:val="1"/>
          <w:sz w:val="24"/>
        </w:rPr>
        <w:t> </w:t>
      </w:r>
      <w:r>
        <w:rPr>
          <w:sz w:val="24"/>
        </w:rPr>
        <w:t>Vargas, 2012).</w:t>
      </w:r>
      <w:r>
        <w:rPr>
          <w:spacing w:val="1"/>
          <w:sz w:val="24"/>
        </w:rPr>
        <w:t> </w:t>
      </w:r>
      <w:r>
        <w:rPr>
          <w:sz w:val="24"/>
        </w:rPr>
        <w:t>Methanolic seed extract of </w:t>
      </w:r>
      <w:r>
        <w:rPr>
          <w:i/>
          <w:sz w:val="24"/>
        </w:rPr>
        <w:t>G. kola </w:t>
      </w:r>
      <w:r>
        <w:rPr>
          <w:sz w:val="24"/>
        </w:rPr>
        <w:t>inhibited </w:t>
      </w:r>
      <w:r>
        <w:rPr>
          <w:i/>
          <w:sz w:val="24"/>
        </w:rPr>
        <w:t>Bacillus cereus </w:t>
      </w:r>
      <w:r>
        <w:rPr>
          <w:sz w:val="24"/>
        </w:rPr>
        <w:t>and </w:t>
      </w:r>
      <w:r>
        <w:rPr>
          <w:i/>
          <w:sz w:val="24"/>
        </w:rPr>
        <w:t>E. coli </w:t>
      </w:r>
      <w:r>
        <w:rPr>
          <w:sz w:val="24"/>
        </w:rPr>
        <w:t>but</w:t>
      </w:r>
      <w:r>
        <w:rPr>
          <w:spacing w:val="1"/>
          <w:sz w:val="24"/>
        </w:rPr>
        <w:t> </w:t>
      </w:r>
      <w:r>
        <w:rPr>
          <w:sz w:val="24"/>
        </w:rPr>
        <w:t>had no inhibitory effect on </w:t>
      </w:r>
      <w:r>
        <w:rPr>
          <w:i/>
          <w:sz w:val="24"/>
        </w:rPr>
        <w:t>Serratia marcescens, Proteus vulgaris and Salmonella </w:t>
      </w:r>
      <w:r>
        <w:rPr>
          <w:sz w:val="24"/>
        </w:rPr>
        <w:t>spp. as</w:t>
      </w:r>
      <w:r>
        <w:rPr>
          <w:spacing w:val="1"/>
          <w:sz w:val="24"/>
        </w:rPr>
        <w:t> </w:t>
      </w:r>
      <w:r>
        <w:rPr>
          <w:sz w:val="24"/>
        </w:rPr>
        <w:t>reported</w:t>
      </w:r>
      <w:r>
        <w:rPr>
          <w:spacing w:val="15"/>
          <w:sz w:val="24"/>
        </w:rPr>
        <w:t> </w:t>
      </w:r>
      <w:r>
        <w:rPr>
          <w:sz w:val="24"/>
        </w:rPr>
        <w:t>by</w:t>
      </w:r>
      <w:r>
        <w:rPr>
          <w:spacing w:val="11"/>
          <w:sz w:val="24"/>
        </w:rPr>
        <w:t> </w:t>
      </w:r>
      <w:r>
        <w:rPr>
          <w:sz w:val="24"/>
        </w:rPr>
        <w:t>Jackie</w:t>
      </w:r>
      <w:r>
        <w:rPr>
          <w:spacing w:val="16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18"/>
          <w:sz w:val="24"/>
        </w:rPr>
        <w:t> </w:t>
      </w:r>
      <w:r>
        <w:rPr>
          <w:sz w:val="24"/>
        </w:rPr>
        <w:t>2014.</w:t>
      </w:r>
      <w:r>
        <w:rPr>
          <w:spacing w:val="15"/>
          <w:sz w:val="24"/>
        </w:rPr>
        <w:t> </w:t>
      </w:r>
      <w:r>
        <w:rPr>
          <w:sz w:val="24"/>
        </w:rPr>
        <w:t>Antimicrobial</w:t>
      </w:r>
      <w:r>
        <w:rPr>
          <w:spacing w:val="16"/>
          <w:sz w:val="24"/>
        </w:rPr>
        <w:t> </w:t>
      </w:r>
      <w:r>
        <w:rPr>
          <w:sz w:val="24"/>
        </w:rPr>
        <w:t>activity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sz w:val="24"/>
        </w:rPr>
        <w:t>ethyl</w:t>
      </w:r>
      <w:r>
        <w:rPr>
          <w:spacing w:val="16"/>
          <w:sz w:val="24"/>
        </w:rPr>
        <w:t> </w:t>
      </w:r>
      <w:r>
        <w:rPr>
          <w:sz w:val="24"/>
        </w:rPr>
        <w:t>acetate,</w:t>
      </w:r>
      <w:r>
        <w:rPr>
          <w:spacing w:val="18"/>
          <w:sz w:val="24"/>
        </w:rPr>
        <w:t> </w:t>
      </w:r>
      <w:r>
        <w:rPr>
          <w:sz w:val="24"/>
        </w:rPr>
        <w:t>acetone,</w:t>
      </w:r>
      <w:r>
        <w:rPr>
          <w:spacing w:val="15"/>
          <w:sz w:val="24"/>
        </w:rPr>
        <w:t> </w:t>
      </w:r>
      <w:r>
        <w:rPr>
          <w:sz w:val="24"/>
        </w:rPr>
        <w:t>ethanol,</w:t>
      </w:r>
      <w:r>
        <w:rPr>
          <w:spacing w:val="16"/>
          <w:sz w:val="24"/>
        </w:rPr>
        <w:t> </w:t>
      </w:r>
      <w:r>
        <w:rPr>
          <w:sz w:val="24"/>
        </w:rPr>
        <w:t>and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5" w:firstLine="0"/>
        <w:jc w:val="both"/>
        <w:rPr>
          <w:sz w:val="24"/>
        </w:rPr>
      </w:pPr>
      <w:r>
        <w:rPr>
          <w:sz w:val="24"/>
        </w:rPr>
        <w:t>methanol</w:t>
      </w:r>
      <w:r>
        <w:rPr>
          <w:spacing w:val="1"/>
          <w:sz w:val="24"/>
        </w:rPr>
        <w:t> </w:t>
      </w:r>
      <w:r>
        <w:rPr>
          <w:sz w:val="24"/>
        </w:rPr>
        <w:t>extract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1"/>
          <w:sz w:val="24"/>
        </w:rPr>
        <w:t> </w:t>
      </w:r>
      <w:r>
        <w:rPr>
          <w:sz w:val="24"/>
        </w:rPr>
        <w:t>seed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demonstrated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Streptococcus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pyogenes,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Plesiomonas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shigelloides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Salmonella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typhimurium</w:t>
      </w:r>
      <w:r>
        <w:rPr>
          <w:i/>
          <w:spacing w:val="6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inhibited. However, no inhibitory activity was demonstrated by the aqueous extract of </w:t>
      </w:r>
      <w:r>
        <w:rPr>
          <w:i/>
          <w:sz w:val="24"/>
        </w:rPr>
        <w:t>G. kola</w:t>
      </w:r>
      <w:r>
        <w:rPr>
          <w:i/>
          <w:spacing w:val="-57"/>
          <w:sz w:val="24"/>
        </w:rPr>
        <w:t> </w:t>
      </w:r>
      <w:r>
        <w:rPr>
          <w:sz w:val="24"/>
        </w:rPr>
        <w:t>seed on the tested microorganisms (Seanego and Ndip, 2012). The antimicrobial screening of</w:t>
      </w:r>
      <w:r>
        <w:rPr>
          <w:spacing w:val="1"/>
          <w:sz w:val="24"/>
        </w:rPr>
        <w:t> </w:t>
      </w:r>
      <w:r>
        <w:rPr>
          <w:sz w:val="24"/>
        </w:rPr>
        <w:t>the crude ethanol extract of </w:t>
      </w:r>
      <w:r>
        <w:rPr>
          <w:i/>
          <w:sz w:val="24"/>
        </w:rPr>
        <w:t>Garcinia kola </w:t>
      </w:r>
      <w:r>
        <w:rPr>
          <w:sz w:val="24"/>
        </w:rPr>
        <w:t>Heckel seeds showed significant activity against</w:t>
      </w:r>
      <w:r>
        <w:rPr>
          <w:spacing w:val="1"/>
          <w:sz w:val="24"/>
        </w:rPr>
        <w:t> </w:t>
      </w:r>
      <w:r>
        <w:rPr>
          <w:i/>
          <w:sz w:val="24"/>
        </w:rPr>
        <w:t>Staphylococcus aureus, Streptococcus mutans </w:t>
      </w:r>
      <w:r>
        <w:rPr>
          <w:sz w:val="24"/>
        </w:rPr>
        <w:t>and </w:t>
      </w:r>
      <w:r>
        <w:rPr>
          <w:i/>
          <w:sz w:val="24"/>
        </w:rPr>
        <w:t>Streptococcus viridans </w:t>
      </w:r>
      <w:r>
        <w:rPr>
          <w:sz w:val="24"/>
        </w:rPr>
        <w:t>with mean zones of</w:t>
      </w:r>
      <w:r>
        <w:rPr>
          <w:spacing w:val="-57"/>
          <w:sz w:val="24"/>
        </w:rPr>
        <w:t> </w:t>
      </w:r>
      <w:r>
        <w:rPr>
          <w:sz w:val="24"/>
        </w:rPr>
        <w:t>inhibition in comparable range with that of gentamicin (2.5μgml) used as a reference standard</w:t>
      </w:r>
      <w:r>
        <w:rPr>
          <w:spacing w:val="-57"/>
          <w:sz w:val="24"/>
        </w:rPr>
        <w:t> </w:t>
      </w:r>
      <w:r>
        <w:rPr>
          <w:sz w:val="24"/>
        </w:rPr>
        <w:t>(Ajayi</w:t>
      </w:r>
      <w:r>
        <w:rPr>
          <w:spacing w:val="2"/>
          <w:sz w:val="24"/>
        </w:rPr>
        <w:t> </w:t>
      </w:r>
      <w:r>
        <w:rPr>
          <w:i/>
          <w:sz w:val="24"/>
        </w:rPr>
        <w:t>et al., </w:t>
      </w:r>
      <w:r>
        <w:rPr>
          <w:sz w:val="24"/>
        </w:rPr>
        <w:t>2014).</w:t>
      </w:r>
    </w:p>
    <w:p>
      <w:pPr>
        <w:pStyle w:val="BodyText"/>
        <w:spacing w:before="5"/>
        <w:rPr>
          <w:sz w:val="36"/>
        </w:rPr>
      </w:pPr>
    </w:p>
    <w:p>
      <w:pPr>
        <w:pStyle w:val="Heading3"/>
        <w:numPr>
          <w:ilvl w:val="1"/>
          <w:numId w:val="4"/>
        </w:numPr>
        <w:tabs>
          <w:tab w:pos="820" w:val="left" w:leader="none"/>
          <w:tab w:pos="821" w:val="left" w:leader="none"/>
        </w:tabs>
        <w:spacing w:line="240" w:lineRule="auto" w:before="0" w:after="0"/>
        <w:ind w:left="820" w:right="0" w:hanging="721"/>
        <w:jc w:val="left"/>
      </w:pPr>
      <w:r>
        <w:rPr/>
        <w:t>Vitex</w:t>
      </w:r>
      <w:r>
        <w:rPr>
          <w:spacing w:val="-1"/>
        </w:rPr>
        <w:t> </w:t>
      </w:r>
      <w:r>
        <w:rPr/>
        <w:t>doniana</w:t>
      </w:r>
    </w:p>
    <w:p>
      <w:pPr>
        <w:pStyle w:val="BodyText"/>
        <w:rPr>
          <w:b/>
          <w:i/>
          <w:sz w:val="34"/>
        </w:rPr>
      </w:pPr>
    </w:p>
    <w:p>
      <w:pPr>
        <w:pStyle w:val="BodyText"/>
        <w:spacing w:line="480" w:lineRule="auto" w:before="1"/>
        <w:ind w:left="100" w:right="514" w:firstLine="659"/>
        <w:jc w:val="both"/>
      </w:pPr>
      <w:r>
        <w:rPr>
          <w:i/>
        </w:rPr>
        <w:t>Vitex doniana </w:t>
      </w:r>
      <w:r>
        <w:rPr/>
        <w:t>(Verbanaceae) is a perennial shrub widely distributed in tropical West</w:t>
      </w:r>
      <w:r>
        <w:rPr>
          <w:spacing w:val="1"/>
        </w:rPr>
        <w:t> </w:t>
      </w:r>
      <w:r>
        <w:rPr/>
        <w:t>Africa, extending eastward to Uganda, Kenya</w:t>
      </w:r>
      <w:r>
        <w:rPr>
          <w:spacing w:val="60"/>
        </w:rPr>
        <w:t> </w:t>
      </w:r>
      <w:r>
        <w:rPr/>
        <w:t>and Tanzania in savanna and high rainfall</w:t>
      </w:r>
      <w:r>
        <w:rPr>
          <w:spacing w:val="1"/>
        </w:rPr>
        <w:t> </w:t>
      </w:r>
      <w:r>
        <w:rPr/>
        <w:t>areas. It is commonly known as Fon or Ewe oyi by traditional healers and plants sellers in</w:t>
      </w:r>
      <w:r>
        <w:rPr>
          <w:spacing w:val="1"/>
        </w:rPr>
        <w:t> </w:t>
      </w:r>
      <w:r>
        <w:rPr/>
        <w:t>Bénin;</w:t>
      </w:r>
      <w:r>
        <w:rPr>
          <w:spacing w:val="1"/>
        </w:rPr>
        <w:t> </w:t>
      </w:r>
      <w:r>
        <w:rPr/>
        <w:t>utchakiri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Mbembe</w:t>
      </w:r>
      <w:r>
        <w:rPr>
          <w:spacing w:val="1"/>
        </w:rPr>
        <w:t> </w:t>
      </w:r>
      <w:r>
        <w:rPr/>
        <w:t>(Eastern</w:t>
      </w:r>
      <w:r>
        <w:rPr>
          <w:spacing w:val="1"/>
        </w:rPr>
        <w:t> </w:t>
      </w:r>
      <w:r>
        <w:rPr/>
        <w:t>Nigeria);</w:t>
      </w:r>
      <w:r>
        <w:rPr>
          <w:spacing w:val="1"/>
        </w:rPr>
        <w:t> </w:t>
      </w:r>
      <w:r>
        <w:rPr/>
        <w:t>dinyar</w:t>
      </w:r>
      <w:r>
        <w:rPr>
          <w:spacing w:val="1"/>
        </w:rPr>
        <w:t> </w:t>
      </w:r>
      <w:r>
        <w:rPr/>
        <w:t>(Northern</w:t>
      </w:r>
      <w:r>
        <w:rPr>
          <w:spacing w:val="1"/>
        </w:rPr>
        <w:t> </w:t>
      </w:r>
      <w:r>
        <w:rPr/>
        <w:t>Nigeria)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ori</w:t>
      </w:r>
      <w:r>
        <w:rPr>
          <w:spacing w:val="60"/>
        </w:rPr>
        <w:t> </w:t>
      </w:r>
      <w:r>
        <w:rPr/>
        <w:t>nla</w:t>
      </w:r>
      <w:r>
        <w:rPr>
          <w:spacing w:val="1"/>
        </w:rPr>
        <w:t> </w:t>
      </w:r>
      <w:r>
        <w:rPr/>
        <w:t>(Western Nigeria) (Atawodi </w:t>
      </w:r>
      <w:r>
        <w:rPr>
          <w:i/>
        </w:rPr>
        <w:t>et al., </w:t>
      </w:r>
      <w:r>
        <w:rPr/>
        <w:t>2003). It is a tree of 10 to</w:t>
      </w:r>
      <w:r>
        <w:rPr>
          <w:spacing w:val="1"/>
        </w:rPr>
        <w:t> </w:t>
      </w:r>
      <w:r>
        <w:rPr/>
        <w:t>15 m (32 to</w:t>
      </w:r>
      <w:r>
        <w:rPr>
          <w:spacing w:val="60"/>
        </w:rPr>
        <w:t> </w:t>
      </w:r>
      <w:r>
        <w:rPr/>
        <w:t>49 feet) in height</w:t>
      </w:r>
      <w:r>
        <w:rPr>
          <w:spacing w:val="1"/>
        </w:rPr>
        <w:t> </w:t>
      </w:r>
      <w:r>
        <w:rPr/>
        <w:t>and the leaves consist of 5 sepals. Flowers are white and sometimes stained with purple. Fruit</w:t>
      </w:r>
      <w:r>
        <w:rPr>
          <w:spacing w:val="-57"/>
        </w:rPr>
        <w:t> </w:t>
      </w:r>
      <w:r>
        <w:rPr/>
        <w:t>are stone fruit which is green – dark and black when mature (looking like black olives). The</w:t>
      </w:r>
      <w:r>
        <w:rPr>
          <w:spacing w:val="1"/>
        </w:rPr>
        <w:t> </w:t>
      </w:r>
      <w:r>
        <w:rPr/>
        <w:t>fruits are also referred to as black-plum or African olive (Glew </w:t>
      </w:r>
      <w:r>
        <w:rPr>
          <w:i/>
        </w:rPr>
        <w:t>et al., </w:t>
      </w:r>
      <w:r>
        <w:rPr/>
        <w:t>1997). </w:t>
      </w:r>
      <w:r>
        <w:rPr>
          <w:i/>
        </w:rPr>
        <w:t>V. doniana </w:t>
      </w:r>
      <w:r>
        <w:rPr/>
        <w:t>is</w:t>
      </w:r>
      <w:r>
        <w:rPr>
          <w:spacing w:val="1"/>
        </w:rPr>
        <w:t> </w:t>
      </w:r>
      <w:r>
        <w:rPr/>
        <w:t>used by traditional healers alone or in a combination with stem bark of </w:t>
      </w:r>
      <w:r>
        <w:rPr>
          <w:i/>
        </w:rPr>
        <w:t>Adansonia digitata </w:t>
      </w:r>
      <w:r>
        <w:rPr/>
        <w:t>to</w:t>
      </w:r>
      <w:r>
        <w:rPr>
          <w:spacing w:val="1"/>
        </w:rPr>
        <w:t> </w:t>
      </w:r>
      <w:r>
        <w:rPr/>
        <w:t>treat diarrhoea, leprosy and dysentery (Adjanohoun </w:t>
      </w:r>
      <w:r>
        <w:rPr>
          <w:i/>
        </w:rPr>
        <w:t>et al., </w:t>
      </w:r>
      <w:r>
        <w:rPr/>
        <w:t>1989). The leaves are used as</w:t>
      </w:r>
      <w:r>
        <w:rPr>
          <w:spacing w:val="1"/>
        </w:rPr>
        <w:t> </w:t>
      </w:r>
      <w:r>
        <w:rPr/>
        <w:t>antiseptic and anti-diabetic, the aerial parts are used in Mali as diuretic, tonifiant, aphrodisiac</w:t>
      </w:r>
      <w:r>
        <w:rPr>
          <w:spacing w:val="1"/>
        </w:rPr>
        <w:t> </w:t>
      </w:r>
      <w:r>
        <w:rPr/>
        <w:t>and bactericide (Ouattara, 2005; Goetz, 2006). The plant has been reported to be rich in</w:t>
      </w:r>
      <w:r>
        <w:rPr>
          <w:spacing w:val="1"/>
        </w:rPr>
        <w:t> </w:t>
      </w:r>
      <w:r>
        <w:rPr/>
        <w:t>chemicals</w:t>
      </w:r>
      <w:r>
        <w:rPr>
          <w:spacing w:val="-1"/>
        </w:rPr>
        <w:t> </w:t>
      </w:r>
      <w:r>
        <w:rPr/>
        <w:t>and mineral elements</w:t>
      </w:r>
      <w:r>
        <w:rPr>
          <w:spacing w:val="-1"/>
        </w:rPr>
        <w:t> </w:t>
      </w:r>
      <w:r>
        <w:rPr/>
        <w:t>which are</w:t>
      </w:r>
      <w:r>
        <w:rPr>
          <w:spacing w:val="-1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its medicinal properties.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ind w:left="148"/>
        <w:rPr>
          <w:sz w:val="20"/>
        </w:rPr>
      </w:pPr>
      <w:r>
        <w:rPr>
          <w:sz w:val="20"/>
        </w:rPr>
        <w:pict>
          <v:group style="width:424.8pt;height:530pt;mso-position-horizontal-relative:char;mso-position-vertical-relative:line" coordorigin="0,0" coordsize="8496,10600">
            <v:shape style="position:absolute;left:125;top:0;width:8371;height:10600" type="#_x0000_t75" stroked="false">
              <v:imagedata r:id="rId9" o:title=""/>
            </v:shape>
            <v:shape style="position:absolute;left:0;top:0;width:3108;height:4320" type="#_x0000_t75" alt="vitex doniana.jpg" stroked="false">
              <v:imagedata r:id="rId1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before="90"/>
        <w:ind w:left="100" w:right="0" w:firstLine="0"/>
        <w:jc w:val="left"/>
        <w:rPr>
          <w:sz w:val="24"/>
        </w:rPr>
      </w:pPr>
      <w:r>
        <w:rPr>
          <w:b/>
          <w:i/>
          <w:sz w:val="24"/>
        </w:rPr>
        <w:t>Plate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2.2:</w:t>
      </w:r>
      <w:r>
        <w:rPr>
          <w:b/>
          <w:i/>
          <w:spacing w:val="-1"/>
          <w:sz w:val="24"/>
        </w:rPr>
        <w:t> </w:t>
      </w:r>
      <w:r>
        <w:rPr>
          <w:i/>
          <w:sz w:val="24"/>
        </w:rPr>
        <w:t>Vitex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Plant </w:t>
      </w:r>
      <w:r>
        <w:rPr>
          <w:sz w:val="24"/>
        </w:rPr>
        <w:t>with Fruits</w:t>
      </w:r>
      <w:r>
        <w:rPr>
          <w:spacing w:val="-1"/>
          <w:sz w:val="24"/>
        </w:rPr>
        <w:t> </w:t>
      </w:r>
      <w:r>
        <w:rPr>
          <w:sz w:val="24"/>
        </w:rPr>
        <w:t>(Ripe and</w:t>
      </w:r>
      <w:r>
        <w:rPr>
          <w:spacing w:val="-1"/>
          <w:sz w:val="24"/>
        </w:rPr>
        <w:t> </w:t>
      </w:r>
      <w:r>
        <w:rPr>
          <w:sz w:val="24"/>
        </w:rPr>
        <w:t>Unripe)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120" w:bottom="1200" w:left="1340" w:right="920"/>
        </w:sectPr>
      </w:pPr>
    </w:p>
    <w:p>
      <w:pPr>
        <w:pStyle w:val="ListParagraph"/>
        <w:numPr>
          <w:ilvl w:val="2"/>
          <w:numId w:val="4"/>
        </w:numPr>
        <w:tabs>
          <w:tab w:pos="821" w:val="left" w:leader="none"/>
        </w:tabs>
        <w:spacing w:line="240" w:lineRule="auto" w:before="61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Phytochemicals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constituents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V.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doniana</w:t>
      </w:r>
    </w:p>
    <w:p>
      <w:pPr>
        <w:pStyle w:val="BodyText"/>
        <w:spacing w:before="5"/>
        <w:rPr>
          <w:b/>
          <w:i/>
          <w:sz w:val="20"/>
        </w:rPr>
      </w:pPr>
    </w:p>
    <w:p>
      <w:pPr>
        <w:pStyle w:val="BodyText"/>
        <w:spacing w:line="480" w:lineRule="auto"/>
        <w:ind w:left="100" w:right="516" w:firstLine="659"/>
        <w:jc w:val="both"/>
      </w:pPr>
      <w:r>
        <w:rPr/>
        <w:t>According to Adejumo (2013), though the bulk of the weight of </w:t>
      </w:r>
      <w:r>
        <w:rPr>
          <w:i/>
        </w:rPr>
        <w:t>V. doniana </w:t>
      </w:r>
      <w:r>
        <w:rPr/>
        <w:t>is water,</w:t>
      </w:r>
      <w:r>
        <w:rPr>
          <w:spacing w:val="1"/>
        </w:rPr>
        <w:t> </w:t>
      </w:r>
      <w:r>
        <w:rPr/>
        <w:t>leafy</w:t>
      </w:r>
      <w:r>
        <w:rPr>
          <w:spacing w:val="1"/>
        </w:rPr>
        <w:t> </w:t>
      </w:r>
      <w:r>
        <w:rPr/>
        <w:t>vegetables</w:t>
      </w:r>
      <w:r>
        <w:rPr>
          <w:spacing w:val="1"/>
        </w:rPr>
        <w:t> </w:t>
      </w:r>
      <w:r>
        <w:rPr/>
        <w:t>represent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veritable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pharmacy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mineral,</w:t>
      </w:r>
      <w:r>
        <w:rPr>
          <w:spacing w:val="1"/>
        </w:rPr>
        <w:t> </w:t>
      </w:r>
      <w:r>
        <w:rPr/>
        <w:t>vitamins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phytochemicals. Chemical constituents of the plant include glycosides, flavonoids, alkaloids,</w:t>
      </w:r>
      <w:r>
        <w:rPr>
          <w:spacing w:val="1"/>
        </w:rPr>
        <w:t> </w:t>
      </w:r>
      <w:r>
        <w:rPr/>
        <w:t>essential fatty acid (Arokiyaraij </w:t>
      </w:r>
      <w:r>
        <w:rPr>
          <w:i/>
        </w:rPr>
        <w:t>et al</w:t>
      </w:r>
      <w:r>
        <w:rPr/>
        <w:t>., 2009). Phytochemical screening of leaves stem bark</w:t>
      </w:r>
      <w:r>
        <w:rPr>
          <w:spacing w:val="1"/>
        </w:rPr>
        <w:t> </w:t>
      </w:r>
      <w:r>
        <w:rPr/>
        <w:t>and root bark extracts of </w:t>
      </w:r>
      <w:r>
        <w:rPr>
          <w:i/>
        </w:rPr>
        <w:t>V. doniana </w:t>
      </w:r>
      <w:r>
        <w:rPr/>
        <w:t>showed the presence of glycosides, cardiac glycosides,</w:t>
      </w:r>
      <w:r>
        <w:rPr>
          <w:spacing w:val="1"/>
        </w:rPr>
        <w:t> </w:t>
      </w:r>
      <w:r>
        <w:rPr/>
        <w:t>flavonoids, saponin and tannin while the test for alkaloids, anthraquinone and steroid and</w:t>
      </w:r>
      <w:r>
        <w:rPr>
          <w:spacing w:val="1"/>
        </w:rPr>
        <w:t> </w:t>
      </w:r>
      <w:r>
        <w:rPr/>
        <w:t>Tritepenes</w:t>
      </w:r>
      <w:r>
        <w:rPr>
          <w:spacing w:val="-1"/>
        </w:rPr>
        <w:t> </w:t>
      </w:r>
      <w:r>
        <w:rPr/>
        <w:t>showed negative</w:t>
      </w:r>
      <w:r>
        <w:rPr>
          <w:spacing w:val="-1"/>
        </w:rPr>
        <w:t> </w:t>
      </w:r>
      <w:r>
        <w:rPr/>
        <w:t>results (James</w:t>
      </w:r>
      <w:r>
        <w:rPr>
          <w:spacing w:val="2"/>
        </w:rPr>
        <w:t> </w:t>
      </w:r>
      <w:r>
        <w:rPr>
          <w:i/>
        </w:rPr>
        <w:t>et al., </w:t>
      </w:r>
      <w:r>
        <w:rPr/>
        <w:t>2013).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0" w:lineRule="auto" w:before="1"/>
        <w:ind w:left="100" w:right="515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phytochemical</w:t>
      </w:r>
      <w:r>
        <w:rPr>
          <w:spacing w:val="1"/>
        </w:rPr>
        <w:t> </w:t>
      </w:r>
      <w:r>
        <w:rPr/>
        <w:t>screening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thin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chromatography</w:t>
      </w:r>
      <w:r>
        <w:rPr>
          <w:spacing w:val="1"/>
        </w:rPr>
        <w:t> </w:t>
      </w:r>
      <w:r>
        <w:rPr/>
        <w:t>(TLC)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(Lagnika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Thin</w:t>
      </w:r>
      <w:r>
        <w:rPr>
          <w:spacing w:val="1"/>
        </w:rPr>
        <w:t> </w:t>
      </w:r>
      <w:r>
        <w:rPr/>
        <w:t>Layer</w:t>
      </w:r>
      <w:r>
        <w:rPr>
          <w:spacing w:val="1"/>
        </w:rPr>
        <w:t> </w:t>
      </w:r>
      <w:r>
        <w:rPr/>
        <w:t>Chromatography of leaves of </w:t>
      </w:r>
      <w:r>
        <w:rPr>
          <w:i/>
        </w:rPr>
        <w:t>V. doniana </w:t>
      </w:r>
      <w:r>
        <w:rPr/>
        <w:t>revealed the presence of flavonoids, anthracene</w:t>
      </w:r>
      <w:r>
        <w:rPr>
          <w:spacing w:val="1"/>
        </w:rPr>
        <w:t> </w:t>
      </w:r>
      <w:r>
        <w:rPr/>
        <w:t>derivatives, essential oil, pigments, tannins, terpenes glycosides and triter-penes (Lagnika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2012).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00" w:right="514" w:firstLine="779"/>
        <w:jc w:val="both"/>
      </w:pPr>
      <w:r>
        <w:rPr/>
        <w:t>The</w:t>
      </w:r>
      <w:r>
        <w:rPr>
          <w:spacing w:val="43"/>
        </w:rPr>
        <w:t> </w:t>
      </w:r>
      <w:r>
        <w:rPr/>
        <w:t>presence</w:t>
      </w:r>
      <w:r>
        <w:rPr>
          <w:spacing w:val="44"/>
        </w:rPr>
        <w:t> </w:t>
      </w:r>
      <w:r>
        <w:rPr/>
        <w:t>of</w:t>
      </w:r>
      <w:r>
        <w:rPr>
          <w:spacing w:val="47"/>
        </w:rPr>
        <w:t> </w:t>
      </w:r>
      <w:r>
        <w:rPr/>
        <w:t>alkaloids,</w:t>
      </w:r>
      <w:r>
        <w:rPr>
          <w:spacing w:val="45"/>
        </w:rPr>
        <w:t> </w:t>
      </w:r>
      <w:r>
        <w:rPr/>
        <w:t>glycosides,</w:t>
      </w:r>
      <w:r>
        <w:rPr>
          <w:spacing w:val="44"/>
        </w:rPr>
        <w:t> </w:t>
      </w:r>
      <w:r>
        <w:rPr/>
        <w:t>tannin,</w:t>
      </w:r>
      <w:r>
        <w:rPr>
          <w:spacing w:val="46"/>
        </w:rPr>
        <w:t> </w:t>
      </w:r>
      <w:r>
        <w:rPr/>
        <w:t>saponins,</w:t>
      </w:r>
      <w:r>
        <w:rPr>
          <w:spacing w:val="45"/>
        </w:rPr>
        <w:t> </w:t>
      </w:r>
      <w:r>
        <w:rPr/>
        <w:t>flavonoids,</w:t>
      </w:r>
      <w:r>
        <w:rPr>
          <w:spacing w:val="45"/>
        </w:rPr>
        <w:t> </w:t>
      </w:r>
      <w:r>
        <w:rPr/>
        <w:t>carbohydrates</w:t>
      </w:r>
      <w:r>
        <w:rPr>
          <w:spacing w:val="-58"/>
        </w:rPr>
        <w:t> </w:t>
      </w:r>
      <w:r>
        <w:rPr/>
        <w:t>and proteins were tested by Nwachukwu and Uzoeto, 2010 in different of </w:t>
      </w:r>
      <w:r>
        <w:rPr>
          <w:i/>
        </w:rPr>
        <w:t>V. doniana </w:t>
      </w:r>
      <w:r>
        <w:rPr/>
        <w:t>solvents</w:t>
      </w:r>
      <w:r>
        <w:rPr>
          <w:spacing w:val="-57"/>
        </w:rPr>
        <w:t> </w:t>
      </w:r>
      <w:r>
        <w:rPr/>
        <w:t>(methanol, ethanol, acetone, hot water and cold water) of extract of leaves</w:t>
      </w:r>
      <w:r>
        <w:rPr>
          <w:spacing w:val="60"/>
        </w:rPr>
        <w:t> </w:t>
      </w:r>
      <w:r>
        <w:rPr/>
        <w:t>which showed</w:t>
      </w:r>
      <w:r>
        <w:rPr>
          <w:spacing w:val="1"/>
        </w:rPr>
        <w:t> </w:t>
      </w:r>
      <w:r>
        <w:rPr/>
        <w:t>their presence in various amounts. The presence of flavonoids in this plant extract explains its</w:t>
      </w:r>
      <w:r>
        <w:rPr>
          <w:spacing w:val="-57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Flavonoids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potent</w:t>
      </w:r>
      <w:r>
        <w:rPr>
          <w:spacing w:val="1"/>
        </w:rPr>
        <w:t> </w:t>
      </w:r>
      <w:r>
        <w:rPr/>
        <w:t>water-soluble</w:t>
      </w:r>
      <w:r>
        <w:rPr>
          <w:spacing w:val="1"/>
        </w:rPr>
        <w:t> </w:t>
      </w:r>
      <w:r>
        <w:rPr/>
        <w:t>antioxidants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radical</w:t>
      </w:r>
      <w:r>
        <w:rPr>
          <w:spacing w:val="1"/>
        </w:rPr>
        <w:t> </w:t>
      </w:r>
      <w:r>
        <w:rPr/>
        <w:t>scavengers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prevent</w:t>
      </w:r>
      <w:r>
        <w:rPr>
          <w:spacing w:val="1"/>
        </w:rPr>
        <w:t> </w:t>
      </w:r>
      <w:r>
        <w:rPr/>
        <w:t>oxidative</w:t>
      </w:r>
      <w:r>
        <w:rPr>
          <w:spacing w:val="1"/>
        </w:rPr>
        <w:t> </w:t>
      </w:r>
      <w:r>
        <w:rPr/>
        <w:t>cell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strong</w:t>
      </w:r>
      <w:r>
        <w:rPr>
          <w:spacing w:val="1"/>
        </w:rPr>
        <w:t> </w:t>
      </w:r>
      <w:r>
        <w:rPr/>
        <w:t>anticancer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Flavonoids</w:t>
      </w:r>
      <w:r>
        <w:rPr>
          <w:spacing w:val="43"/>
        </w:rPr>
        <w:t> </w:t>
      </w:r>
      <w:r>
        <w:rPr/>
        <w:t>also</w:t>
      </w:r>
      <w:r>
        <w:rPr>
          <w:spacing w:val="45"/>
        </w:rPr>
        <w:t> </w:t>
      </w:r>
      <w:r>
        <w:rPr/>
        <w:t>lower</w:t>
      </w:r>
      <w:r>
        <w:rPr>
          <w:spacing w:val="43"/>
        </w:rPr>
        <w:t> </w:t>
      </w:r>
      <w:r>
        <w:rPr/>
        <w:t>the</w:t>
      </w:r>
      <w:r>
        <w:rPr>
          <w:spacing w:val="43"/>
        </w:rPr>
        <w:t> </w:t>
      </w:r>
      <w:r>
        <w:rPr/>
        <w:t>risk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heart</w:t>
      </w:r>
      <w:r>
        <w:rPr>
          <w:spacing w:val="44"/>
        </w:rPr>
        <w:t> </w:t>
      </w:r>
      <w:r>
        <w:rPr/>
        <w:t>diseases</w:t>
      </w:r>
      <w:r>
        <w:rPr>
          <w:spacing w:val="44"/>
        </w:rPr>
        <w:t> </w:t>
      </w:r>
      <w:r>
        <w:rPr/>
        <w:t>(Salah</w:t>
      </w:r>
      <w:r>
        <w:rPr>
          <w:spacing w:val="47"/>
        </w:rPr>
        <w:t> </w:t>
      </w:r>
      <w:r>
        <w:rPr>
          <w:i/>
        </w:rPr>
        <w:t>et</w:t>
      </w:r>
      <w:r>
        <w:rPr>
          <w:i/>
          <w:spacing w:val="44"/>
        </w:rPr>
        <w:t> </w:t>
      </w:r>
      <w:r>
        <w:rPr>
          <w:i/>
        </w:rPr>
        <w:t>al.,</w:t>
      </w:r>
      <w:r>
        <w:rPr>
          <w:i/>
          <w:spacing w:val="45"/>
        </w:rPr>
        <w:t> </w:t>
      </w:r>
      <w:r>
        <w:rPr/>
        <w:t>1995;</w:t>
      </w:r>
      <w:r>
        <w:rPr>
          <w:spacing w:val="44"/>
        </w:rPr>
        <w:t> </w:t>
      </w:r>
      <w:r>
        <w:rPr/>
        <w:t>Del-Rio</w:t>
      </w:r>
      <w:r>
        <w:rPr>
          <w:spacing w:val="44"/>
        </w:rPr>
        <w:t> </w:t>
      </w:r>
      <w:r>
        <w:rPr>
          <w:i/>
        </w:rPr>
        <w:t>etal.,</w:t>
      </w:r>
      <w:r>
        <w:rPr>
          <w:i/>
          <w:spacing w:val="44"/>
        </w:rPr>
        <w:t> </w:t>
      </w:r>
      <w:r>
        <w:rPr/>
        <w:t>1997;</w:t>
      </w:r>
      <w:r>
        <w:rPr>
          <w:spacing w:val="-57"/>
        </w:rPr>
        <w:t> </w:t>
      </w:r>
      <w:r>
        <w:rPr/>
        <w:t>Okwu</w:t>
      </w:r>
      <w:r>
        <w:rPr>
          <w:spacing w:val="-1"/>
        </w:rPr>
        <w:t> </w:t>
      </w:r>
      <w:r>
        <w:rPr/>
        <w:t>and Okwu, 2004).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2"/>
          <w:numId w:val="4"/>
        </w:numPr>
        <w:tabs>
          <w:tab w:pos="821" w:val="left" w:leader="none"/>
        </w:tabs>
        <w:spacing w:line="240" w:lineRule="auto" w:before="1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Medicinal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Uses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V.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doniana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spacing w:line="480" w:lineRule="auto"/>
        <w:ind w:left="100" w:right="524" w:firstLine="722"/>
        <w:jc w:val="both"/>
      </w:pPr>
      <w:r>
        <w:rPr/>
        <w:t>In ethnomedicine, </w:t>
      </w:r>
      <w:r>
        <w:rPr>
          <w:i/>
        </w:rPr>
        <w:t>V. doniana </w:t>
      </w:r>
      <w:r>
        <w:rPr/>
        <w:t>is employed in the treatment of a variety of diseases.</w:t>
      </w:r>
      <w:r>
        <w:rPr>
          <w:spacing w:val="1"/>
        </w:rPr>
        <w:t> </w:t>
      </w:r>
      <w:r>
        <w:rPr/>
        <w:t>Hot</w:t>
      </w:r>
      <w:r>
        <w:rPr>
          <w:spacing w:val="8"/>
        </w:rPr>
        <w:t> </w:t>
      </w:r>
      <w:r>
        <w:rPr/>
        <w:t>aqueous</w:t>
      </w:r>
      <w:r>
        <w:rPr>
          <w:spacing w:val="9"/>
        </w:rPr>
        <w:t> </w:t>
      </w:r>
      <w:r>
        <w:rPr/>
        <w:t>extracts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leaves</w:t>
      </w:r>
      <w:r>
        <w:rPr>
          <w:spacing w:val="9"/>
        </w:rPr>
        <w:t> </w:t>
      </w:r>
      <w:r>
        <w:rPr/>
        <w:t>are</w:t>
      </w:r>
      <w:r>
        <w:rPr>
          <w:spacing w:val="7"/>
        </w:rPr>
        <w:t> </w:t>
      </w:r>
      <w:r>
        <w:rPr/>
        <w:t>used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treatment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stomach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rheumatic</w:t>
      </w:r>
      <w:r>
        <w:rPr>
          <w:spacing w:val="7"/>
        </w:rPr>
        <w:t> </w:t>
      </w:r>
      <w:r>
        <w:rPr/>
        <w:t>pains,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inflammatory disorders, diarrhoea and dysentery (Irvine, 1961; Etta, 1984). The</w:t>
      </w:r>
      <w:r>
        <w:rPr>
          <w:spacing w:val="1"/>
        </w:rPr>
        <w:t> </w:t>
      </w:r>
      <w:r>
        <w:rPr/>
        <w:t>aqueous</w:t>
      </w:r>
      <w:r>
        <w:rPr>
          <w:spacing w:val="1"/>
        </w:rPr>
        <w:t> </w:t>
      </w:r>
      <w:r>
        <w:rPr/>
        <w:t>methanol extract has also exhibited anti-diarrhea activity (Agunu </w:t>
      </w:r>
      <w:r>
        <w:rPr>
          <w:i/>
        </w:rPr>
        <w:t>et al., </w:t>
      </w:r>
      <w:r>
        <w:rPr/>
        <w:t>2005). The roots and</w:t>
      </w:r>
      <w:r>
        <w:rPr>
          <w:spacing w:val="1"/>
        </w:rPr>
        <w:t> </w:t>
      </w:r>
      <w:r>
        <w:rPr/>
        <w:t>leaves are used for nausea, colic and in epilepsy ((Bouquet </w:t>
      </w:r>
      <w:r>
        <w:rPr>
          <w:i/>
        </w:rPr>
        <w:t>et al., </w:t>
      </w:r>
      <w:r>
        <w:rPr/>
        <w:t>1971; Iwu, 1993). In eastern</w:t>
      </w:r>
      <w:r>
        <w:rPr>
          <w:spacing w:val="-57"/>
        </w:rPr>
        <w:t> </w:t>
      </w:r>
      <w:r>
        <w:rPr/>
        <w:t>parts of Nigeria, the</w:t>
      </w:r>
      <w:r>
        <w:rPr>
          <w:spacing w:val="1"/>
        </w:rPr>
        <w:t> </w:t>
      </w:r>
      <w:r>
        <w:rPr/>
        <w:t>young leaves are used as vegetable</w:t>
      </w:r>
      <w:r>
        <w:rPr>
          <w:spacing w:val="60"/>
        </w:rPr>
        <w:t> </w:t>
      </w:r>
      <w:r>
        <w:rPr/>
        <w:t>for sauces and porridge for meals.</w:t>
      </w:r>
      <w:r>
        <w:rPr>
          <w:spacing w:val="1"/>
        </w:rPr>
        <w:t> </w:t>
      </w:r>
      <w:r>
        <w:rPr/>
        <w:t>The anti-hypertensive effect of extract of the stem bark of </w:t>
      </w:r>
      <w:r>
        <w:rPr>
          <w:i/>
        </w:rPr>
        <w:t>V. doniana </w:t>
      </w:r>
      <w:r>
        <w:rPr/>
        <w:t>has been reported</w:t>
      </w:r>
      <w:r>
        <w:rPr>
          <w:spacing w:val="1"/>
        </w:rPr>
        <w:t> </w:t>
      </w:r>
      <w:r>
        <w:rPr/>
        <w:t>(Olusola </w:t>
      </w:r>
      <w:r>
        <w:rPr>
          <w:i/>
        </w:rPr>
        <w:t>et al., </w:t>
      </w:r>
      <w:r>
        <w:rPr/>
        <w:t>1997). The extract exhibited a marked dose-related hypotensive effect in both</w:t>
      </w:r>
      <w:r>
        <w:rPr>
          <w:spacing w:val="1"/>
        </w:rPr>
        <w:t> </w:t>
      </w:r>
      <w:r>
        <w:rPr/>
        <w:t>normotensive</w:t>
      </w:r>
      <w:r>
        <w:rPr>
          <w:spacing w:val="-2"/>
        </w:rPr>
        <w:t> </w:t>
      </w:r>
      <w:r>
        <w:rPr/>
        <w:t>and hypertensive rats (Olusola</w:t>
      </w:r>
      <w:r>
        <w:rPr>
          <w:spacing w:val="1"/>
        </w:rPr>
        <w:t> </w:t>
      </w:r>
      <w:r>
        <w:rPr>
          <w:i/>
        </w:rPr>
        <w:t>et al., </w:t>
      </w:r>
      <w:r>
        <w:rPr/>
        <w:t>1997).</w:t>
      </w:r>
    </w:p>
    <w:p>
      <w:pPr>
        <w:pStyle w:val="BodyText"/>
        <w:spacing w:before="1"/>
      </w:pPr>
    </w:p>
    <w:p>
      <w:pPr>
        <w:spacing w:line="480" w:lineRule="auto" w:before="1"/>
        <w:ind w:left="100" w:right="513" w:firstLine="839"/>
        <w:jc w:val="both"/>
        <w:rPr>
          <w:sz w:val="24"/>
        </w:rPr>
      </w:pPr>
      <w:r>
        <w:rPr>
          <w:sz w:val="24"/>
        </w:rPr>
        <w:t>Extracts of stem bark of </w:t>
      </w:r>
      <w:r>
        <w:rPr>
          <w:i/>
          <w:sz w:val="24"/>
        </w:rPr>
        <w:t>V. doniana </w:t>
      </w:r>
      <w:r>
        <w:rPr>
          <w:sz w:val="24"/>
        </w:rPr>
        <w:t>have also demonstrated some level of </w:t>
      </w:r>
      <w:r>
        <w:rPr>
          <w:i/>
          <w:sz w:val="24"/>
        </w:rPr>
        <w:t>in vitro</w:t>
      </w:r>
      <w:r>
        <w:rPr>
          <w:i/>
          <w:spacing w:val="1"/>
          <w:sz w:val="24"/>
        </w:rPr>
        <w:t> </w:t>
      </w:r>
      <w:r>
        <w:rPr>
          <w:sz w:val="24"/>
        </w:rPr>
        <w:t>trypanocidal activity against </w:t>
      </w:r>
      <w:r>
        <w:rPr>
          <w:i/>
          <w:sz w:val="24"/>
        </w:rPr>
        <w:t>Trypanosoma brucei brucei </w:t>
      </w:r>
      <w:r>
        <w:rPr>
          <w:sz w:val="24"/>
        </w:rPr>
        <w:t>(Atawodi, 2005). Previous study has</w:t>
      </w:r>
      <w:r>
        <w:rPr>
          <w:spacing w:val="-57"/>
          <w:sz w:val="24"/>
        </w:rPr>
        <w:t> </w:t>
      </w:r>
      <w:r>
        <w:rPr>
          <w:sz w:val="24"/>
        </w:rPr>
        <w:t>demonstrated that 70% ethanolic, methanolic and ethyl acetate extracts of stem bark of </w:t>
      </w: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proved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organism</w:t>
      </w:r>
      <w:r>
        <w:rPr>
          <w:spacing w:val="1"/>
          <w:sz w:val="24"/>
        </w:rPr>
        <w:t> </w:t>
      </w:r>
      <w:r>
        <w:rPr>
          <w:sz w:val="24"/>
        </w:rPr>
        <w:t>(Ouattara</w:t>
      </w:r>
      <w:r>
        <w:rPr>
          <w:spacing w:val="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1"/>
          <w:sz w:val="24"/>
        </w:rPr>
        <w:t> </w:t>
      </w:r>
      <w:r>
        <w:rPr>
          <w:sz w:val="24"/>
        </w:rPr>
        <w:t>2013).</w:t>
      </w:r>
      <w:r>
        <w:rPr>
          <w:spacing w:val="1"/>
          <w:sz w:val="24"/>
        </w:rPr>
        <w:t> </w:t>
      </w:r>
      <w:r>
        <w:rPr>
          <w:sz w:val="24"/>
        </w:rPr>
        <w:t>Antimicrobial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leaves</w:t>
      </w:r>
      <w:r>
        <w:rPr>
          <w:spacing w:val="1"/>
          <w:sz w:val="24"/>
        </w:rPr>
        <w:t> </w:t>
      </w:r>
      <w:r>
        <w:rPr>
          <w:sz w:val="24"/>
        </w:rPr>
        <w:t>extract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been</w:t>
      </w:r>
      <w:r>
        <w:rPr>
          <w:spacing w:val="1"/>
          <w:sz w:val="24"/>
        </w:rPr>
        <w:t> </w:t>
      </w:r>
      <w:r>
        <w:rPr>
          <w:sz w:val="24"/>
        </w:rPr>
        <w:t>reported.</w:t>
      </w:r>
      <w:r>
        <w:rPr>
          <w:spacing w:val="1"/>
          <w:sz w:val="24"/>
        </w:rPr>
        <w:t> </w:t>
      </w:r>
      <w:r>
        <w:rPr>
          <w:sz w:val="24"/>
        </w:rPr>
        <w:t>Methanolic,</w:t>
      </w:r>
      <w:r>
        <w:rPr>
          <w:spacing w:val="1"/>
          <w:sz w:val="24"/>
        </w:rPr>
        <w:t> </w:t>
      </w:r>
      <w:r>
        <w:rPr>
          <w:sz w:val="24"/>
        </w:rPr>
        <w:t>ethanolic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acetone</w:t>
      </w:r>
      <w:r>
        <w:rPr>
          <w:spacing w:val="-1"/>
          <w:sz w:val="24"/>
        </w:rPr>
        <w:t> </w:t>
      </w:r>
      <w:r>
        <w:rPr>
          <w:sz w:val="24"/>
        </w:rPr>
        <w:t>leaves extracts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-1"/>
          <w:sz w:val="24"/>
        </w:rPr>
        <w:t> </w:t>
      </w:r>
      <w:r>
        <w:rPr>
          <w:sz w:val="24"/>
        </w:rPr>
        <w:t>inhibited </w:t>
      </w:r>
      <w:r>
        <w:rPr>
          <w:i/>
          <w:sz w:val="24"/>
        </w:rPr>
        <w:t>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coli, S. aureus,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B. subtilis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</w:p>
    <w:p>
      <w:pPr>
        <w:spacing w:line="480" w:lineRule="auto" w:before="0"/>
        <w:ind w:left="100" w:right="514" w:firstLine="0"/>
        <w:jc w:val="both"/>
        <w:rPr>
          <w:sz w:val="24"/>
        </w:rPr>
      </w:pPr>
      <w:r>
        <w:rPr>
          <w:i/>
          <w:sz w:val="24"/>
        </w:rPr>
        <w:t>S. typhi </w:t>
      </w:r>
      <w:r>
        <w:rPr>
          <w:sz w:val="24"/>
        </w:rPr>
        <w:t>organisms at varying concentrations of the extracts. Hot water extract of </w:t>
      </w:r>
      <w:r>
        <w:rPr>
          <w:i/>
          <w:sz w:val="24"/>
        </w:rPr>
        <w:t>V. doniana</w:t>
      </w:r>
      <w:r>
        <w:rPr>
          <w:i/>
          <w:spacing w:val="1"/>
          <w:sz w:val="24"/>
        </w:rPr>
        <w:t> </w:t>
      </w:r>
      <w:r>
        <w:rPr>
          <w:sz w:val="24"/>
        </w:rPr>
        <w:t>inhibited </w:t>
      </w:r>
      <w:r>
        <w:rPr>
          <w:i/>
          <w:sz w:val="24"/>
        </w:rPr>
        <w:t>S. typhi </w:t>
      </w:r>
      <w:r>
        <w:rPr>
          <w:sz w:val="24"/>
        </w:rPr>
        <w:t>even at a low concentration but had inhibitory activity against </w:t>
      </w:r>
      <w:r>
        <w:rPr>
          <w:i/>
          <w:sz w:val="24"/>
        </w:rPr>
        <w:t>E. coli </w:t>
      </w:r>
      <w:r>
        <w:rPr>
          <w:sz w:val="24"/>
        </w:rPr>
        <w:t>and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 </w:t>
      </w:r>
      <w:r>
        <w:rPr>
          <w:sz w:val="24"/>
        </w:rPr>
        <w:t>at a high concentration of the extract while </w:t>
      </w:r>
      <w:r>
        <w:rPr>
          <w:i/>
          <w:sz w:val="24"/>
        </w:rPr>
        <w:t>B. subtilis </w:t>
      </w:r>
      <w:r>
        <w:rPr>
          <w:sz w:val="24"/>
        </w:rPr>
        <w:t>was not inhibited. Furthermore,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4"/>
          <w:sz w:val="24"/>
        </w:rPr>
        <w:t> </w:t>
      </w:r>
      <w:r>
        <w:rPr>
          <w:sz w:val="24"/>
        </w:rPr>
        <w:t>cold</w:t>
      </w:r>
      <w:r>
        <w:rPr>
          <w:spacing w:val="16"/>
          <w:sz w:val="24"/>
        </w:rPr>
        <w:t> </w:t>
      </w:r>
      <w:r>
        <w:rPr>
          <w:sz w:val="24"/>
        </w:rPr>
        <w:t>water</w:t>
      </w:r>
      <w:r>
        <w:rPr>
          <w:spacing w:val="14"/>
          <w:sz w:val="24"/>
        </w:rPr>
        <w:t> </w:t>
      </w:r>
      <w:r>
        <w:rPr>
          <w:sz w:val="24"/>
        </w:rPr>
        <w:t>extract</w:t>
      </w:r>
      <w:r>
        <w:rPr>
          <w:spacing w:val="16"/>
          <w:sz w:val="24"/>
        </w:rPr>
        <w:t> </w:t>
      </w:r>
      <w:r>
        <w:rPr>
          <w:sz w:val="24"/>
        </w:rPr>
        <w:t>had</w:t>
      </w:r>
      <w:r>
        <w:rPr>
          <w:spacing w:val="14"/>
          <w:sz w:val="24"/>
        </w:rPr>
        <w:t> </w:t>
      </w:r>
      <w:r>
        <w:rPr>
          <w:sz w:val="24"/>
        </w:rPr>
        <w:t>no</w:t>
      </w:r>
      <w:r>
        <w:rPr>
          <w:spacing w:val="15"/>
          <w:sz w:val="24"/>
        </w:rPr>
        <w:t> </w:t>
      </w:r>
      <w:r>
        <w:rPr>
          <w:sz w:val="24"/>
        </w:rPr>
        <w:t>inhibitory</w:t>
      </w:r>
      <w:r>
        <w:rPr>
          <w:spacing w:val="10"/>
          <w:sz w:val="24"/>
        </w:rPr>
        <w:t> </w:t>
      </w:r>
      <w:r>
        <w:rPr>
          <w:sz w:val="24"/>
        </w:rPr>
        <w:t>activity</w:t>
      </w:r>
      <w:r>
        <w:rPr>
          <w:spacing w:val="10"/>
          <w:sz w:val="24"/>
        </w:rPr>
        <w:t> </w:t>
      </w:r>
      <w:r>
        <w:rPr>
          <w:sz w:val="24"/>
        </w:rPr>
        <w:t>against</w:t>
      </w:r>
      <w:r>
        <w:rPr>
          <w:spacing w:val="21"/>
          <w:sz w:val="24"/>
        </w:rPr>
        <w:t> </w:t>
      </w:r>
      <w:r>
        <w:rPr>
          <w:i/>
          <w:sz w:val="24"/>
        </w:rPr>
        <w:t>B.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subtilis</w:t>
      </w:r>
      <w:r>
        <w:rPr>
          <w:i/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6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typhi</w:t>
      </w:r>
      <w:r>
        <w:rPr>
          <w:i/>
          <w:spacing w:val="16"/>
          <w:sz w:val="24"/>
        </w:rPr>
        <w:t> </w:t>
      </w:r>
      <w:r>
        <w:rPr>
          <w:sz w:val="24"/>
        </w:rPr>
        <w:t>but</w:t>
      </w:r>
      <w:r>
        <w:rPr>
          <w:spacing w:val="15"/>
          <w:sz w:val="24"/>
        </w:rPr>
        <w:t> </w:t>
      </w:r>
      <w:r>
        <w:rPr>
          <w:sz w:val="24"/>
        </w:rPr>
        <w:t>inhibited</w:t>
      </w:r>
    </w:p>
    <w:p>
      <w:pPr>
        <w:spacing w:before="0"/>
        <w:ind w:left="100" w:right="0" w:firstLine="0"/>
        <w:jc w:val="both"/>
        <w:rPr>
          <w:sz w:val="24"/>
        </w:rPr>
      </w:pPr>
      <w:r>
        <w:rPr>
          <w:i/>
          <w:sz w:val="24"/>
        </w:rPr>
        <w:t>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aureus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concentration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extract</w:t>
      </w:r>
      <w:r>
        <w:rPr>
          <w:spacing w:val="-1"/>
          <w:sz w:val="24"/>
        </w:rPr>
        <w:t> </w:t>
      </w:r>
      <w:r>
        <w:rPr>
          <w:sz w:val="24"/>
        </w:rPr>
        <w:t>(Nwachukwu</w:t>
      </w:r>
      <w:r>
        <w:rPr>
          <w:spacing w:val="4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Uzoeto,</w:t>
      </w:r>
      <w:r>
        <w:rPr>
          <w:spacing w:val="-1"/>
          <w:sz w:val="24"/>
        </w:rPr>
        <w:t> </w:t>
      </w:r>
      <w:r>
        <w:rPr>
          <w:sz w:val="24"/>
        </w:rPr>
        <w:t>2010).</w:t>
      </w:r>
    </w:p>
    <w:p>
      <w:pPr>
        <w:pStyle w:val="BodyText"/>
        <w:spacing w:before="1"/>
      </w:pPr>
    </w:p>
    <w:p>
      <w:pPr>
        <w:spacing w:line="480" w:lineRule="auto" w:before="0"/>
        <w:ind w:left="100" w:right="511" w:firstLine="0"/>
        <w:jc w:val="both"/>
        <w:rPr>
          <w:sz w:val="24"/>
        </w:rPr>
      </w:pPr>
      <w:r>
        <w:rPr>
          <w:sz w:val="24"/>
        </w:rPr>
        <w:t>In another study, the antibacterial and antifungal activities of leaves extract of </w:t>
      </w:r>
      <w:r>
        <w:rPr>
          <w:i/>
          <w:sz w:val="24"/>
        </w:rPr>
        <w:t>V. doniana</w:t>
      </w:r>
      <w:r>
        <w:rPr>
          <w:i/>
          <w:spacing w:val="1"/>
          <w:sz w:val="24"/>
        </w:rPr>
        <w:t> </w:t>
      </w:r>
      <w:r>
        <w:rPr>
          <w:sz w:val="24"/>
        </w:rPr>
        <w:t>were investigated and from the results obtained all extracts (methanolic, dichloromethane and</w:t>
      </w:r>
      <w:r>
        <w:rPr>
          <w:spacing w:val="-57"/>
          <w:sz w:val="24"/>
        </w:rPr>
        <w:t> </w:t>
      </w:r>
      <w:r>
        <w:rPr>
          <w:sz w:val="24"/>
        </w:rPr>
        <w:t>water/ethanolic)</w:t>
      </w:r>
      <w:r>
        <w:rPr>
          <w:spacing w:val="1"/>
          <w:sz w:val="24"/>
        </w:rPr>
        <w:t> </w:t>
      </w:r>
      <w:r>
        <w:rPr>
          <w:sz w:val="24"/>
        </w:rPr>
        <w:t>inhibited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growth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faecalis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ebony.</w:t>
      </w:r>
      <w:r>
        <w:rPr>
          <w:i/>
          <w:spacing w:val="61"/>
          <w:sz w:val="24"/>
        </w:rPr>
        <w:t> </w:t>
      </w:r>
      <w:r>
        <w:rPr>
          <w:sz w:val="24"/>
        </w:rPr>
        <w:t>Only</w:t>
      </w:r>
      <w:r>
        <w:rPr>
          <w:spacing w:val="1"/>
          <w:sz w:val="24"/>
        </w:rPr>
        <w:t> </w:t>
      </w:r>
      <w:r>
        <w:rPr>
          <w:sz w:val="24"/>
        </w:rPr>
        <w:t>water/ethanolic</w:t>
      </w:r>
      <w:r>
        <w:rPr>
          <w:spacing w:val="26"/>
          <w:sz w:val="24"/>
        </w:rPr>
        <w:t> </w:t>
      </w:r>
      <w:r>
        <w:rPr>
          <w:sz w:val="24"/>
        </w:rPr>
        <w:t>extract</w:t>
      </w:r>
      <w:r>
        <w:rPr>
          <w:spacing w:val="29"/>
          <w:sz w:val="24"/>
        </w:rPr>
        <w:t> </w:t>
      </w:r>
      <w:r>
        <w:rPr>
          <w:sz w:val="24"/>
        </w:rPr>
        <w:t>inhibited</w:t>
      </w:r>
      <w:r>
        <w:rPr>
          <w:spacing w:val="27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aeruginosa</w:t>
      </w:r>
      <w:r>
        <w:rPr>
          <w:i/>
          <w:spacing w:val="26"/>
          <w:sz w:val="24"/>
        </w:rPr>
        <w:t> </w:t>
      </w:r>
      <w:r>
        <w:rPr>
          <w:sz w:val="24"/>
        </w:rPr>
        <w:t>but</w:t>
      </w:r>
      <w:r>
        <w:rPr>
          <w:spacing w:val="28"/>
          <w:sz w:val="24"/>
        </w:rPr>
        <w:t> </w:t>
      </w:r>
      <w:r>
        <w:rPr>
          <w:sz w:val="24"/>
        </w:rPr>
        <w:t>none</w:t>
      </w:r>
      <w:r>
        <w:rPr>
          <w:spacing w:val="26"/>
          <w:sz w:val="24"/>
        </w:rPr>
        <w:t> </w:t>
      </w:r>
      <w:r>
        <w:rPr>
          <w:sz w:val="24"/>
        </w:rPr>
        <w:t>of</w:t>
      </w:r>
      <w:r>
        <w:rPr>
          <w:spacing w:val="26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extracts</w:t>
      </w:r>
      <w:r>
        <w:rPr>
          <w:spacing w:val="25"/>
          <w:sz w:val="24"/>
        </w:rPr>
        <w:t> </w:t>
      </w:r>
      <w:r>
        <w:rPr>
          <w:sz w:val="24"/>
        </w:rPr>
        <w:t>inhibited</w:t>
      </w:r>
      <w:r>
        <w:rPr>
          <w:spacing w:val="30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-5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i/>
          <w:sz w:val="24"/>
        </w:rPr>
        <w:t>S. epidermidis </w:t>
      </w:r>
      <w:r>
        <w:rPr>
          <w:sz w:val="24"/>
        </w:rPr>
        <w:t>(Lagnika </w:t>
      </w:r>
      <w:r>
        <w:rPr>
          <w:i/>
          <w:sz w:val="24"/>
        </w:rPr>
        <w:t>et al., </w:t>
      </w:r>
      <w:r>
        <w:rPr>
          <w:sz w:val="24"/>
        </w:rPr>
        <w:t>2012).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5" w:firstLine="839"/>
        <w:jc w:val="both"/>
        <w:rPr>
          <w:i/>
          <w:sz w:val="24"/>
        </w:rPr>
      </w:pPr>
      <w:r>
        <w:rPr>
          <w:sz w:val="24"/>
        </w:rPr>
        <w:t>For the fungi, methanolic, dichloromethane and water/ethanolic leaves extracts of </w:t>
      </w: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3"/>
          <w:sz w:val="24"/>
        </w:rPr>
        <w:t> </w:t>
      </w:r>
      <w:r>
        <w:rPr>
          <w:sz w:val="24"/>
        </w:rPr>
        <w:t>inhibited</w:t>
      </w:r>
      <w:r>
        <w:rPr>
          <w:spacing w:val="14"/>
          <w:sz w:val="24"/>
        </w:rPr>
        <w:t> </w:t>
      </w:r>
      <w:r>
        <w:rPr>
          <w:sz w:val="24"/>
        </w:rPr>
        <w:t>sporulation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4"/>
          <w:sz w:val="24"/>
        </w:rPr>
        <w:t> </w:t>
      </w:r>
      <w:r>
        <w:rPr>
          <w:sz w:val="24"/>
        </w:rPr>
        <w:t>myceria</w:t>
      </w:r>
      <w:r>
        <w:rPr>
          <w:spacing w:val="11"/>
          <w:sz w:val="24"/>
        </w:rPr>
        <w:t> </w:t>
      </w:r>
      <w:r>
        <w:rPr>
          <w:sz w:val="24"/>
        </w:rPr>
        <w:t>development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8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flavus,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parasiticus,</w:t>
      </w:r>
    </w:p>
    <w:p>
      <w:pPr>
        <w:spacing w:line="480" w:lineRule="auto" w:before="1"/>
        <w:ind w:left="100" w:right="516" w:firstLine="0"/>
        <w:jc w:val="both"/>
        <w:rPr>
          <w:sz w:val="24"/>
        </w:rPr>
      </w:pPr>
      <w:r>
        <w:rPr>
          <w:i/>
          <w:sz w:val="24"/>
        </w:rPr>
        <w:t>A. terreus, A. ochraceus, A.nidulans </w:t>
      </w:r>
      <w:r>
        <w:rPr>
          <w:sz w:val="24"/>
        </w:rPr>
        <w:t>and </w:t>
      </w:r>
      <w:r>
        <w:rPr>
          <w:i/>
          <w:sz w:val="24"/>
        </w:rPr>
        <w:t>A. fumigatus </w:t>
      </w:r>
      <w:r>
        <w:rPr>
          <w:sz w:val="24"/>
        </w:rPr>
        <w:t>(Lagnika </w:t>
      </w:r>
      <w:r>
        <w:rPr>
          <w:i/>
          <w:sz w:val="24"/>
        </w:rPr>
        <w:t>et al., </w:t>
      </w:r>
      <w:r>
        <w:rPr>
          <w:sz w:val="24"/>
        </w:rPr>
        <w:t>2012).Antimicrobial</w:t>
      </w:r>
      <w:r>
        <w:rPr>
          <w:spacing w:val="1"/>
          <w:sz w:val="24"/>
        </w:rPr>
        <w:t> </w:t>
      </w:r>
      <w:r>
        <w:rPr>
          <w:sz w:val="24"/>
        </w:rPr>
        <w:t>activity of the </w:t>
      </w:r>
      <w:r>
        <w:rPr>
          <w:i/>
          <w:sz w:val="24"/>
        </w:rPr>
        <w:t>V. doniana </w:t>
      </w:r>
      <w:r>
        <w:rPr>
          <w:sz w:val="24"/>
        </w:rPr>
        <w:t>extract could be attributed to the presence of phenolic compounds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been liked with antimicrobial properties (Kilani, 2006).</w:t>
      </w:r>
    </w:p>
    <w:p>
      <w:pPr>
        <w:pStyle w:val="BodyText"/>
        <w:spacing w:before="3"/>
        <w:rPr>
          <w:sz w:val="21"/>
        </w:rPr>
      </w:pPr>
    </w:p>
    <w:p>
      <w:pPr>
        <w:pStyle w:val="Heading3"/>
        <w:numPr>
          <w:ilvl w:val="1"/>
          <w:numId w:val="4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Lantana</w:t>
      </w:r>
      <w:r>
        <w:rPr>
          <w:spacing w:val="-1"/>
        </w:rPr>
        <w:t> </w:t>
      </w:r>
      <w:r>
        <w:rPr/>
        <w:t>aculeata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 w:before="1"/>
        <w:ind w:left="100" w:right="513" w:firstLine="659"/>
        <w:jc w:val="both"/>
      </w:pPr>
      <w:r>
        <w:rPr>
          <w:i/>
        </w:rPr>
        <w:t>Lantana aculeata </w:t>
      </w:r>
      <w:r>
        <w:rPr/>
        <w:t>(</w:t>
      </w:r>
      <w:r>
        <w:rPr>
          <w:i/>
        </w:rPr>
        <w:t>Lantana aculeate </w:t>
      </w:r>
      <w:r>
        <w:rPr/>
        <w:t>Linn.) is a flowering ornamental plant belonging</w:t>
      </w:r>
      <w:r>
        <w:rPr>
          <w:spacing w:val="1"/>
        </w:rPr>
        <w:t> </w:t>
      </w:r>
      <w:r>
        <w:rPr/>
        <w:t>to family Verbenaceae. </w:t>
      </w:r>
      <w:r>
        <w:rPr>
          <w:i/>
        </w:rPr>
        <w:t>L. aculeata </w:t>
      </w:r>
      <w:r>
        <w:rPr/>
        <w:t>is also known </w:t>
      </w:r>
      <w:r>
        <w:rPr>
          <w:i/>
        </w:rPr>
        <w:t>as Lantana</w:t>
      </w:r>
      <w:r>
        <w:rPr/>
        <w:t>, Wild Sage, Surinam Tea Plant,</w:t>
      </w:r>
      <w:r>
        <w:rPr>
          <w:spacing w:val="-57"/>
        </w:rPr>
        <w:t> </w:t>
      </w:r>
      <w:r>
        <w:rPr/>
        <w:t>Spanish</w:t>
      </w:r>
      <w:r>
        <w:rPr>
          <w:spacing w:val="11"/>
        </w:rPr>
        <w:t> </w:t>
      </w:r>
      <w:r>
        <w:rPr/>
        <w:t>flag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West</w:t>
      </w:r>
      <w:r>
        <w:rPr>
          <w:spacing w:val="13"/>
        </w:rPr>
        <w:t> </w:t>
      </w:r>
      <w:r>
        <w:rPr/>
        <w:t>Indian</w:t>
      </w:r>
      <w:r>
        <w:rPr>
          <w:spacing w:val="11"/>
        </w:rPr>
        <w:t> </w:t>
      </w:r>
      <w:r>
        <w:rPr/>
        <w:t>lantana.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plant</w:t>
      </w:r>
      <w:r>
        <w:rPr>
          <w:spacing w:val="13"/>
        </w:rPr>
        <w:t> </w:t>
      </w:r>
      <w:r>
        <w:rPr/>
        <w:t>grows</w:t>
      </w:r>
      <w:r>
        <w:rPr>
          <w:spacing w:val="11"/>
        </w:rPr>
        <w:t> </w:t>
      </w:r>
      <w:r>
        <w:rPr/>
        <w:t>up</w:t>
      </w:r>
      <w:r>
        <w:rPr>
          <w:spacing w:val="10"/>
        </w:rPr>
        <w:t> </w:t>
      </w:r>
      <w:r>
        <w:rPr/>
        <w:t>to</w:t>
      </w:r>
      <w:r>
        <w:rPr>
          <w:spacing w:val="13"/>
        </w:rPr>
        <w:t> </w:t>
      </w:r>
      <w:r>
        <w:rPr/>
        <w:t>1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3</w:t>
      </w:r>
      <w:r>
        <w:rPr>
          <w:spacing w:val="13"/>
        </w:rPr>
        <w:t> </w:t>
      </w:r>
      <w:r>
        <w:rPr/>
        <w:t>meters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it</w:t>
      </w:r>
      <w:r>
        <w:rPr>
          <w:spacing w:val="13"/>
        </w:rPr>
        <w:t> </w:t>
      </w:r>
      <w:r>
        <w:rPr/>
        <w:t>can</w:t>
      </w:r>
      <w:r>
        <w:rPr>
          <w:spacing w:val="13"/>
        </w:rPr>
        <w:t> </w:t>
      </w:r>
      <w:r>
        <w:rPr/>
        <w:t>spread</w:t>
      </w:r>
      <w:r>
        <w:rPr>
          <w:spacing w:val="-58"/>
        </w:rPr>
        <w:t> </w:t>
      </w:r>
      <w:r>
        <w:rPr/>
        <w:t>to 2.5 meter in width. Leaves are ovate or ovate oblong, acute or sub-acute, crenate serrate,</w:t>
      </w:r>
      <w:r>
        <w:rPr>
          <w:spacing w:val="1"/>
        </w:rPr>
        <w:t> </w:t>
      </w:r>
      <w:r>
        <w:rPr/>
        <w:t>rugose above, scabrid on both sides. </w:t>
      </w:r>
      <w:r>
        <w:rPr>
          <w:i/>
        </w:rPr>
        <w:t>L. aculeata </w:t>
      </w:r>
      <w:r>
        <w:rPr/>
        <w:t>whole plant and plant parts namely leaves,</w:t>
      </w:r>
      <w:r>
        <w:rPr>
          <w:spacing w:val="1"/>
        </w:rPr>
        <w:t> </w:t>
      </w:r>
      <w:r>
        <w:rPr/>
        <w:t>flowers, and essential oils have been thoroughly studied for their chemical compositions.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aculeata </w:t>
      </w:r>
      <w:r>
        <w:rPr/>
        <w:t>is a well known medicinal plant in traditional medicinal system and recent scientific</w:t>
      </w:r>
      <w:r>
        <w:rPr>
          <w:spacing w:val="1"/>
        </w:rPr>
        <w:t> </w:t>
      </w:r>
      <w:r>
        <w:rPr/>
        <w:t>studies have emphasized the possible use of </w:t>
      </w:r>
      <w:r>
        <w:rPr>
          <w:i/>
        </w:rPr>
        <w:t>L. aculeata </w:t>
      </w:r>
      <w:r>
        <w:rPr/>
        <w:t>in modern medicine (Kalita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2012). Several previous reports have described antifungal, (Tripathi and Shukla 2002; Kumar</w:t>
      </w:r>
      <w:r>
        <w:rPr>
          <w:spacing w:val="-57"/>
        </w:rPr>
        <w:t> </w:t>
      </w:r>
      <w:r>
        <w:rPr>
          <w:i/>
        </w:rPr>
        <w:t>et al., </w:t>
      </w:r>
      <w:r>
        <w:rPr/>
        <w:t>2006), anti proliferative (Saxena </w:t>
      </w:r>
      <w:r>
        <w:rPr>
          <w:i/>
        </w:rPr>
        <w:t>et al., </w:t>
      </w:r>
      <w:r>
        <w:rPr/>
        <w:t>1992; Nagao </w:t>
      </w:r>
      <w:r>
        <w:rPr>
          <w:i/>
        </w:rPr>
        <w:t>etal., </w:t>
      </w:r>
      <w:r>
        <w:rPr/>
        <w:t>2002) and antimicrobial</w:t>
      </w:r>
      <w:r>
        <w:rPr>
          <w:spacing w:val="1"/>
        </w:rPr>
        <w:t> </w:t>
      </w:r>
      <w:r>
        <w:rPr/>
        <w:t>activities of </w:t>
      </w:r>
      <w:r>
        <w:rPr>
          <w:i/>
        </w:rPr>
        <w:t>L. aculeata </w:t>
      </w:r>
      <w:r>
        <w:rPr/>
        <w:t>(Kasali </w:t>
      </w:r>
      <w:r>
        <w:rPr>
          <w:i/>
        </w:rPr>
        <w:t>et al., </w:t>
      </w:r>
      <w:r>
        <w:rPr/>
        <w:t>2002; Rajakaruna e</w:t>
      </w:r>
      <w:r>
        <w:rPr>
          <w:i/>
        </w:rPr>
        <w:t>t al., </w:t>
      </w:r>
      <w:r>
        <w:rPr/>
        <w:t>2002) including germicidal</w:t>
      </w:r>
      <w:r>
        <w:rPr>
          <w:spacing w:val="1"/>
        </w:rPr>
        <w:t> </w:t>
      </w:r>
      <w:r>
        <w:rPr/>
        <w:t>activity (Verma and Verma, 2006). Moreover, the hydroalcoholic extracts of the leaves have</w:t>
      </w:r>
      <w:r>
        <w:rPr>
          <w:spacing w:val="1"/>
        </w:rPr>
        <w:t> </w:t>
      </w:r>
      <w:r>
        <w:rPr/>
        <w:t>shown</w:t>
      </w:r>
      <w:r>
        <w:rPr>
          <w:spacing w:val="14"/>
        </w:rPr>
        <w:t> </w:t>
      </w:r>
      <w:r>
        <w:rPr/>
        <w:t>an</w:t>
      </w:r>
      <w:r>
        <w:rPr>
          <w:spacing w:val="15"/>
        </w:rPr>
        <w:t> </w:t>
      </w:r>
      <w:r>
        <w:rPr/>
        <w:t>effect</w:t>
      </w:r>
      <w:r>
        <w:rPr>
          <w:spacing w:val="15"/>
        </w:rPr>
        <w:t> </w:t>
      </w:r>
      <w:r>
        <w:rPr/>
        <w:t>on</w:t>
      </w:r>
      <w:r>
        <w:rPr>
          <w:spacing w:val="15"/>
        </w:rPr>
        <w:t> </w:t>
      </w:r>
      <w:r>
        <w:rPr/>
        <w:t>fertility,</w:t>
      </w:r>
      <w:r>
        <w:rPr>
          <w:spacing w:val="14"/>
        </w:rPr>
        <w:t> </w:t>
      </w:r>
      <w:r>
        <w:rPr/>
        <w:t>general</w:t>
      </w:r>
      <w:r>
        <w:rPr>
          <w:spacing w:val="16"/>
        </w:rPr>
        <w:t> </w:t>
      </w:r>
      <w:r>
        <w:rPr/>
        <w:t>reproductive</w:t>
      </w:r>
      <w:r>
        <w:rPr>
          <w:spacing w:val="16"/>
        </w:rPr>
        <w:t> </w:t>
      </w:r>
      <w:r>
        <w:rPr/>
        <w:t>performance,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teratology</w:t>
      </w:r>
      <w:r>
        <w:rPr>
          <w:spacing w:val="8"/>
        </w:rPr>
        <w:t> </w:t>
      </w:r>
      <w:r>
        <w:rPr/>
        <w:t>in</w:t>
      </w:r>
      <w:r>
        <w:rPr>
          <w:spacing w:val="15"/>
        </w:rPr>
        <w:t> </w:t>
      </w:r>
      <w:r>
        <w:rPr/>
        <w:t>rats</w:t>
      </w:r>
      <w:r>
        <w:rPr>
          <w:spacing w:val="16"/>
        </w:rPr>
        <w:t> </w:t>
      </w:r>
      <w:r>
        <w:rPr/>
        <w:t>(Mello</w:t>
      </w:r>
      <w:r>
        <w:rPr>
          <w:spacing w:val="-58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 </w:t>
      </w:r>
      <w:r>
        <w:rPr/>
        <w:t>2005).</w:t>
      </w:r>
    </w:p>
    <w:p>
      <w:pPr>
        <w:spacing w:before="8"/>
        <w:ind w:left="100" w:right="0" w:firstLine="0"/>
        <w:jc w:val="left"/>
        <w:rPr>
          <w:b/>
          <w:sz w:val="12"/>
        </w:rPr>
      </w:pPr>
      <w:r>
        <w:rPr>
          <w:b/>
          <w:sz w:val="12"/>
        </w:rPr>
        <w:t>1</w:t>
      </w:r>
    </w:p>
    <w:p>
      <w:pPr>
        <w:spacing w:after="0"/>
        <w:jc w:val="left"/>
        <w:rPr>
          <w:sz w:val="12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5779272" cy="5301615"/>
            <wp:effectExtent l="0" t="0" r="0" b="0"/>
            <wp:docPr id="1" name="image6.jpeg" descr="Lantana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72" cy="53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  <w:sz w:val="6"/>
        </w:rPr>
      </w:pPr>
    </w:p>
    <w:p>
      <w:pPr>
        <w:spacing w:before="90"/>
        <w:ind w:left="100" w:right="0" w:firstLine="0"/>
        <w:jc w:val="left"/>
        <w:rPr>
          <w:sz w:val="24"/>
        </w:rPr>
      </w:pPr>
      <w:r>
        <w:rPr>
          <w:b/>
          <w:i/>
          <w:sz w:val="24"/>
        </w:rPr>
        <w:t>Plate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2.3:</w:t>
      </w:r>
      <w:r>
        <w:rPr>
          <w:b/>
          <w:i/>
          <w:spacing w:val="-1"/>
          <w:sz w:val="24"/>
        </w:rPr>
        <w:t> </w:t>
      </w:r>
      <w:r>
        <w:rPr>
          <w:i/>
          <w:sz w:val="24"/>
        </w:rPr>
        <w:t>Lantana aculeate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Plant</w:t>
      </w:r>
      <w:r>
        <w:rPr>
          <w:i/>
          <w:spacing w:val="1"/>
          <w:sz w:val="24"/>
        </w:rPr>
        <w:t> </w:t>
      </w:r>
      <w:r>
        <w:rPr>
          <w:sz w:val="24"/>
        </w:rPr>
        <w:t>(Ripe and</w:t>
      </w:r>
      <w:r>
        <w:rPr>
          <w:spacing w:val="-1"/>
          <w:sz w:val="24"/>
        </w:rPr>
        <w:t> </w:t>
      </w:r>
      <w:r>
        <w:rPr>
          <w:sz w:val="24"/>
        </w:rPr>
        <w:t>unripe</w:t>
      </w:r>
      <w:r>
        <w:rPr>
          <w:spacing w:val="-1"/>
          <w:sz w:val="24"/>
        </w:rPr>
        <w:t> </w:t>
      </w:r>
      <w:r>
        <w:rPr>
          <w:sz w:val="24"/>
        </w:rPr>
        <w:t>fruits)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420" w:bottom="1200" w:left="1340" w:right="920"/>
        </w:sectPr>
      </w:pPr>
    </w:p>
    <w:p>
      <w:pPr>
        <w:pStyle w:val="ListParagraph"/>
        <w:numPr>
          <w:ilvl w:val="2"/>
          <w:numId w:val="4"/>
        </w:numPr>
        <w:tabs>
          <w:tab w:pos="761" w:val="left" w:leader="none"/>
        </w:tabs>
        <w:spacing w:line="240" w:lineRule="auto" w:before="78" w:after="0"/>
        <w:ind w:left="760" w:right="0" w:hanging="661"/>
        <w:jc w:val="both"/>
        <w:rPr>
          <w:b/>
          <w:i/>
          <w:sz w:val="24"/>
        </w:rPr>
      </w:pPr>
      <w:r>
        <w:rPr>
          <w:b/>
          <w:sz w:val="24"/>
        </w:rPr>
        <w:t>Phytochemicals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present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 </w:t>
      </w:r>
      <w:r>
        <w:rPr>
          <w:b/>
          <w:i/>
          <w:sz w:val="24"/>
        </w:rPr>
        <w:t>L.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aculeata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6" w:firstLine="659"/>
        <w:jc w:val="both"/>
      </w:pPr>
      <w:r>
        <w:rPr/>
        <w:t>Phytochemical composition of </w:t>
      </w:r>
      <w:r>
        <w:rPr>
          <w:i/>
        </w:rPr>
        <w:t>L. aculeata </w:t>
      </w:r>
      <w:r>
        <w:rPr/>
        <w:t>has been extensively studied in last few</w:t>
      </w:r>
      <w:r>
        <w:rPr>
          <w:spacing w:val="1"/>
        </w:rPr>
        <w:t> </w:t>
      </w:r>
      <w:r>
        <w:rPr/>
        <w:t>decades.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L.aculeata</w:t>
      </w:r>
      <w:r>
        <w:rPr>
          <w:i/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oils,</w:t>
      </w:r>
      <w:r>
        <w:rPr>
          <w:spacing w:val="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compounds,</w:t>
      </w:r>
      <w:r>
        <w:rPr>
          <w:spacing w:val="1"/>
        </w:rPr>
        <w:t> </w:t>
      </w:r>
      <w:r>
        <w:rPr/>
        <w:t>flavonoids,</w:t>
      </w:r>
      <w:r>
        <w:rPr>
          <w:spacing w:val="1"/>
        </w:rPr>
        <w:t> </w:t>
      </w:r>
      <w:r>
        <w:rPr/>
        <w:t>carbohydrates,</w:t>
      </w:r>
      <w:r>
        <w:rPr>
          <w:spacing w:val="1"/>
        </w:rPr>
        <w:t> </w:t>
      </w:r>
      <w:r>
        <w:rPr/>
        <w:t>proteins,</w:t>
      </w:r>
      <w:r>
        <w:rPr>
          <w:spacing w:val="1"/>
        </w:rPr>
        <w:t> </w:t>
      </w:r>
      <w:r>
        <w:rPr/>
        <w:t>alkaloids,</w:t>
      </w:r>
      <w:r>
        <w:rPr>
          <w:spacing w:val="1"/>
        </w:rPr>
        <w:t> </w:t>
      </w:r>
      <w:r>
        <w:rPr/>
        <w:t>glycosides,</w:t>
      </w:r>
      <w:r>
        <w:rPr>
          <w:spacing w:val="1"/>
        </w:rPr>
        <w:t> </w:t>
      </w:r>
      <w:r>
        <w:rPr/>
        <w:t>iridoid</w:t>
      </w:r>
      <w:r>
        <w:rPr>
          <w:spacing w:val="1"/>
        </w:rPr>
        <w:t> </w:t>
      </w:r>
      <w:r>
        <w:rPr/>
        <w:t>glycosides,</w:t>
      </w:r>
      <w:r>
        <w:rPr>
          <w:spacing w:val="-58"/>
        </w:rPr>
        <w:t> </w:t>
      </w:r>
      <w:r>
        <w:rPr/>
        <w:t>phenyl ethanoid, oligosaccharides, quinine, saponins, steroids, triterpens, sesquiterpenoides</w:t>
      </w:r>
      <w:r>
        <w:rPr>
          <w:spacing w:val="1"/>
        </w:rPr>
        <w:t> </w:t>
      </w:r>
      <w:r>
        <w:rPr/>
        <w:t>and tannin as major phytochemical groups (Bhakta and Ganjewala, 2009; Kensa, 2011).</w:t>
      </w:r>
      <w:r>
        <w:rPr>
          <w:spacing w:val="1"/>
        </w:rPr>
        <w:t> </w:t>
      </w:r>
      <w:r>
        <w:rPr/>
        <w:t>Sesquiterpenes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mainly</w:t>
      </w:r>
      <w:r>
        <w:rPr>
          <w:spacing w:val="1"/>
        </w:rPr>
        <w:t> </w:t>
      </w:r>
      <w:r>
        <w:rPr/>
        <w:t>ß-caryophyllene,</w:t>
      </w:r>
      <w:r>
        <w:rPr>
          <w:spacing w:val="1"/>
        </w:rPr>
        <w:t> </w:t>
      </w:r>
      <w:r>
        <w:rPr/>
        <w:t>zingiberene,</w:t>
      </w:r>
      <w:r>
        <w:rPr>
          <w:spacing w:val="1"/>
        </w:rPr>
        <w:t> </w:t>
      </w:r>
      <w:r>
        <w:rPr/>
        <w:t>-humulene,</w:t>
      </w:r>
      <w:r>
        <w:rPr>
          <w:spacing w:val="1"/>
        </w:rPr>
        <w:t> </w:t>
      </w:r>
      <w:r>
        <w:rPr/>
        <w:t>arcurcumene,</w:t>
      </w:r>
      <w:r>
        <w:rPr>
          <w:spacing w:val="1"/>
        </w:rPr>
        <w:t> </w:t>
      </w:r>
      <w:r>
        <w:rPr/>
        <w:t>gemacrene-D and bisabolene were reported as major leaf and flower essential oil constituents</w:t>
      </w:r>
      <w:r>
        <w:rPr>
          <w:spacing w:val="1"/>
        </w:rPr>
        <w:t> </w:t>
      </w:r>
      <w:r>
        <w:rPr/>
        <w:t>(Singh </w:t>
      </w:r>
      <w:r>
        <w:rPr>
          <w:i/>
        </w:rPr>
        <w:t>et al., </w:t>
      </w:r>
      <w:r>
        <w:rPr/>
        <w:t>2002; Nagassoum</w:t>
      </w:r>
      <w:r>
        <w:rPr>
          <w:spacing w:val="60"/>
        </w:rPr>
        <w:t> </w:t>
      </w:r>
      <w:r>
        <w:rPr>
          <w:i/>
        </w:rPr>
        <w:t>et al., </w:t>
      </w:r>
      <w:r>
        <w:rPr/>
        <w:t>1999; Khan </w:t>
      </w:r>
      <w:r>
        <w:rPr>
          <w:i/>
        </w:rPr>
        <w:t>et al., </w:t>
      </w:r>
      <w:r>
        <w:rPr/>
        <w:t>2002; Andersson and Dobson,</w:t>
      </w:r>
      <w:r>
        <w:rPr>
          <w:spacing w:val="1"/>
        </w:rPr>
        <w:t> </w:t>
      </w:r>
      <w:r>
        <w:rPr/>
        <w:t>2003). Chemical composition of the whole plant and plant parts and essential oils were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genetic,</w:t>
      </w:r>
      <w:r>
        <w:rPr>
          <w:spacing w:val="1"/>
        </w:rPr>
        <w:t> </w:t>
      </w:r>
      <w:r>
        <w:rPr/>
        <w:t>geographical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seasonal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developmental stages of the concerned plant and its parts/tissues (Rajakaruna </w:t>
      </w:r>
      <w:r>
        <w:rPr>
          <w:i/>
        </w:rPr>
        <w:t>et al., </w:t>
      </w:r>
      <w:r>
        <w:rPr/>
        <w:t>2002;</w:t>
      </w:r>
      <w:r>
        <w:rPr>
          <w:spacing w:val="1"/>
        </w:rPr>
        <w:t> </w:t>
      </w:r>
      <w:r>
        <w:rPr/>
        <w:t>Bhakta and Ganjewala, 2009).</w:t>
      </w:r>
    </w:p>
    <w:p>
      <w:pPr>
        <w:pStyle w:val="BodyText"/>
        <w:spacing w:before="6"/>
        <w:rPr>
          <w:sz w:val="28"/>
        </w:rPr>
      </w:pPr>
    </w:p>
    <w:p>
      <w:pPr>
        <w:pStyle w:val="ListParagraph"/>
        <w:numPr>
          <w:ilvl w:val="2"/>
          <w:numId w:val="4"/>
        </w:numPr>
        <w:tabs>
          <w:tab w:pos="761" w:val="left" w:leader="none"/>
        </w:tabs>
        <w:spacing w:line="240" w:lineRule="auto" w:before="0" w:after="0"/>
        <w:ind w:left="760" w:right="0" w:hanging="661"/>
        <w:jc w:val="both"/>
        <w:rPr>
          <w:b/>
          <w:i/>
          <w:sz w:val="24"/>
        </w:rPr>
      </w:pPr>
      <w:r>
        <w:rPr>
          <w:b/>
          <w:sz w:val="24"/>
        </w:rPr>
        <w:t>Medicinal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importance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i/>
          <w:sz w:val="24"/>
        </w:rPr>
        <w:t>L.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aculeata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7" w:firstLine="599"/>
        <w:jc w:val="both"/>
      </w:pPr>
      <w:r>
        <w:rPr>
          <w:i/>
        </w:rPr>
        <w:t>L. aculeata </w:t>
      </w:r>
      <w:r>
        <w:rPr/>
        <w:t>is an important medicinal plant with several medicinal uses in traditional</w:t>
      </w:r>
      <w:r>
        <w:rPr>
          <w:spacing w:val="1"/>
        </w:rPr>
        <w:t> </w:t>
      </w:r>
      <w:r>
        <w:rPr/>
        <w:t>medication system. It is been used to cure many health problems in different parts of the</w:t>
      </w:r>
      <w:r>
        <w:rPr>
          <w:spacing w:val="1"/>
        </w:rPr>
        <w:t> </w:t>
      </w:r>
      <w:r>
        <w:rPr/>
        <w:t>World. Leaves are used to treat cuts, ulcers, catarrh infection, tetanus, rheumatism, malaria,</w:t>
      </w:r>
      <w:r>
        <w:rPr>
          <w:spacing w:val="1"/>
        </w:rPr>
        <w:t> </w:t>
      </w:r>
      <w:r>
        <w:rPr/>
        <w:t>cancer, chicken pox, asthma, ulcer, swelling, eczema, tumour, high blood pressure, fever,</w:t>
      </w:r>
      <w:r>
        <w:rPr>
          <w:spacing w:val="1"/>
        </w:rPr>
        <w:t> </w:t>
      </w:r>
      <w:r>
        <w:rPr/>
        <w:t>sores, measles, fevers, cold and high blood pressure. In Ghana, infusion of the whole plant is</w:t>
      </w:r>
      <w:r>
        <w:rPr>
          <w:spacing w:val="1"/>
        </w:rPr>
        <w:t> </w:t>
      </w:r>
      <w:r>
        <w:rPr/>
        <w:t>used to cure bronchitis and the powdered root in milk was given to children for stomach-ache</w:t>
      </w:r>
      <w:r>
        <w:rPr>
          <w:spacing w:val="-57"/>
        </w:rPr>
        <w:t> </w:t>
      </w:r>
      <w:r>
        <w:rPr/>
        <w:t>and as a vermifuge. </w:t>
      </w:r>
      <w:r>
        <w:rPr>
          <w:i/>
        </w:rPr>
        <w:t>Lantana </w:t>
      </w:r>
      <w:r>
        <w:rPr/>
        <w:t>oil is used in the treatment of skin itches and as an anticeptic for</w:t>
      </w:r>
      <w:r>
        <w:rPr>
          <w:spacing w:val="1"/>
        </w:rPr>
        <w:t> </w:t>
      </w:r>
      <w:r>
        <w:rPr/>
        <w:t>wounds. In leprosy and scabies decoctions prepared from the plant were applied externally</w:t>
      </w:r>
      <w:r>
        <w:rPr>
          <w:spacing w:val="1"/>
        </w:rPr>
        <w:t> </w:t>
      </w:r>
      <w:r>
        <w:rPr/>
        <w:t>(Chopra</w:t>
      </w:r>
      <w:r>
        <w:rPr>
          <w:spacing w:val="-2"/>
        </w:rPr>
        <w:t> </w:t>
      </w:r>
      <w:r>
        <w:rPr>
          <w:i/>
        </w:rPr>
        <w:t>et al., </w:t>
      </w:r>
      <w:r>
        <w:rPr/>
        <w:t>1956; Kirtikar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Basu, 2006; Khare,</w:t>
      </w:r>
      <w:r>
        <w:rPr>
          <w:spacing w:val="-1"/>
        </w:rPr>
        <w:t> </w:t>
      </w:r>
      <w:r>
        <w:rPr/>
        <w:t>2007).</w:t>
      </w:r>
    </w:p>
    <w:p>
      <w:pPr>
        <w:pStyle w:val="BodyText"/>
        <w:spacing w:line="480" w:lineRule="auto" w:before="1"/>
        <w:ind w:left="100" w:right="518" w:firstLine="659"/>
        <w:jc w:val="both"/>
      </w:pPr>
      <w:r>
        <w:rPr/>
        <w:t>Different</w:t>
      </w:r>
      <w:r>
        <w:rPr>
          <w:spacing w:val="1"/>
        </w:rPr>
        <w:t> </w:t>
      </w:r>
      <w:r>
        <w:rPr/>
        <w:t>varieties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aculeata</w:t>
      </w:r>
      <w:r>
        <w:rPr>
          <w:i/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flowers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antibacterial</w:t>
      </w:r>
      <w:r>
        <w:rPr>
          <w:spacing w:val="26"/>
        </w:rPr>
        <w:t> </w:t>
      </w:r>
      <w:r>
        <w:rPr/>
        <w:t>activity.</w:t>
      </w:r>
      <w:r>
        <w:rPr>
          <w:spacing w:val="25"/>
        </w:rPr>
        <w:t> </w:t>
      </w:r>
      <w:r>
        <w:rPr/>
        <w:t>Three</w:t>
      </w:r>
      <w:r>
        <w:rPr>
          <w:spacing w:val="23"/>
        </w:rPr>
        <w:t> </w:t>
      </w:r>
      <w:r>
        <w:rPr/>
        <w:t>different</w:t>
      </w:r>
      <w:r>
        <w:rPr>
          <w:spacing w:val="25"/>
        </w:rPr>
        <w:t> </w:t>
      </w:r>
      <w:r>
        <w:rPr/>
        <w:t>solvent</w:t>
      </w:r>
      <w:r>
        <w:rPr>
          <w:spacing w:val="24"/>
        </w:rPr>
        <w:t> </w:t>
      </w:r>
      <w:r>
        <w:rPr/>
        <w:t>extract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leaves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flowers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four</w:t>
      </w:r>
      <w:r>
        <w:rPr>
          <w:spacing w:val="23"/>
        </w:rPr>
        <w:t> </w:t>
      </w:r>
      <w:r>
        <w:rPr/>
        <w:t>different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4" w:firstLine="0"/>
        <w:jc w:val="both"/>
        <w:rPr>
          <w:sz w:val="24"/>
        </w:rPr>
      </w:pPr>
      <w:r>
        <w:rPr>
          <w:sz w:val="24"/>
        </w:rPr>
        <w:t>varieties of </w:t>
      </w:r>
      <w:r>
        <w:rPr>
          <w:i/>
          <w:sz w:val="24"/>
        </w:rPr>
        <w:t>L. aculeata </w:t>
      </w:r>
      <w:r>
        <w:rPr>
          <w:sz w:val="24"/>
        </w:rPr>
        <w:t>exhibited significant antibacterial activity against </w:t>
      </w:r>
      <w:r>
        <w:rPr>
          <w:i/>
          <w:sz w:val="24"/>
        </w:rPr>
        <w:t>E. coli</w:t>
      </w:r>
      <w:r>
        <w:rPr>
          <w:sz w:val="24"/>
        </w:rPr>
        <w:t>, </w:t>
      </w:r>
      <w:r>
        <w:rPr>
          <w:i/>
          <w:sz w:val="24"/>
        </w:rPr>
        <w:t>B. subtilis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</w:t>
      </w:r>
      <w:r>
        <w:rPr>
          <w:i/>
          <w:spacing w:val="1"/>
          <w:sz w:val="24"/>
        </w:rPr>
        <w:t> </w:t>
      </w:r>
      <w:r>
        <w:rPr>
          <w:sz w:val="24"/>
        </w:rPr>
        <w:t>whereas</w:t>
      </w:r>
      <w:r>
        <w:rPr>
          <w:spacing w:val="1"/>
          <w:sz w:val="24"/>
        </w:rPr>
        <w:t> </w:t>
      </w:r>
      <w:r>
        <w:rPr>
          <w:sz w:val="24"/>
        </w:rPr>
        <w:t>poor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observed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(Ganjewala </w:t>
      </w:r>
      <w:r>
        <w:rPr>
          <w:i/>
          <w:sz w:val="24"/>
        </w:rPr>
        <w:t>et al., </w:t>
      </w:r>
      <w:r>
        <w:rPr>
          <w:sz w:val="24"/>
        </w:rPr>
        <w:t>2009). Ethanolic extracts of </w:t>
      </w:r>
      <w:r>
        <w:rPr>
          <w:i/>
          <w:sz w:val="24"/>
        </w:rPr>
        <w:t>L. aculeata </w:t>
      </w:r>
      <w:r>
        <w:rPr>
          <w:sz w:val="24"/>
        </w:rPr>
        <w:t>leaves and roots have also been</w:t>
      </w:r>
      <w:r>
        <w:rPr>
          <w:spacing w:val="1"/>
          <w:sz w:val="24"/>
        </w:rPr>
        <w:t> </w:t>
      </w:r>
      <w:r>
        <w:rPr>
          <w:sz w:val="24"/>
        </w:rPr>
        <w:t>reported for antibacterial activity. The extracts exhibited antimicrobial activity against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 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vulgaris, P.aeruginosa</w:t>
      </w:r>
      <w:r>
        <w:rPr>
          <w:sz w:val="24"/>
        </w:rPr>
        <w:t>, </w:t>
      </w:r>
      <w:r>
        <w:rPr>
          <w:i/>
          <w:sz w:val="24"/>
        </w:rPr>
        <w:t>Víbrio cholareae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two multiresistant</w:t>
      </w:r>
      <w:r>
        <w:rPr>
          <w:spacing w:val="1"/>
          <w:sz w:val="24"/>
        </w:rPr>
        <w:t> </w:t>
      </w:r>
      <w:r>
        <w:rPr>
          <w:sz w:val="24"/>
        </w:rPr>
        <w:t>strains </w:t>
      </w:r>
      <w:r>
        <w:rPr>
          <w:i/>
          <w:sz w:val="24"/>
        </w:rPr>
        <w:t>E. coli </w:t>
      </w:r>
      <w:r>
        <w:rPr>
          <w:sz w:val="24"/>
        </w:rPr>
        <w:t>and </w:t>
      </w:r>
      <w:r>
        <w:rPr>
          <w:i/>
          <w:sz w:val="24"/>
        </w:rPr>
        <w:t>S. aureus </w:t>
      </w:r>
      <w:r>
        <w:rPr>
          <w:sz w:val="24"/>
        </w:rPr>
        <w:t>(Barreto </w:t>
      </w:r>
      <w:r>
        <w:rPr>
          <w:i/>
          <w:sz w:val="24"/>
        </w:rPr>
        <w:t>et al., </w:t>
      </w:r>
      <w:r>
        <w:rPr>
          <w:sz w:val="24"/>
        </w:rPr>
        <w:t>2010). In another report, the leaves extract of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aculeata </w:t>
      </w:r>
      <w:r>
        <w:rPr>
          <w:sz w:val="24"/>
        </w:rPr>
        <w:t>showed highest activity against Gram positive </w:t>
      </w:r>
      <w:r>
        <w:rPr>
          <w:i/>
          <w:sz w:val="24"/>
        </w:rPr>
        <w:t>B. cereus </w:t>
      </w:r>
      <w:r>
        <w:rPr>
          <w:sz w:val="24"/>
        </w:rPr>
        <w:t>and Gram negative </w:t>
      </w:r>
      <w:r>
        <w:rPr>
          <w:i/>
          <w:sz w:val="24"/>
        </w:rPr>
        <w:t>S. typhi</w:t>
      </w:r>
      <w:r>
        <w:rPr>
          <w:i/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compared to other bacteria tested.</w:t>
      </w:r>
    </w:p>
    <w:p>
      <w:pPr>
        <w:pStyle w:val="BodyText"/>
        <w:spacing w:line="480" w:lineRule="auto" w:before="2"/>
        <w:ind w:left="100" w:right="515" w:firstLine="719"/>
        <w:jc w:val="both"/>
      </w:pPr>
      <w:r>
        <w:rPr/>
        <w:t>Antifungal potential of </w:t>
      </w:r>
      <w:r>
        <w:rPr>
          <w:i/>
        </w:rPr>
        <w:t>L. aculeata </w:t>
      </w:r>
      <w:r>
        <w:rPr/>
        <w:t>was screened against </w:t>
      </w:r>
      <w:r>
        <w:rPr>
          <w:i/>
        </w:rPr>
        <w:t>Alternaria </w:t>
      </w:r>
      <w:r>
        <w:rPr/>
        <w:t>spp</w:t>
      </w:r>
      <w:r>
        <w:rPr>
          <w:i/>
        </w:rPr>
        <w:t>. </w:t>
      </w:r>
      <w:r>
        <w:rPr/>
        <w:t>which causes</w:t>
      </w:r>
      <w:r>
        <w:rPr>
          <w:spacing w:val="-57"/>
        </w:rPr>
        <w:t> </w:t>
      </w:r>
      <w:r>
        <w:rPr/>
        <w:t>different plant diseases especially in vegetable plants. The antifungal activity was performed</w:t>
      </w:r>
      <w:r>
        <w:rPr>
          <w:spacing w:val="1"/>
        </w:rPr>
        <w:t> </w:t>
      </w:r>
      <w:r>
        <w:rPr/>
        <w:t>by food</w:t>
      </w:r>
      <w:r>
        <w:rPr>
          <w:spacing w:val="1"/>
        </w:rPr>
        <w:t> </w:t>
      </w:r>
      <w:r>
        <w:rPr/>
        <w:t>poison</w:t>
      </w:r>
      <w:r>
        <w:rPr>
          <w:spacing w:val="1"/>
        </w:rPr>
        <w:t> </w:t>
      </w:r>
      <w:r>
        <w:rPr/>
        <w:t>plate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were</w:t>
      </w:r>
      <w:r>
        <w:rPr>
          <w:spacing w:val="60"/>
        </w:rPr>
        <w:t> </w:t>
      </w:r>
      <w:r>
        <w:rPr/>
        <w:t>10</w:t>
      </w:r>
      <w:r>
        <w:rPr>
          <w:spacing w:val="-57"/>
        </w:rPr>
        <w:t> </w:t>
      </w:r>
      <w:r>
        <w:rPr/>
        <w:t>mg/ml,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mg/ml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mg/ml.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20mg/ml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aculeata</w:t>
      </w:r>
      <w:r>
        <w:rPr>
          <w:i/>
          <w:spacing w:val="1"/>
        </w:rPr>
        <w:t> </w:t>
      </w:r>
      <w:r>
        <w:rPr/>
        <w:t>exhibited</w:t>
      </w:r>
      <w:r>
        <w:rPr>
          <w:spacing w:val="60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antifungal activity against </w:t>
      </w:r>
      <w:r>
        <w:rPr>
          <w:i/>
        </w:rPr>
        <w:t>Alternaria </w:t>
      </w:r>
      <w:r>
        <w:rPr/>
        <w:t>spp (Srivastav and Singh, 2011). Antifungal activity of</w:t>
      </w:r>
      <w:r>
        <w:rPr>
          <w:spacing w:val="1"/>
        </w:rPr>
        <w:t> </w:t>
      </w:r>
      <w:r>
        <w:rPr/>
        <w:t>ethanol and hot water extract of </w:t>
      </w:r>
      <w:r>
        <w:rPr>
          <w:i/>
        </w:rPr>
        <w:t>L. aculeata </w:t>
      </w:r>
      <w:r>
        <w:rPr/>
        <w:t>was screened against wood destroying white and</w:t>
      </w:r>
      <w:r>
        <w:rPr>
          <w:spacing w:val="1"/>
        </w:rPr>
        <w:t> </w:t>
      </w:r>
      <w:r>
        <w:rPr/>
        <w:t>brown rot fungi. Both extracts exhibited efficient antifungal activity against white and brown</w:t>
      </w:r>
      <w:r>
        <w:rPr>
          <w:spacing w:val="1"/>
        </w:rPr>
        <w:t> </w:t>
      </w:r>
      <w:r>
        <w:rPr/>
        <w:t>rot</w:t>
      </w:r>
      <w:r>
        <w:rPr>
          <w:spacing w:val="22"/>
        </w:rPr>
        <w:t> </w:t>
      </w:r>
      <w:r>
        <w:rPr/>
        <w:t>fungi,</w:t>
      </w:r>
      <w:r>
        <w:rPr>
          <w:spacing w:val="23"/>
        </w:rPr>
        <w:t> </w:t>
      </w:r>
      <w:r>
        <w:rPr/>
        <w:t>however</w:t>
      </w:r>
      <w:r>
        <w:rPr>
          <w:spacing w:val="24"/>
        </w:rPr>
        <w:t> </w:t>
      </w:r>
      <w:r>
        <w:rPr/>
        <w:t>ethanol</w:t>
      </w:r>
      <w:r>
        <w:rPr>
          <w:spacing w:val="26"/>
        </w:rPr>
        <w:t> </w:t>
      </w:r>
      <w:r>
        <w:rPr/>
        <w:t>extract</w:t>
      </w:r>
      <w:r>
        <w:rPr>
          <w:spacing w:val="23"/>
        </w:rPr>
        <w:t> </w:t>
      </w:r>
      <w:r>
        <w:rPr/>
        <w:t>had</w:t>
      </w:r>
      <w:r>
        <w:rPr>
          <w:spacing w:val="23"/>
        </w:rPr>
        <w:t> </w:t>
      </w:r>
      <w:r>
        <w:rPr/>
        <w:t>high</w:t>
      </w:r>
      <w:r>
        <w:rPr>
          <w:spacing w:val="24"/>
        </w:rPr>
        <w:t> </w:t>
      </w:r>
      <w:r>
        <w:rPr/>
        <w:t>potential</w:t>
      </w:r>
      <w:r>
        <w:rPr>
          <w:spacing w:val="23"/>
        </w:rPr>
        <w:t> </w:t>
      </w:r>
      <w:r>
        <w:rPr/>
        <w:t>at</w:t>
      </w:r>
      <w:r>
        <w:rPr>
          <w:spacing w:val="23"/>
        </w:rPr>
        <w:t> </w:t>
      </w:r>
      <w:r>
        <w:rPr/>
        <w:t>very</w:t>
      </w:r>
      <w:r>
        <w:rPr>
          <w:spacing w:val="21"/>
        </w:rPr>
        <w:t> </w:t>
      </w:r>
      <w:r>
        <w:rPr/>
        <w:t>low</w:t>
      </w:r>
      <w:r>
        <w:rPr>
          <w:spacing w:val="22"/>
        </w:rPr>
        <w:t> </w:t>
      </w:r>
      <w:r>
        <w:rPr/>
        <w:t>concentration</w:t>
      </w:r>
      <w:r>
        <w:rPr>
          <w:spacing w:val="26"/>
        </w:rPr>
        <w:t> </w:t>
      </w:r>
      <w:r>
        <w:rPr/>
        <w:t>(Tripathi</w:t>
      </w:r>
      <w:r>
        <w:rPr>
          <w:spacing w:val="27"/>
        </w:rPr>
        <w:t> </w:t>
      </w:r>
      <w:r>
        <w:rPr>
          <w:i/>
        </w:rPr>
        <w:t>et</w:t>
      </w:r>
      <w:r>
        <w:rPr>
          <w:i/>
          <w:spacing w:val="-58"/>
        </w:rPr>
        <w:t> </w:t>
      </w:r>
      <w:r>
        <w:rPr>
          <w:i/>
        </w:rPr>
        <w:t>al., </w:t>
      </w:r>
      <w:r>
        <w:rPr/>
        <w:t>2009).</w:t>
      </w:r>
    </w:p>
    <w:p>
      <w:pPr>
        <w:pStyle w:val="BodyText"/>
        <w:spacing w:before="5"/>
      </w:pPr>
    </w:p>
    <w:p>
      <w:pPr>
        <w:pStyle w:val="Heading3"/>
        <w:numPr>
          <w:ilvl w:val="1"/>
          <w:numId w:val="4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Lawsonia</w:t>
      </w:r>
      <w:r>
        <w:rPr>
          <w:spacing w:val="-2"/>
        </w:rPr>
        <w:t> </w:t>
      </w:r>
      <w:r>
        <w:rPr/>
        <w:t>inermis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 w:before="1"/>
        <w:ind w:left="100" w:right="519" w:firstLine="659"/>
        <w:jc w:val="both"/>
      </w:pPr>
      <w:r>
        <w:rPr>
          <w:i/>
        </w:rPr>
        <w:t>Lawsonia</w:t>
      </w:r>
      <w:r>
        <w:rPr>
          <w:i/>
          <w:spacing w:val="1"/>
        </w:rPr>
        <w:t> </w:t>
      </w:r>
      <w:r>
        <w:rPr>
          <w:i/>
        </w:rPr>
        <w:t>inermis</w:t>
      </w:r>
      <w:r>
        <w:rPr>
          <w:i/>
          <w:spacing w:val="1"/>
        </w:rPr>
        <w:t> </w:t>
      </w:r>
      <w:r>
        <w:rPr/>
        <w:t>(Henna)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perennial</w:t>
      </w:r>
      <w:r>
        <w:rPr>
          <w:spacing w:val="1"/>
        </w:rPr>
        <w:t> </w:t>
      </w:r>
      <w:r>
        <w:rPr/>
        <w:t>shrub</w:t>
      </w:r>
      <w:r>
        <w:rPr>
          <w:spacing w:val="1"/>
        </w:rPr>
        <w:t> </w:t>
      </w:r>
      <w:r>
        <w:rPr/>
        <w:t>native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North</w:t>
      </w:r>
      <w:r>
        <w:rPr>
          <w:spacing w:val="1"/>
        </w:rPr>
        <w:t> </w:t>
      </w:r>
      <w:r>
        <w:rPr/>
        <w:t>Africa,</w:t>
      </w:r>
      <w:r>
        <w:rPr>
          <w:spacing w:val="1"/>
        </w:rPr>
        <w:t> </w:t>
      </w:r>
      <w:r>
        <w:rPr/>
        <w:t>Asia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Australia. It is naturalized and cultivated in the tropics of America, Egypt, India and parts of</w:t>
      </w:r>
      <w:r>
        <w:rPr>
          <w:spacing w:val="1"/>
        </w:rPr>
        <w:t> </w:t>
      </w:r>
      <w:r>
        <w:rPr/>
        <w:t>the Middle East (Abdelraouf </w:t>
      </w:r>
      <w:r>
        <w:rPr>
          <w:i/>
        </w:rPr>
        <w:t>et al., </w:t>
      </w:r>
      <w:r>
        <w:rPr/>
        <w:t>2011). It is widely distributed across the Northern and</w:t>
      </w:r>
      <w:r>
        <w:rPr>
          <w:spacing w:val="1"/>
        </w:rPr>
        <w:t> </w:t>
      </w:r>
      <w:r>
        <w:rPr/>
        <w:t>Southern</w:t>
      </w:r>
      <w:r>
        <w:rPr>
          <w:spacing w:val="1"/>
        </w:rPr>
        <w:t> </w:t>
      </w:r>
      <w:r>
        <w:rPr/>
        <w:t>parts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(Emin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Mehmet,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Henna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mostly</w:t>
      </w:r>
      <w:r>
        <w:rPr>
          <w:spacing w:val="1"/>
        </w:rPr>
        <w:t> </w:t>
      </w:r>
      <w:r>
        <w:rPr/>
        <w:t>grown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home</w:t>
      </w:r>
      <w:r>
        <w:rPr>
          <w:spacing w:val="-57"/>
        </w:rPr>
        <w:t> </w:t>
      </w:r>
      <w:r>
        <w:rPr/>
        <w:t>gardens and commercial production is limited to a few places in India, Pakistan, Iran, Egypt,</w:t>
      </w:r>
      <w:r>
        <w:rPr>
          <w:spacing w:val="1"/>
        </w:rPr>
        <w:t> </w:t>
      </w:r>
      <w:r>
        <w:rPr/>
        <w:t>Libya,</w:t>
      </w:r>
      <w:r>
        <w:rPr>
          <w:spacing w:val="1"/>
        </w:rPr>
        <w:t> </w:t>
      </w:r>
      <w:r>
        <w:rPr/>
        <w:t>Niger,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Sudan</w:t>
      </w:r>
      <w:r>
        <w:rPr>
          <w:spacing w:val="1"/>
        </w:rPr>
        <w:t> </w:t>
      </w:r>
      <w:r>
        <w:rPr/>
        <w:t>(Awek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TapapulLekoyiet,</w:t>
      </w:r>
      <w:r>
        <w:rPr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henna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belongs</w:t>
      </w:r>
      <w:r>
        <w:rPr>
          <w:spacing w:val="9"/>
        </w:rPr>
        <w:t> </w:t>
      </w:r>
      <w:r>
        <w:rPr/>
        <w:t>to</w:t>
      </w:r>
      <w:r>
        <w:rPr>
          <w:spacing w:val="12"/>
        </w:rPr>
        <w:t> </w:t>
      </w:r>
      <w:r>
        <w:rPr/>
        <w:t>family</w:t>
      </w:r>
      <w:r>
        <w:rPr>
          <w:spacing w:val="6"/>
        </w:rPr>
        <w:t> </w:t>
      </w:r>
      <w:r>
        <w:rPr/>
        <w:t>Lythraceae,</w:t>
      </w:r>
      <w:r>
        <w:rPr>
          <w:spacing w:val="11"/>
        </w:rPr>
        <w:t> </w:t>
      </w:r>
      <w:r>
        <w:rPr/>
        <w:t>also</w:t>
      </w:r>
      <w:r>
        <w:rPr>
          <w:spacing w:val="10"/>
        </w:rPr>
        <w:t> </w:t>
      </w:r>
      <w:r>
        <w:rPr/>
        <w:t>known</w:t>
      </w:r>
      <w:r>
        <w:rPr>
          <w:spacing w:val="8"/>
        </w:rPr>
        <w:t> </w:t>
      </w:r>
      <w:r>
        <w:rPr/>
        <w:t>as</w:t>
      </w:r>
      <w:r>
        <w:rPr>
          <w:spacing w:val="12"/>
        </w:rPr>
        <w:t> </w:t>
      </w:r>
      <w:r>
        <w:rPr/>
        <w:t>the</w:t>
      </w:r>
      <w:r>
        <w:rPr>
          <w:spacing w:val="8"/>
        </w:rPr>
        <w:t> </w:t>
      </w:r>
      <w:r>
        <w:rPr/>
        <w:t>loosestrife</w:t>
      </w:r>
      <w:r>
        <w:rPr>
          <w:spacing w:val="7"/>
        </w:rPr>
        <w:t> </w:t>
      </w:r>
      <w:r>
        <w:rPr/>
        <w:t>family</w:t>
      </w:r>
      <w:r>
        <w:rPr>
          <w:spacing w:val="6"/>
        </w:rPr>
        <w:t> </w:t>
      </w:r>
      <w:r>
        <w:rPr/>
        <w:t>and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species</w:t>
      </w:r>
      <w:r>
        <w:rPr>
          <w:spacing w:val="9"/>
        </w:rPr>
        <w:t> </w:t>
      </w:r>
      <w:r>
        <w:rPr/>
        <w:t>is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sometimes classified as </w:t>
      </w:r>
      <w:r>
        <w:rPr>
          <w:i/>
        </w:rPr>
        <w:t>Lawsonia alba </w:t>
      </w:r>
      <w:r>
        <w:rPr/>
        <w:t>Lam or </w:t>
      </w:r>
      <w:r>
        <w:rPr>
          <w:i/>
        </w:rPr>
        <w:t>Lawsonia ruba </w:t>
      </w:r>
      <w:r>
        <w:rPr/>
        <w:t>L. The plant reaches a height</w:t>
      </w:r>
      <w:r>
        <w:rPr>
          <w:spacing w:val="1"/>
        </w:rPr>
        <w:t> </w:t>
      </w:r>
      <w:r>
        <w:rPr/>
        <w:t>of up to 6 meters, and it has a fragrant white or rose-red flower (Simon </w:t>
      </w:r>
      <w:r>
        <w:rPr>
          <w:i/>
        </w:rPr>
        <w:t>et al., </w:t>
      </w:r>
      <w:r>
        <w:rPr/>
        <w:t>1984). Several</w:t>
      </w:r>
      <w:r>
        <w:rPr>
          <w:spacing w:val="1"/>
        </w:rPr>
        <w:t> </w:t>
      </w:r>
      <w:r>
        <w:rPr/>
        <w:t>researchers have reported the different biological actions of </w:t>
      </w:r>
      <w:r>
        <w:rPr>
          <w:i/>
        </w:rPr>
        <w:t>L. inermis </w:t>
      </w:r>
      <w:r>
        <w:rPr/>
        <w:t>in various in-vitro and</w:t>
      </w:r>
      <w:r>
        <w:rPr>
          <w:spacing w:val="1"/>
        </w:rPr>
        <w:t> </w:t>
      </w:r>
      <w:r>
        <w:rPr/>
        <w:t>in-vivo test models. Henna leaves, flower, seeds, stem bark and roots have been found to</w:t>
      </w:r>
      <w:r>
        <w:rPr>
          <w:spacing w:val="1"/>
        </w:rPr>
        <w:t> </w:t>
      </w:r>
      <w:r>
        <w:rPr/>
        <w:t>exhibit antioxidant, antidiabetic, hepatoprotective, hypoglycemic, antimicrobial, anticancer</w:t>
      </w:r>
      <w:r>
        <w:rPr>
          <w:spacing w:val="1"/>
        </w:rPr>
        <w:t> </w:t>
      </w:r>
      <w:r>
        <w:rPr/>
        <w:t>and</w:t>
      </w:r>
      <w:r>
        <w:rPr>
          <w:spacing w:val="7"/>
        </w:rPr>
        <w:t> </w:t>
      </w:r>
      <w:r>
        <w:rPr/>
        <w:t>wound</w:t>
      </w:r>
      <w:r>
        <w:rPr>
          <w:spacing w:val="7"/>
        </w:rPr>
        <w:t> </w:t>
      </w:r>
      <w:r>
        <w:rPr/>
        <w:t>healing</w:t>
      </w:r>
      <w:r>
        <w:rPr>
          <w:spacing w:val="5"/>
        </w:rPr>
        <w:t> </w:t>
      </w:r>
      <w:r>
        <w:rPr/>
        <w:t>properties</w:t>
      </w:r>
      <w:r>
        <w:rPr>
          <w:spacing w:val="7"/>
        </w:rPr>
        <w:t> </w:t>
      </w:r>
      <w:r>
        <w:rPr/>
        <w:t>(Hema</w:t>
      </w:r>
      <w:r>
        <w:rPr>
          <w:i/>
        </w:rPr>
        <w:t>et</w:t>
      </w:r>
      <w:r>
        <w:rPr>
          <w:i/>
          <w:spacing w:val="8"/>
        </w:rPr>
        <w:t> </w:t>
      </w:r>
      <w:r>
        <w:rPr>
          <w:i/>
        </w:rPr>
        <w:t>al.,</w:t>
      </w:r>
      <w:r>
        <w:rPr>
          <w:i/>
          <w:spacing w:val="9"/>
        </w:rPr>
        <w:t> </w:t>
      </w:r>
      <w:r>
        <w:rPr/>
        <w:t>2010).</w:t>
      </w:r>
      <w:r>
        <w:rPr>
          <w:spacing w:val="8"/>
        </w:rPr>
        <w:t> </w:t>
      </w:r>
      <w:r>
        <w:rPr/>
        <w:t>Due</w:t>
      </w:r>
      <w:r>
        <w:rPr>
          <w:spacing w:val="6"/>
        </w:rPr>
        <w:t> </w:t>
      </w:r>
      <w:r>
        <w:rPr/>
        <w:t>to</w:t>
      </w:r>
      <w:r>
        <w:rPr>
          <w:spacing w:val="8"/>
        </w:rPr>
        <w:t> </w:t>
      </w:r>
      <w:r>
        <w:rPr/>
        <w:t>its</w:t>
      </w:r>
      <w:r>
        <w:rPr>
          <w:spacing w:val="8"/>
        </w:rPr>
        <w:t> </w:t>
      </w:r>
      <w:r>
        <w:rPr/>
        <w:t>natural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harmless</w:t>
      </w:r>
      <w:r>
        <w:rPr>
          <w:spacing w:val="8"/>
        </w:rPr>
        <w:t> </w:t>
      </w:r>
      <w:r>
        <w:rPr/>
        <w:t>characters,</w:t>
      </w:r>
    </w:p>
    <w:p>
      <w:pPr>
        <w:pStyle w:val="BodyText"/>
        <w:spacing w:before="1"/>
        <w:ind w:left="100"/>
        <w:jc w:val="both"/>
      </w:pPr>
      <w:r>
        <w:rPr>
          <w:i/>
        </w:rPr>
        <w:t>L.</w:t>
      </w:r>
      <w:r>
        <w:rPr>
          <w:i/>
          <w:spacing w:val="5"/>
        </w:rPr>
        <w:t> </w:t>
      </w:r>
      <w:r>
        <w:rPr>
          <w:i/>
        </w:rPr>
        <w:t>inermis</w:t>
      </w:r>
      <w:r>
        <w:rPr/>
        <w:t>is</w:t>
      </w:r>
      <w:r>
        <w:rPr>
          <w:spacing w:val="7"/>
        </w:rPr>
        <w:t> </w:t>
      </w:r>
      <w:r>
        <w:rPr/>
        <w:t>used</w:t>
      </w:r>
      <w:r>
        <w:rPr>
          <w:spacing w:val="5"/>
        </w:rPr>
        <w:t> </w:t>
      </w:r>
      <w:r>
        <w:rPr/>
        <w:t>as</w:t>
      </w:r>
      <w:r>
        <w:rPr>
          <w:spacing w:val="7"/>
        </w:rPr>
        <w:t> </w:t>
      </w:r>
      <w:r>
        <w:rPr/>
        <w:t>a</w:t>
      </w:r>
      <w:r>
        <w:rPr>
          <w:spacing w:val="7"/>
        </w:rPr>
        <w:t> </w:t>
      </w:r>
      <w:r>
        <w:rPr/>
        <w:t>kind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natural</w:t>
      </w:r>
      <w:r>
        <w:rPr>
          <w:spacing w:val="7"/>
        </w:rPr>
        <w:t> </w:t>
      </w:r>
      <w:r>
        <w:rPr/>
        <w:t>dye,</w:t>
      </w:r>
      <w:r>
        <w:rPr>
          <w:spacing w:val="9"/>
        </w:rPr>
        <w:t> </w:t>
      </w:r>
      <w:r>
        <w:rPr/>
        <w:t>and</w:t>
      </w:r>
      <w:r>
        <w:rPr>
          <w:spacing w:val="5"/>
        </w:rPr>
        <w:t> </w:t>
      </w:r>
      <w:r>
        <w:rPr/>
        <w:t>is</w:t>
      </w:r>
      <w:r>
        <w:rPr>
          <w:spacing w:val="10"/>
        </w:rPr>
        <w:t> </w:t>
      </w:r>
      <w:r>
        <w:rPr/>
        <w:t>used</w:t>
      </w:r>
      <w:r>
        <w:rPr>
          <w:spacing w:val="5"/>
        </w:rPr>
        <w:t> </w:t>
      </w:r>
      <w:r>
        <w:rPr/>
        <w:t>as</w:t>
      </w:r>
      <w:r>
        <w:rPr>
          <w:spacing w:val="9"/>
        </w:rPr>
        <w:t> </w:t>
      </w:r>
      <w:r>
        <w:rPr/>
        <w:t>a</w:t>
      </w:r>
      <w:r>
        <w:rPr>
          <w:spacing w:val="5"/>
        </w:rPr>
        <w:t> </w:t>
      </w:r>
      <w:r>
        <w:rPr/>
        <w:t>raw</w:t>
      </w:r>
      <w:r>
        <w:rPr>
          <w:spacing w:val="6"/>
        </w:rPr>
        <w:t> </w:t>
      </w:r>
      <w:r>
        <w:rPr/>
        <w:t>material</w:t>
      </w:r>
      <w:r>
        <w:rPr>
          <w:spacing w:val="6"/>
        </w:rPr>
        <w:t> </w:t>
      </w:r>
      <w:r>
        <w:rPr/>
        <w:t>for</w:t>
      </w:r>
      <w:r>
        <w:rPr>
          <w:spacing w:val="6"/>
        </w:rPr>
        <w:t> </w:t>
      </w:r>
      <w:r>
        <w:rPr/>
        <w:t>natural</w:t>
      </w:r>
      <w:r>
        <w:rPr>
          <w:spacing w:val="9"/>
        </w:rPr>
        <w:t> </w:t>
      </w:r>
      <w:r>
        <w:rPr/>
        <w:t>hair</w:t>
      </w:r>
      <w:r>
        <w:rPr>
          <w:spacing w:val="5"/>
        </w:rPr>
        <w:t> </w:t>
      </w:r>
      <w:r>
        <w:rPr/>
        <w:t>dyes.</w:t>
      </w:r>
    </w:p>
    <w:p>
      <w:pPr>
        <w:pStyle w:val="BodyText"/>
      </w:pPr>
    </w:p>
    <w:p>
      <w:pPr>
        <w:pStyle w:val="BodyText"/>
        <w:spacing w:before="1"/>
        <w:ind w:left="100"/>
        <w:jc w:val="both"/>
      </w:pP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-1"/>
        </w:rPr>
        <w:t> </w:t>
      </w:r>
      <w:r>
        <w:rPr/>
        <w:t>Henna</w:t>
      </w:r>
      <w:r>
        <w:rPr>
          <w:spacing w:val="-2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dyes</w:t>
      </w:r>
      <w:r>
        <w:rPr>
          <w:spacing w:val="2"/>
        </w:rPr>
        <w:t> </w:t>
      </w:r>
      <w:r>
        <w:rPr/>
        <w:t>for</w:t>
      </w:r>
      <w:r>
        <w:rPr>
          <w:spacing w:val="-3"/>
        </w:rPr>
        <w:t> </w:t>
      </w:r>
      <w:r>
        <w:rPr/>
        <w:t>textile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tattoo</w:t>
      </w:r>
      <w:r>
        <w:rPr>
          <w:spacing w:val="-1"/>
        </w:rPr>
        <w:t> </w:t>
      </w:r>
      <w:r>
        <w:rPr/>
        <w:t>material</w:t>
      </w:r>
      <w:r>
        <w:rPr>
          <w:spacing w:val="-1"/>
        </w:rPr>
        <w:t> </w:t>
      </w:r>
      <w:r>
        <w:rPr/>
        <w:t>(Kok</w:t>
      </w:r>
      <w:r>
        <w:rPr>
          <w:spacing w:val="5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2005).</w:t>
      </w:r>
    </w:p>
    <w:p>
      <w:pPr>
        <w:spacing w:after="0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pict>
          <v:group style="width:432.5pt;height:519.9500pt;mso-position-horizontal-relative:char;mso-position-vertical-relative:line" coordorigin="0,0" coordsize="8650,10399">
            <v:shape style="position:absolute;left:0;top:0;width:8633;height:10399" type="#_x0000_t75" stroked="false">
              <v:imagedata r:id="rId12" o:title=""/>
            </v:shape>
            <v:shape style="position:absolute;left:5959;top:16;width:2691;height:3615" type="#_x0000_t75" stroked="false">
              <v:imagedata r:id="rId13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tabs>
          <w:tab w:pos="1540" w:val="left" w:leader="none"/>
        </w:tabs>
        <w:spacing w:before="90"/>
        <w:ind w:left="100" w:right="0" w:firstLine="0"/>
        <w:jc w:val="left"/>
        <w:rPr>
          <w:sz w:val="24"/>
        </w:rPr>
      </w:pPr>
      <w:r>
        <w:rPr>
          <w:b/>
          <w:i/>
          <w:sz w:val="24"/>
        </w:rPr>
        <w:t>Plate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2.4:</w:t>
        <w:tab/>
      </w:r>
      <w:r>
        <w:rPr>
          <w:i/>
          <w:sz w:val="24"/>
        </w:rPr>
        <w:t>Lawsonia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 </w:t>
      </w:r>
      <w:r>
        <w:rPr>
          <w:sz w:val="24"/>
        </w:rPr>
        <w:t>Plant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420" w:bottom="1200" w:left="1340" w:right="920"/>
        </w:sectPr>
      </w:pPr>
    </w:p>
    <w:p>
      <w:pPr>
        <w:pStyle w:val="ListParagraph"/>
        <w:numPr>
          <w:ilvl w:val="2"/>
          <w:numId w:val="4"/>
        </w:numPr>
        <w:tabs>
          <w:tab w:pos="821" w:val="left" w:leader="none"/>
        </w:tabs>
        <w:spacing w:line="240" w:lineRule="auto" w:before="61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Phytochemicals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present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 </w:t>
      </w:r>
      <w:r>
        <w:rPr>
          <w:b/>
          <w:i/>
          <w:sz w:val="24"/>
        </w:rPr>
        <w:t>L.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inermis</w:t>
      </w:r>
    </w:p>
    <w:p>
      <w:pPr>
        <w:pStyle w:val="BodyText"/>
        <w:spacing w:before="5"/>
        <w:rPr>
          <w:b/>
          <w:i/>
          <w:sz w:val="20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The principal colouring matter of henna is lawsone, 2- hydroxy-1:4 napthaquinone</w:t>
      </w:r>
      <w:r>
        <w:rPr>
          <w:spacing w:val="1"/>
        </w:rPr>
        <w:t> </w:t>
      </w:r>
      <w:r>
        <w:rPr/>
        <w:t>(C</w:t>
      </w:r>
      <w:r>
        <w:rPr>
          <w:vertAlign w:val="subscript"/>
        </w:rPr>
        <w:t>10</w:t>
      </w:r>
      <w:r>
        <w:rPr>
          <w:vertAlign w:val="baseline"/>
        </w:rPr>
        <w:t>H</w:t>
      </w:r>
      <w:r>
        <w:rPr>
          <w:vertAlign w:val="subscript"/>
        </w:rPr>
        <w:t>6</w:t>
      </w:r>
      <w:r>
        <w:rPr>
          <w:vertAlign w:val="baseline"/>
        </w:rPr>
        <w:t>O</w:t>
      </w:r>
      <w:r>
        <w:rPr>
          <w:vertAlign w:val="subscript"/>
        </w:rPr>
        <w:t>3</w:t>
      </w:r>
      <w:r>
        <w:rPr>
          <w:vertAlign w:val="baseline"/>
        </w:rPr>
        <w:t>, m.p.190º). Besides lawsone other constituents present are gallic acid, glucose,</w:t>
      </w:r>
      <w:r>
        <w:rPr>
          <w:spacing w:val="1"/>
          <w:vertAlign w:val="baseline"/>
        </w:rPr>
        <w:t> </w:t>
      </w:r>
      <w:r>
        <w:rPr>
          <w:vertAlign w:val="baseline"/>
        </w:rPr>
        <w:t>mannitol, fats, resin, mucilage and traces of an alkaloid. Leaves yield hennatannic acid and an</w:t>
      </w:r>
      <w:r>
        <w:rPr>
          <w:spacing w:val="-57"/>
          <w:vertAlign w:val="baseline"/>
        </w:rPr>
        <w:t> </w:t>
      </w:r>
      <w:r>
        <w:rPr>
          <w:vertAlign w:val="baseline"/>
        </w:rPr>
        <w:t>olive oil green resin, soluble in ether and alcohol. The leaves extract of</w:t>
      </w:r>
      <w:r>
        <w:rPr>
          <w:spacing w:val="60"/>
          <w:vertAlign w:val="baseline"/>
        </w:rPr>
        <w:t> </w:t>
      </w:r>
      <w:r>
        <w:rPr>
          <w:i/>
          <w:vertAlign w:val="baseline"/>
        </w:rPr>
        <w:t>L. inermis </w:t>
      </w:r>
      <w:r>
        <w:rPr>
          <w:vertAlign w:val="baseline"/>
        </w:rPr>
        <w:t>also</w:t>
      </w:r>
      <w:r>
        <w:rPr>
          <w:spacing w:val="1"/>
          <w:vertAlign w:val="baseline"/>
        </w:rPr>
        <w:t> </w:t>
      </w:r>
      <w:r>
        <w:rPr>
          <w:vertAlign w:val="baseline"/>
        </w:rPr>
        <w:t>contain phytochemicals such as glycosides, phytoosterol, tannins, steroidal compounds and</w:t>
      </w:r>
      <w:r>
        <w:rPr>
          <w:spacing w:val="1"/>
          <w:vertAlign w:val="baseline"/>
        </w:rPr>
        <w:t> </w:t>
      </w:r>
      <w:r>
        <w:rPr>
          <w:vertAlign w:val="baseline"/>
        </w:rPr>
        <w:t>flavonoids</w:t>
      </w:r>
      <w:r>
        <w:rPr>
          <w:spacing w:val="1"/>
          <w:vertAlign w:val="baseline"/>
        </w:rPr>
        <w:t> </w:t>
      </w:r>
      <w:r>
        <w:rPr>
          <w:vertAlign w:val="baseline"/>
        </w:rPr>
        <w:t>(Raja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al.,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2013).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alcoholic</w:t>
      </w:r>
      <w:r>
        <w:rPr>
          <w:spacing w:val="1"/>
          <w:vertAlign w:val="baseline"/>
        </w:rPr>
        <w:t> </w:t>
      </w:r>
      <w:r>
        <w:rPr>
          <w:vertAlign w:val="baseline"/>
        </w:rPr>
        <w:t>extract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aqueous</w:t>
      </w:r>
      <w:r>
        <w:rPr>
          <w:spacing w:val="1"/>
          <w:vertAlign w:val="baseline"/>
        </w:rPr>
        <w:t> </w:t>
      </w:r>
      <w:r>
        <w:rPr>
          <w:vertAlign w:val="baseline"/>
        </w:rPr>
        <w:t>extract</w:t>
      </w:r>
      <w:r>
        <w:rPr>
          <w:spacing w:val="1"/>
          <w:vertAlign w:val="baseline"/>
        </w:rPr>
        <w:t> </w:t>
      </w:r>
      <w:r>
        <w:rPr>
          <w:vertAlign w:val="baseline"/>
        </w:rPr>
        <w:t>carbohydrate,</w:t>
      </w:r>
      <w:r>
        <w:rPr>
          <w:spacing w:val="1"/>
          <w:vertAlign w:val="baseline"/>
        </w:rPr>
        <w:t> </w:t>
      </w:r>
      <w:r>
        <w:rPr>
          <w:vertAlign w:val="baseline"/>
        </w:rPr>
        <w:t>glycosides,</w:t>
      </w:r>
      <w:r>
        <w:rPr>
          <w:spacing w:val="1"/>
          <w:vertAlign w:val="baseline"/>
        </w:rPr>
        <w:t> </w:t>
      </w:r>
      <w:r>
        <w:rPr>
          <w:vertAlign w:val="baseline"/>
        </w:rPr>
        <w:t>tannins,</w:t>
      </w:r>
      <w:r>
        <w:rPr>
          <w:spacing w:val="1"/>
          <w:vertAlign w:val="baseline"/>
        </w:rPr>
        <w:t> </w:t>
      </w:r>
      <w:r>
        <w:rPr>
          <w:vertAlign w:val="baseline"/>
        </w:rPr>
        <w:t>phenolic</w:t>
      </w:r>
      <w:r>
        <w:rPr>
          <w:spacing w:val="1"/>
          <w:vertAlign w:val="baseline"/>
        </w:rPr>
        <w:t> </w:t>
      </w:r>
      <w:r>
        <w:rPr>
          <w:vertAlign w:val="baseline"/>
        </w:rPr>
        <w:t>compounds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gums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mucilage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present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good</w:t>
      </w:r>
      <w:r>
        <w:rPr>
          <w:spacing w:val="-57"/>
          <w:vertAlign w:val="baseline"/>
        </w:rPr>
        <w:t> </w:t>
      </w:r>
      <w:r>
        <w:rPr>
          <w:vertAlign w:val="baseline"/>
        </w:rPr>
        <w:t>quantity and saponins, alkaloids, phytosterols, fixed oils, fats, proteins, amino acids, volatile</w:t>
      </w:r>
      <w:r>
        <w:rPr>
          <w:spacing w:val="1"/>
          <w:vertAlign w:val="baseline"/>
        </w:rPr>
        <w:t> </w:t>
      </w:r>
      <w:r>
        <w:rPr>
          <w:vertAlign w:val="baseline"/>
        </w:rPr>
        <w:t>oils were absent (Arunmugam and Murugesh,1995; Mukherjee, 2002; Agrawal, 2007). The</w:t>
      </w:r>
      <w:r>
        <w:rPr>
          <w:spacing w:val="1"/>
          <w:vertAlign w:val="baseline"/>
        </w:rPr>
        <w:t> </w:t>
      </w:r>
      <w:r>
        <w:rPr>
          <w:vertAlign w:val="baseline"/>
        </w:rPr>
        <w:t>quantitative analysis of the chemical composition of aerial part of </w:t>
      </w:r>
      <w:r>
        <w:rPr>
          <w:i/>
          <w:vertAlign w:val="baseline"/>
        </w:rPr>
        <w:t>lawsonia inermis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evaluated. Total amount of flavonoids, in henna ethyl acetate extract, was higher compared to</w:t>
      </w:r>
      <w:r>
        <w:rPr>
          <w:spacing w:val="-57"/>
          <w:vertAlign w:val="baseline"/>
        </w:rPr>
        <w:t> </w:t>
      </w:r>
      <w:r>
        <w:rPr>
          <w:vertAlign w:val="baseline"/>
        </w:rPr>
        <w:t>other phytochemicals. The presence of flavonoids explains the antioxidant property of this</w:t>
      </w:r>
      <w:r>
        <w:rPr>
          <w:spacing w:val="1"/>
          <w:vertAlign w:val="baseline"/>
        </w:rPr>
        <w:t> </w:t>
      </w:r>
      <w:r>
        <w:rPr>
          <w:vertAlign w:val="baseline"/>
        </w:rPr>
        <w:t>plant extract. The anthocyanins were present in higher content in ethanol extract. Tannins</w:t>
      </w:r>
      <w:r>
        <w:rPr>
          <w:spacing w:val="1"/>
          <w:vertAlign w:val="baseline"/>
        </w:rPr>
        <w:t> </w:t>
      </w:r>
      <w:r>
        <w:rPr>
          <w:vertAlign w:val="baseline"/>
        </w:rPr>
        <w:t>were present in all extracts, that is, ethyl acetate, ethanol and hot water extracts (Babili </w:t>
      </w:r>
      <w:r>
        <w:rPr>
          <w:i/>
          <w:vertAlign w:val="baseline"/>
        </w:rPr>
        <w:t>et al.,</w:t>
      </w:r>
      <w:r>
        <w:rPr>
          <w:i/>
          <w:spacing w:val="1"/>
          <w:vertAlign w:val="baseline"/>
        </w:rPr>
        <w:t> </w:t>
      </w:r>
      <w:r>
        <w:rPr>
          <w:vertAlign w:val="baseline"/>
        </w:rPr>
        <w:t>2013).</w:t>
      </w:r>
    </w:p>
    <w:p>
      <w:pPr>
        <w:pStyle w:val="BodyText"/>
        <w:spacing w:line="275" w:lineRule="exact"/>
        <w:ind w:left="702"/>
      </w:pPr>
      <w:r>
        <w:rPr/>
        <w:t>In</w:t>
      </w:r>
      <w:r>
        <w:rPr>
          <w:spacing w:val="15"/>
        </w:rPr>
        <w:t> </w:t>
      </w:r>
      <w:r>
        <w:rPr/>
        <w:t>another</w:t>
      </w:r>
      <w:r>
        <w:rPr>
          <w:spacing w:val="14"/>
        </w:rPr>
        <w:t> </w:t>
      </w:r>
      <w:r>
        <w:rPr/>
        <w:t>report,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preliminary</w:t>
      </w:r>
      <w:r>
        <w:rPr>
          <w:spacing w:val="8"/>
        </w:rPr>
        <w:t> </w:t>
      </w:r>
      <w:r>
        <w:rPr/>
        <w:t>phytochemical</w:t>
      </w:r>
      <w:r>
        <w:rPr>
          <w:spacing w:val="13"/>
        </w:rPr>
        <w:t> </w:t>
      </w:r>
      <w:r>
        <w:rPr/>
        <w:t>qualitative</w:t>
      </w:r>
      <w:r>
        <w:rPr>
          <w:spacing w:val="13"/>
        </w:rPr>
        <w:t> </w:t>
      </w:r>
      <w:r>
        <w:rPr/>
        <w:t>screening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leaves</w:t>
      </w:r>
      <w:r>
        <w:rPr>
          <w:spacing w:val="13"/>
        </w:rPr>
        <w:t> </w:t>
      </w:r>
      <w:r>
        <w:rPr/>
        <w:t>of</w:t>
      </w:r>
    </w:p>
    <w:p>
      <w:pPr>
        <w:pStyle w:val="BodyText"/>
      </w:pPr>
    </w:p>
    <w:p>
      <w:pPr>
        <w:pStyle w:val="BodyText"/>
        <w:spacing w:line="480" w:lineRule="auto"/>
        <w:ind w:left="100" w:right="517"/>
        <w:jc w:val="both"/>
      </w:pPr>
      <w:r>
        <w:rPr>
          <w:i/>
        </w:rPr>
        <w:t>L. inermis </w:t>
      </w:r>
      <w:r>
        <w:rPr/>
        <w:t>revealed the presence of 10 secondary metabolites namely; alkaloids, flavonoids,</w:t>
      </w:r>
      <w:r>
        <w:rPr>
          <w:spacing w:val="1"/>
        </w:rPr>
        <w:t> </w:t>
      </w:r>
      <w:r>
        <w:rPr/>
        <w:t>glycosides,</w:t>
      </w:r>
      <w:r>
        <w:rPr>
          <w:spacing w:val="1"/>
        </w:rPr>
        <w:t> </w:t>
      </w:r>
      <w:r>
        <w:rPr/>
        <w:t>saponins,</w:t>
      </w:r>
      <w:r>
        <w:rPr>
          <w:spacing w:val="1"/>
        </w:rPr>
        <w:t> </w:t>
      </w:r>
      <w:r>
        <w:rPr/>
        <w:t>tannins,</w:t>
      </w:r>
      <w:r>
        <w:rPr>
          <w:spacing w:val="1"/>
        </w:rPr>
        <w:t> </w:t>
      </w:r>
      <w:r>
        <w:rPr/>
        <w:t>quinines,</w:t>
      </w:r>
      <w:r>
        <w:rPr>
          <w:spacing w:val="1"/>
        </w:rPr>
        <w:t> </w:t>
      </w:r>
      <w:r>
        <w:rPr/>
        <w:t>carbohydrates,</w:t>
      </w:r>
      <w:r>
        <w:rPr>
          <w:spacing w:val="1"/>
        </w:rPr>
        <w:t> </w:t>
      </w:r>
      <w:r>
        <w:rPr/>
        <w:t>resins,</w:t>
      </w:r>
      <w:r>
        <w:rPr>
          <w:spacing w:val="1"/>
        </w:rPr>
        <w:t> </w:t>
      </w:r>
      <w:r>
        <w:rPr/>
        <w:t>sterols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lipid/fat</w:t>
      </w:r>
      <w:r>
        <w:rPr>
          <w:spacing w:val="1"/>
        </w:rPr>
        <w:t> </w:t>
      </w:r>
      <w:r>
        <w:rPr/>
        <w:t>in the</w:t>
      </w:r>
      <w:r>
        <w:rPr>
          <w:spacing w:val="-57"/>
        </w:rPr>
        <w:t> </w:t>
      </w:r>
      <w:r>
        <w:rPr/>
        <w:t>fractions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Egyptian</w:t>
      </w:r>
      <w:r>
        <w:rPr>
          <w:spacing w:val="1"/>
        </w:rPr>
        <w:t> </w:t>
      </w:r>
      <w:r>
        <w:rPr/>
        <w:t>henna.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phytochemical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detected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beneficial</w:t>
      </w:r>
      <w:r>
        <w:rPr>
          <w:spacing w:val="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sciences</w:t>
      </w:r>
      <w:r>
        <w:rPr>
          <w:spacing w:val="1"/>
        </w:rPr>
        <w:t> </w:t>
      </w:r>
      <w:r>
        <w:rPr/>
        <w:t>(Wagini </w:t>
      </w:r>
      <w:r>
        <w:rPr>
          <w:i/>
        </w:rPr>
        <w:t>et al., </w:t>
      </w:r>
      <w:r>
        <w:rPr/>
        <w:t>2014).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ListParagraph"/>
        <w:numPr>
          <w:ilvl w:val="2"/>
          <w:numId w:val="4"/>
        </w:numPr>
        <w:tabs>
          <w:tab w:pos="820" w:val="left" w:leader="none"/>
          <w:tab w:pos="821" w:val="left" w:leader="none"/>
        </w:tabs>
        <w:spacing w:line="240" w:lineRule="auto" w:before="61" w:after="0"/>
        <w:ind w:left="820" w:right="0" w:hanging="721"/>
        <w:jc w:val="left"/>
        <w:rPr>
          <w:b/>
          <w:i/>
          <w:sz w:val="24"/>
        </w:rPr>
      </w:pPr>
      <w:r>
        <w:rPr>
          <w:b/>
          <w:sz w:val="24"/>
        </w:rPr>
        <w:t>Medicinal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importance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L.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inermis</w:t>
      </w:r>
    </w:p>
    <w:p>
      <w:pPr>
        <w:pStyle w:val="BodyText"/>
        <w:spacing w:before="2"/>
        <w:rPr>
          <w:b/>
          <w:i/>
          <w:sz w:val="34"/>
        </w:rPr>
      </w:pPr>
    </w:p>
    <w:p>
      <w:pPr>
        <w:pStyle w:val="BodyText"/>
        <w:spacing w:line="480" w:lineRule="auto"/>
        <w:ind w:left="100" w:right="516" w:firstLine="719"/>
        <w:jc w:val="both"/>
      </w:pPr>
      <w:r>
        <w:rPr>
          <w:color w:val="121312"/>
        </w:rPr>
        <w:t>In traditional medicine, </w:t>
      </w:r>
      <w:r>
        <w:rPr>
          <w:i/>
          <w:color w:val="121312"/>
        </w:rPr>
        <w:t>L. inermis </w:t>
      </w:r>
      <w:r>
        <w:rPr>
          <w:color w:val="121312"/>
        </w:rPr>
        <w:t>plant is used to treat many diseases like oedema,</w:t>
      </w:r>
      <w:r>
        <w:rPr>
          <w:color w:val="121312"/>
          <w:spacing w:val="1"/>
        </w:rPr>
        <w:t> </w:t>
      </w:r>
      <w:r>
        <w:rPr>
          <w:color w:val="121312"/>
        </w:rPr>
        <w:t>bronchitis, menstrual disorder, rheumatism, hemorrhoids and even in jaundice, leprosy, pain,</w:t>
      </w:r>
      <w:r>
        <w:rPr>
          <w:color w:val="121312"/>
          <w:spacing w:val="1"/>
        </w:rPr>
        <w:t> </w:t>
      </w:r>
      <w:r>
        <w:rPr>
          <w:color w:val="121312"/>
        </w:rPr>
        <w:t>spleen enlargement, and dysentery and skin problems (Warrier </w:t>
      </w:r>
      <w:r>
        <w:rPr>
          <w:i/>
          <w:color w:val="121312"/>
        </w:rPr>
        <w:t>et al., </w:t>
      </w:r>
      <w:r>
        <w:rPr>
          <w:color w:val="121312"/>
        </w:rPr>
        <w:t>1995; Bhuvaneshwari </w:t>
      </w:r>
      <w:r>
        <w:rPr>
          <w:i/>
          <w:color w:val="121312"/>
        </w:rPr>
        <w:t>et</w:t>
      </w:r>
      <w:r>
        <w:rPr>
          <w:i/>
          <w:color w:val="121312"/>
          <w:spacing w:val="-57"/>
        </w:rPr>
        <w:t> </w:t>
      </w:r>
      <w:r>
        <w:rPr>
          <w:i/>
          <w:color w:val="121312"/>
        </w:rPr>
        <w:t>al., </w:t>
      </w:r>
      <w:r>
        <w:rPr>
          <w:color w:val="121312"/>
        </w:rPr>
        <w:t>2002; Cuong </w:t>
      </w:r>
      <w:r>
        <w:rPr>
          <w:i/>
          <w:color w:val="121312"/>
        </w:rPr>
        <w:t>et al., </w:t>
      </w:r>
      <w:r>
        <w:rPr>
          <w:color w:val="121312"/>
        </w:rPr>
        <w:t>2009; Rahmoun </w:t>
      </w:r>
      <w:r>
        <w:rPr>
          <w:i/>
          <w:color w:val="121312"/>
        </w:rPr>
        <w:t>et al., </w:t>
      </w:r>
      <w:r>
        <w:rPr>
          <w:color w:val="121312"/>
        </w:rPr>
        <w:t>2010). Henna can also be used as an astringent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antihaemorragic</w:t>
      </w:r>
      <w:r>
        <w:rPr>
          <w:color w:val="121312"/>
          <w:spacing w:val="1"/>
        </w:rPr>
        <w:t> </w:t>
      </w:r>
      <w:r>
        <w:rPr>
          <w:color w:val="121312"/>
        </w:rPr>
        <w:t>agent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is</w:t>
      </w:r>
      <w:r>
        <w:rPr>
          <w:color w:val="121312"/>
          <w:spacing w:val="1"/>
        </w:rPr>
        <w:t> </w:t>
      </w:r>
      <w:r>
        <w:rPr>
          <w:color w:val="121312"/>
        </w:rPr>
        <w:t>also</w:t>
      </w:r>
      <w:r>
        <w:rPr>
          <w:color w:val="121312"/>
          <w:spacing w:val="1"/>
        </w:rPr>
        <w:t> </w:t>
      </w:r>
      <w:r>
        <w:rPr>
          <w:color w:val="121312"/>
        </w:rPr>
        <w:t>known</w:t>
      </w:r>
      <w:r>
        <w:rPr>
          <w:color w:val="121312"/>
          <w:spacing w:val="1"/>
        </w:rPr>
        <w:t> </w:t>
      </w:r>
      <w:r>
        <w:rPr>
          <w:color w:val="121312"/>
        </w:rPr>
        <w:t>for</w:t>
      </w:r>
      <w:r>
        <w:rPr>
          <w:color w:val="121312"/>
          <w:spacing w:val="1"/>
        </w:rPr>
        <w:t> </w:t>
      </w:r>
      <w:r>
        <w:rPr>
          <w:color w:val="121312"/>
        </w:rPr>
        <w:t>its</w:t>
      </w:r>
      <w:r>
        <w:rPr>
          <w:color w:val="121312"/>
          <w:spacing w:val="1"/>
        </w:rPr>
        <w:t> </w:t>
      </w:r>
      <w:r>
        <w:rPr>
          <w:color w:val="121312"/>
        </w:rPr>
        <w:t>hypotensive,</w:t>
      </w:r>
      <w:r>
        <w:rPr>
          <w:color w:val="121312"/>
          <w:spacing w:val="1"/>
        </w:rPr>
        <w:t> </w:t>
      </w:r>
      <w:r>
        <w:rPr>
          <w:color w:val="121312"/>
        </w:rPr>
        <w:t>cardio</w:t>
      </w:r>
      <w:r>
        <w:rPr>
          <w:color w:val="121312"/>
          <w:spacing w:val="1"/>
        </w:rPr>
        <w:t> </w:t>
      </w:r>
      <w:r>
        <w:rPr>
          <w:color w:val="121312"/>
        </w:rPr>
        <w:t>inhibitory and</w:t>
      </w:r>
      <w:r>
        <w:rPr>
          <w:color w:val="121312"/>
          <w:spacing w:val="1"/>
        </w:rPr>
        <w:t> </w:t>
      </w:r>
      <w:r>
        <w:rPr>
          <w:color w:val="121312"/>
        </w:rPr>
        <w:t>sedative effects (Rahmoun </w:t>
      </w:r>
      <w:r>
        <w:rPr>
          <w:i/>
          <w:color w:val="121312"/>
        </w:rPr>
        <w:t>et al., </w:t>
      </w:r>
      <w:r>
        <w:rPr>
          <w:color w:val="121312"/>
        </w:rPr>
        <w:t>2010). In addition, henna is reported to show some other</w:t>
      </w:r>
      <w:r>
        <w:rPr>
          <w:color w:val="121312"/>
          <w:spacing w:val="1"/>
        </w:rPr>
        <w:t> </w:t>
      </w:r>
      <w:r>
        <w:rPr>
          <w:color w:val="121312"/>
        </w:rPr>
        <w:t>properties</w:t>
      </w:r>
      <w:r>
        <w:rPr>
          <w:color w:val="121312"/>
          <w:spacing w:val="1"/>
        </w:rPr>
        <w:t> </w:t>
      </w:r>
      <w:r>
        <w:rPr>
          <w:color w:val="121312"/>
        </w:rPr>
        <w:t>including</w:t>
      </w:r>
      <w:r>
        <w:rPr>
          <w:color w:val="121312"/>
          <w:spacing w:val="1"/>
        </w:rPr>
        <w:t> </w:t>
      </w:r>
      <w:r>
        <w:rPr>
          <w:color w:val="121312"/>
        </w:rPr>
        <w:t>hypoglycemic</w:t>
      </w:r>
      <w:r>
        <w:rPr>
          <w:color w:val="121312"/>
          <w:spacing w:val="1"/>
        </w:rPr>
        <w:t> </w:t>
      </w:r>
      <w:r>
        <w:rPr>
          <w:color w:val="121312"/>
        </w:rPr>
        <w:t>(Syamsudin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Winarno,</w:t>
      </w:r>
      <w:r>
        <w:rPr>
          <w:color w:val="121312"/>
          <w:spacing w:val="1"/>
        </w:rPr>
        <w:t> </w:t>
      </w:r>
      <w:r>
        <w:rPr>
          <w:color w:val="121312"/>
        </w:rPr>
        <w:t>2008),</w:t>
      </w:r>
      <w:r>
        <w:rPr>
          <w:color w:val="121312"/>
          <w:spacing w:val="1"/>
        </w:rPr>
        <w:t> </w:t>
      </w:r>
      <w:r>
        <w:rPr>
          <w:color w:val="121312"/>
        </w:rPr>
        <w:t>immunostimulant</w:t>
      </w:r>
      <w:r>
        <w:rPr>
          <w:color w:val="121312"/>
          <w:spacing w:val="1"/>
        </w:rPr>
        <w:t> </w:t>
      </w:r>
      <w:r>
        <w:rPr>
          <w:color w:val="121312"/>
        </w:rPr>
        <w:t>(Mikhaeil </w:t>
      </w:r>
      <w:r>
        <w:rPr>
          <w:i/>
          <w:color w:val="121312"/>
        </w:rPr>
        <w:t>et al., </w:t>
      </w:r>
      <w:r>
        <w:rPr>
          <w:color w:val="121312"/>
        </w:rPr>
        <w:t>2004), hepatoprotective (Chaudary </w:t>
      </w:r>
      <w:r>
        <w:rPr>
          <w:i/>
          <w:color w:val="121312"/>
        </w:rPr>
        <w:t>et al., </w:t>
      </w:r>
      <w:r>
        <w:rPr>
          <w:color w:val="121312"/>
        </w:rPr>
        <w:t>2012), anti-inflammatory (Singh </w:t>
      </w:r>
      <w:r>
        <w:rPr>
          <w:i/>
          <w:color w:val="121312"/>
        </w:rPr>
        <w:t>et</w:t>
      </w:r>
      <w:r>
        <w:rPr>
          <w:i/>
          <w:color w:val="121312"/>
          <w:spacing w:val="-57"/>
        </w:rPr>
        <w:t> </w:t>
      </w:r>
      <w:r>
        <w:rPr>
          <w:i/>
          <w:color w:val="121312"/>
        </w:rPr>
        <w:t>al., </w:t>
      </w:r>
      <w:r>
        <w:rPr>
          <w:color w:val="121312"/>
        </w:rPr>
        <w:t>1982), tuberculostatic (Sharma, 1990), anti-cancer and antioxidant properties (Kamal and</w:t>
      </w:r>
      <w:r>
        <w:rPr>
          <w:color w:val="121312"/>
          <w:spacing w:val="1"/>
        </w:rPr>
        <w:t> </w:t>
      </w:r>
      <w:r>
        <w:rPr>
          <w:color w:val="121312"/>
        </w:rPr>
        <w:t>Jawaid, 2010).</w:t>
      </w:r>
    </w:p>
    <w:p>
      <w:pPr>
        <w:pStyle w:val="BodyText"/>
        <w:spacing w:line="480" w:lineRule="auto" w:before="232"/>
        <w:ind w:left="100" w:right="511" w:firstLine="599"/>
        <w:jc w:val="both"/>
      </w:pPr>
      <w:r>
        <w:rPr/>
        <w:t>The extracts of </w:t>
      </w:r>
      <w:r>
        <w:rPr>
          <w:i/>
        </w:rPr>
        <w:t>Lawsonia inermis </w:t>
      </w:r>
      <w:r>
        <w:rPr/>
        <w:t>(Henna) was shown to have promising antibacterial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>
          <w:i/>
        </w:rPr>
        <w:t>S.</w:t>
      </w:r>
      <w:r>
        <w:rPr>
          <w:i/>
          <w:spacing w:val="1"/>
        </w:rPr>
        <w:t> </w:t>
      </w:r>
      <w:r>
        <w:rPr>
          <w:i/>
        </w:rPr>
        <w:t>aureus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aeruginos</w:t>
      </w:r>
      <w:r>
        <w:rPr/>
        <w:t>a</w:t>
      </w:r>
      <w:r>
        <w:rPr>
          <w:spacing w:val="1"/>
        </w:rPr>
        <w:t> </w:t>
      </w:r>
      <w:r>
        <w:rPr/>
        <w:t>(Santhamari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2011).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naturally</w:t>
      </w:r>
      <w:r>
        <w:rPr>
          <w:spacing w:val="-57"/>
        </w:rPr>
        <w:t> </w:t>
      </w:r>
      <w:r>
        <w:rPr/>
        <w:t>available </w:t>
      </w:r>
      <w:r>
        <w:rPr>
          <w:i/>
        </w:rPr>
        <w:t>Lawsonia inermis </w:t>
      </w:r>
      <w:r>
        <w:rPr/>
        <w:t>could be a potential alternative to antimicrobials that become less</w:t>
      </w:r>
      <w:r>
        <w:rPr>
          <w:spacing w:val="-57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ineffective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pathogenic</w:t>
      </w:r>
      <w:r>
        <w:rPr>
          <w:spacing w:val="1"/>
        </w:rPr>
        <w:t> </w:t>
      </w:r>
      <w:r>
        <w:rPr/>
        <w:t>microorganisms</w:t>
      </w:r>
      <w:r>
        <w:rPr>
          <w:spacing w:val="1"/>
        </w:rPr>
        <w:t> </w:t>
      </w:r>
      <w:r>
        <w:rPr/>
        <w:t>(Dinesh</w:t>
      </w:r>
      <w:r>
        <w:rPr>
          <w:spacing w:val="1"/>
        </w:rPr>
        <w:t> </w:t>
      </w:r>
      <w:r>
        <w:rPr/>
        <w:t>Babu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Subhasree, 2009). Ethanol extracts of 20 plants species used by Yemeni traditional healers to</w:t>
      </w:r>
      <w:r>
        <w:rPr>
          <w:spacing w:val="1"/>
        </w:rPr>
        <w:t> </w:t>
      </w:r>
      <w:r>
        <w:rPr/>
        <w:t>treat</w:t>
      </w:r>
      <w:r>
        <w:rPr>
          <w:spacing w:val="1"/>
        </w:rPr>
        <w:t> </w:t>
      </w:r>
      <w:r>
        <w:rPr/>
        <w:t>infectious</w:t>
      </w:r>
      <w:r>
        <w:rPr>
          <w:spacing w:val="1"/>
        </w:rPr>
        <w:t> </w:t>
      </w:r>
      <w:r>
        <w:rPr/>
        <w:t>diseases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screened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 against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positive and gram negative bacteria. The ethyl acetate extract of </w:t>
      </w:r>
      <w:r>
        <w:rPr>
          <w:i/>
        </w:rPr>
        <w:t>L. inermis</w:t>
      </w:r>
      <w:r>
        <w:rPr>
          <w:i/>
          <w:spacing w:val="1"/>
        </w:rPr>
        <w:t> </w:t>
      </w:r>
      <w:r>
        <w:rPr/>
        <w:t>leaf was found to</w:t>
      </w:r>
      <w:r>
        <w:rPr>
          <w:spacing w:val="-57"/>
        </w:rPr>
        <w:t> </w:t>
      </w:r>
      <w:r>
        <w:rPr/>
        <w:t>be the most active against all the bacteria in the test system (Ali </w:t>
      </w:r>
      <w:r>
        <w:rPr>
          <w:i/>
        </w:rPr>
        <w:t>et al., </w:t>
      </w:r>
      <w:r>
        <w:rPr/>
        <w:t>2001). Quinonic</w:t>
      </w:r>
      <w:r>
        <w:rPr>
          <w:spacing w:val="1"/>
        </w:rPr>
        <w:t> </w:t>
      </w:r>
      <w:r>
        <w:rPr/>
        <w:t>compounds from henna were studied in-vitro for antimicrobial properties (Dama </w:t>
      </w:r>
      <w:r>
        <w:rPr>
          <w:i/>
        </w:rPr>
        <w:t>et al., </w:t>
      </w:r>
      <w:r>
        <w:rPr/>
        <w:t>1999).</w:t>
      </w:r>
      <w:r>
        <w:rPr>
          <w:spacing w:val="-57"/>
        </w:rPr>
        <w:t> </w:t>
      </w:r>
      <w:r>
        <w:rPr/>
        <w:t>Genotoxic studies on lawsone suggested that it was a weak bacterial mutagen for </w:t>
      </w:r>
      <w:r>
        <w:rPr>
          <w:i/>
        </w:rPr>
        <w:t>Salmonella</w:t>
      </w:r>
      <w:r>
        <w:rPr>
          <w:i/>
          <w:spacing w:val="1"/>
        </w:rPr>
        <w:t> </w:t>
      </w:r>
      <w:r>
        <w:rPr>
          <w:i/>
        </w:rPr>
        <w:t>typhimurium </w:t>
      </w:r>
      <w:r>
        <w:rPr/>
        <w:t>strain TA98 and was more clearly mutagenic for strain TA2637. Overall, the</w:t>
      </w:r>
      <w:r>
        <w:rPr>
          <w:spacing w:val="1"/>
        </w:rPr>
        <w:t> </w:t>
      </w:r>
      <w:r>
        <w:rPr/>
        <w:t>weight of evidence suggested that henna and hydroxyl napthaquinone possess no genotoxic</w:t>
      </w:r>
      <w:r>
        <w:rPr>
          <w:spacing w:val="1"/>
        </w:rPr>
        <w:t> </w:t>
      </w:r>
      <w:r>
        <w:rPr/>
        <w:t>risk to the consumer (Kirkland and Marzin, 2003). Aqueous, methanol and chloroform crude</w:t>
      </w:r>
      <w:r>
        <w:rPr>
          <w:spacing w:val="1"/>
        </w:rPr>
        <w:t> </w:t>
      </w:r>
      <w:r>
        <w:rPr/>
        <w:t>extracts</w:t>
      </w:r>
      <w:r>
        <w:rPr>
          <w:spacing w:val="25"/>
        </w:rPr>
        <w:t> </w:t>
      </w:r>
      <w:r>
        <w:rPr/>
        <w:t>of</w:t>
      </w:r>
      <w:r>
        <w:rPr>
          <w:spacing w:val="24"/>
        </w:rPr>
        <w:t> </w:t>
      </w:r>
      <w:r>
        <w:rPr/>
        <w:t>leaf</w:t>
      </w:r>
      <w:r>
        <w:rPr>
          <w:spacing w:val="25"/>
        </w:rPr>
        <w:t> </w:t>
      </w:r>
      <w:r>
        <w:rPr/>
        <w:t>showed</w:t>
      </w:r>
      <w:r>
        <w:rPr>
          <w:spacing w:val="25"/>
        </w:rPr>
        <w:t> </w:t>
      </w:r>
      <w:r>
        <w:rPr/>
        <w:t>the</w:t>
      </w:r>
      <w:r>
        <w:rPr>
          <w:spacing w:val="27"/>
        </w:rPr>
        <w:t> </w:t>
      </w:r>
      <w:r>
        <w:rPr>
          <w:i/>
        </w:rPr>
        <w:t>in-vitro</w:t>
      </w:r>
      <w:r>
        <w:rPr>
          <w:i/>
          <w:spacing w:val="25"/>
        </w:rPr>
        <w:t> </w:t>
      </w:r>
      <w:r>
        <w:rPr/>
        <w:t>antimicrobial</w:t>
      </w:r>
      <w:r>
        <w:rPr>
          <w:spacing w:val="28"/>
        </w:rPr>
        <w:t> </w:t>
      </w:r>
      <w:r>
        <w:rPr/>
        <w:t>activity</w:t>
      </w:r>
      <w:r>
        <w:rPr>
          <w:spacing w:val="20"/>
        </w:rPr>
        <w:t> </w:t>
      </w:r>
      <w:r>
        <w:rPr/>
        <w:t>to</w:t>
      </w:r>
      <w:r>
        <w:rPr>
          <w:spacing w:val="25"/>
        </w:rPr>
        <w:t> </w:t>
      </w:r>
      <w:r>
        <w:rPr/>
        <w:t>inhibit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growth</w:t>
      </w:r>
      <w:r>
        <w:rPr>
          <w:spacing w:val="26"/>
        </w:rPr>
        <w:t> </w:t>
      </w:r>
      <w:r>
        <w:rPr/>
        <w:t>of</w:t>
      </w:r>
      <w:r>
        <w:rPr>
          <w:spacing w:val="24"/>
        </w:rPr>
        <w:t> </w:t>
      </w:r>
      <w:r>
        <w:rPr/>
        <w:t>6</w:t>
      </w:r>
      <w:r>
        <w:rPr>
          <w:spacing w:val="26"/>
        </w:rPr>
        <w:t> </w:t>
      </w:r>
      <w:r>
        <w:rPr/>
        <w:t>human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spacing w:line="480" w:lineRule="auto" w:before="73"/>
        <w:ind w:left="100" w:right="513" w:firstLine="0"/>
        <w:jc w:val="both"/>
        <w:rPr>
          <w:sz w:val="24"/>
        </w:rPr>
      </w:pPr>
      <w:r>
        <w:rPr>
          <w:sz w:val="24"/>
        </w:rPr>
        <w:t>pathogenic fungi and 4 types of bacteria in dose dependent manner (Malekzadeh, 1968;</w:t>
      </w:r>
      <w:r>
        <w:rPr>
          <w:spacing w:val="1"/>
          <w:sz w:val="24"/>
        </w:rPr>
        <w:t> </w:t>
      </w:r>
      <w:r>
        <w:rPr>
          <w:sz w:val="24"/>
        </w:rPr>
        <w:t>Habbal</w:t>
      </w:r>
      <w:r>
        <w:rPr>
          <w:spacing w:val="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1"/>
          <w:sz w:val="24"/>
        </w:rPr>
        <w:t> </w:t>
      </w:r>
      <w:r>
        <w:rPr>
          <w:sz w:val="24"/>
        </w:rPr>
        <w:t>2005;</w:t>
      </w:r>
      <w:r>
        <w:rPr>
          <w:spacing w:val="1"/>
          <w:sz w:val="24"/>
        </w:rPr>
        <w:t> </w:t>
      </w:r>
      <w:r>
        <w:rPr>
          <w:sz w:val="24"/>
        </w:rPr>
        <w:t>Saadabi,</w:t>
      </w:r>
      <w:r>
        <w:rPr>
          <w:spacing w:val="1"/>
          <w:sz w:val="24"/>
        </w:rPr>
        <w:t> </w:t>
      </w:r>
      <w:r>
        <w:rPr>
          <w:sz w:val="24"/>
        </w:rPr>
        <w:t>2007).</w:t>
      </w:r>
      <w:r>
        <w:rPr>
          <w:spacing w:val="1"/>
          <w:sz w:val="24"/>
        </w:rPr>
        <w:t> </w:t>
      </w:r>
      <w:r>
        <w:rPr>
          <w:sz w:val="24"/>
        </w:rPr>
        <w:t>Another</w:t>
      </w:r>
      <w:r>
        <w:rPr>
          <w:spacing w:val="1"/>
          <w:sz w:val="24"/>
        </w:rPr>
        <w:t> </w:t>
      </w:r>
      <w:r>
        <w:rPr>
          <w:sz w:val="24"/>
        </w:rPr>
        <w:t>research</w:t>
      </w:r>
      <w:r>
        <w:rPr>
          <w:spacing w:val="1"/>
          <w:sz w:val="24"/>
        </w:rPr>
        <w:t> </w:t>
      </w:r>
      <w:r>
        <w:rPr>
          <w:sz w:val="24"/>
        </w:rPr>
        <w:t>work</w:t>
      </w:r>
      <w:r>
        <w:rPr>
          <w:spacing w:val="1"/>
          <w:sz w:val="24"/>
        </w:rPr>
        <w:t> </w:t>
      </w:r>
      <w:r>
        <w:rPr>
          <w:sz w:val="24"/>
        </w:rPr>
        <w:t>showed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aqueous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chloroform leaves extracts of henna were capable of inhibiting the growth of microorganisms</w:t>
      </w:r>
      <w:r>
        <w:rPr>
          <w:spacing w:val="1"/>
          <w:sz w:val="24"/>
        </w:rPr>
        <w:t> </w:t>
      </w:r>
      <w:r>
        <w:rPr>
          <w:sz w:val="24"/>
        </w:rPr>
        <w:t>such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Streptococcus</w:t>
      </w:r>
      <w:r>
        <w:rPr>
          <w:i/>
          <w:spacing w:val="1"/>
          <w:sz w:val="24"/>
        </w:rPr>
        <w:t> </w:t>
      </w:r>
      <w:r>
        <w:rPr>
          <w:sz w:val="24"/>
        </w:rPr>
        <w:t>spp,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Fusarium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oxysporum </w:t>
      </w:r>
      <w:r>
        <w:rPr>
          <w:sz w:val="24"/>
        </w:rPr>
        <w:t>that are involved in causing burn wound infections. This inhibitory activity of the</w:t>
      </w:r>
      <w:r>
        <w:rPr>
          <w:spacing w:val="1"/>
          <w:sz w:val="24"/>
        </w:rPr>
        <w:t> </w:t>
      </w:r>
      <w:r>
        <w:rPr>
          <w:sz w:val="24"/>
        </w:rPr>
        <w:t>extract against the test organisms occurred at varying concentrations (low, mild or high</w:t>
      </w:r>
      <w:r>
        <w:rPr>
          <w:spacing w:val="1"/>
          <w:sz w:val="24"/>
        </w:rPr>
        <w:t> </w:t>
      </w:r>
      <w:r>
        <w:rPr>
          <w:sz w:val="24"/>
        </w:rPr>
        <w:t>concentrations of the extract) (Muhammad and Muhammad, 2005). It was also reported that</w:t>
      </w:r>
      <w:r>
        <w:rPr>
          <w:spacing w:val="1"/>
          <w:sz w:val="24"/>
        </w:rPr>
        <w:t> </w:t>
      </w:r>
      <w:r>
        <w:rPr>
          <w:color w:val="121312"/>
          <w:sz w:val="24"/>
        </w:rPr>
        <w:t>methanol,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aqueous,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chloroform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and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acetone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leaves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extracts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of</w:t>
      </w:r>
      <w:r>
        <w:rPr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L.</w:t>
      </w:r>
      <w:r>
        <w:rPr>
          <w:i/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inermis</w:t>
      </w:r>
      <w:r>
        <w:rPr>
          <w:i/>
          <w:color w:val="121312"/>
          <w:spacing w:val="60"/>
          <w:sz w:val="24"/>
        </w:rPr>
        <w:t> </w:t>
      </w:r>
      <w:r>
        <w:rPr>
          <w:color w:val="121312"/>
          <w:sz w:val="24"/>
        </w:rPr>
        <w:t>inhibited</w:t>
      </w:r>
      <w:r>
        <w:rPr>
          <w:color w:val="121312"/>
          <w:spacing w:val="60"/>
          <w:sz w:val="24"/>
        </w:rPr>
        <w:t> </w:t>
      </w:r>
      <w:r>
        <w:rPr>
          <w:color w:val="121312"/>
          <w:sz w:val="24"/>
        </w:rPr>
        <w:t>the</w:t>
      </w:r>
      <w:r>
        <w:rPr>
          <w:color w:val="121312"/>
          <w:spacing w:val="-57"/>
          <w:sz w:val="24"/>
        </w:rPr>
        <w:t> </w:t>
      </w:r>
      <w:r>
        <w:rPr>
          <w:color w:val="121312"/>
          <w:sz w:val="24"/>
        </w:rPr>
        <w:t>activity of </w:t>
      </w:r>
      <w:r>
        <w:rPr>
          <w:i/>
          <w:color w:val="121312"/>
          <w:sz w:val="24"/>
        </w:rPr>
        <w:t>S. aureus, B. subtilis, S. typhi, S. epidermidis, E. coli, Klebsiella </w:t>
      </w:r>
      <w:r>
        <w:rPr>
          <w:color w:val="121312"/>
          <w:sz w:val="24"/>
        </w:rPr>
        <w:t>sp and </w:t>
      </w:r>
      <w:r>
        <w:rPr>
          <w:i/>
          <w:color w:val="121312"/>
          <w:sz w:val="24"/>
        </w:rPr>
        <w:t>Shigella</w:t>
      </w:r>
      <w:r>
        <w:rPr>
          <w:i/>
          <w:color w:val="121312"/>
          <w:spacing w:val="1"/>
          <w:sz w:val="24"/>
        </w:rPr>
        <w:t> </w:t>
      </w:r>
      <w:r>
        <w:rPr>
          <w:color w:val="121312"/>
          <w:sz w:val="24"/>
        </w:rPr>
        <w:t>spp</w:t>
      </w:r>
      <w:r>
        <w:rPr>
          <w:color w:val="121312"/>
          <w:spacing w:val="-1"/>
          <w:sz w:val="24"/>
        </w:rPr>
        <w:t> </w:t>
      </w:r>
      <w:r>
        <w:rPr>
          <w:color w:val="121312"/>
          <w:sz w:val="24"/>
        </w:rPr>
        <w:t>(Gull </w:t>
      </w:r>
      <w:r>
        <w:rPr>
          <w:i/>
          <w:color w:val="121312"/>
          <w:sz w:val="24"/>
        </w:rPr>
        <w:t>et al., </w:t>
      </w:r>
      <w:r>
        <w:rPr>
          <w:color w:val="121312"/>
          <w:sz w:val="24"/>
        </w:rPr>
        <w:t>2013).</w:t>
      </w:r>
    </w:p>
    <w:p>
      <w:pPr>
        <w:pStyle w:val="BodyText"/>
        <w:spacing w:line="480" w:lineRule="auto" w:before="2"/>
        <w:ind w:left="100" w:right="516" w:firstLine="719"/>
        <w:jc w:val="both"/>
      </w:pPr>
      <w:r>
        <w:rPr/>
        <w:t>During screening of barks of 30 plant species against </w:t>
      </w:r>
      <w:r>
        <w:rPr>
          <w:i/>
        </w:rPr>
        <w:t>Microsporum gypseum </w:t>
      </w:r>
      <w:r>
        <w:rPr/>
        <w:t>and</w:t>
      </w:r>
      <w:r>
        <w:rPr>
          <w:spacing w:val="1"/>
        </w:rPr>
        <w:t> </w:t>
      </w:r>
      <w:r>
        <w:rPr>
          <w:i/>
        </w:rPr>
        <w:t>Trichophyton mentagrophytes</w:t>
      </w:r>
      <w:r>
        <w:rPr/>
        <w:t>, only </w:t>
      </w:r>
      <w:r>
        <w:rPr>
          <w:i/>
        </w:rPr>
        <w:t>L. inermis </w:t>
      </w:r>
      <w:r>
        <w:rPr/>
        <w:t>Leaf extract exhibited absolute toxicity. The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fungitoxic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ring</w:t>
      </w:r>
      <w:r>
        <w:rPr>
          <w:spacing w:val="1"/>
        </w:rPr>
        <w:t> </w:t>
      </w:r>
      <w:r>
        <w:rPr/>
        <w:t>worm</w:t>
      </w:r>
      <w:r>
        <w:rPr>
          <w:spacing w:val="1"/>
        </w:rPr>
        <w:t> </w:t>
      </w:r>
      <w:r>
        <w:rPr/>
        <w:t>fungi.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fungitoxicity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remained</w:t>
      </w:r>
      <w:r>
        <w:rPr>
          <w:spacing w:val="1"/>
        </w:rPr>
        <w:t> </w:t>
      </w:r>
      <w:r>
        <w:rPr/>
        <w:t>unaltered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autoclaving and after long storage (Singh and Pandey, 1989). Ethanol, methanol and aqueous</w:t>
      </w:r>
      <w:r>
        <w:rPr>
          <w:spacing w:val="1"/>
        </w:rPr>
        <w:t> </w:t>
      </w:r>
      <w:r>
        <w:rPr/>
        <w:t>extract of leaf of </w:t>
      </w:r>
      <w:r>
        <w:rPr>
          <w:i/>
        </w:rPr>
        <w:t>L. inermis </w:t>
      </w:r>
      <w:r>
        <w:rPr/>
        <w:t>are involved in defensive mechanism</w:t>
      </w:r>
      <w:r>
        <w:rPr>
          <w:spacing w:val="1"/>
        </w:rPr>
        <w:t> </w:t>
      </w:r>
      <w:r>
        <w:rPr/>
        <w:t>against</w:t>
      </w:r>
      <w:r>
        <w:rPr>
          <w:spacing w:val="60"/>
        </w:rPr>
        <w:t> </w:t>
      </w:r>
      <w:r>
        <w:rPr/>
        <w:t>spore germination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Drechslera</w:t>
      </w:r>
      <w:r>
        <w:rPr>
          <w:i/>
          <w:spacing w:val="1"/>
        </w:rPr>
        <w:t> </w:t>
      </w:r>
      <w:r>
        <w:rPr>
          <w:i/>
        </w:rPr>
        <w:t>oryzae</w:t>
      </w:r>
      <w:r>
        <w:rPr>
          <w:i/>
          <w:spacing w:val="1"/>
        </w:rPr>
        <w:t> </w:t>
      </w:r>
      <w:r>
        <w:rPr/>
        <w:t>(Natarajan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Lalithakumar,</w:t>
      </w:r>
      <w:r>
        <w:rPr>
          <w:spacing w:val="1"/>
        </w:rPr>
        <w:t> </w:t>
      </w:r>
      <w:r>
        <w:rPr/>
        <w:t>1987).</w:t>
      </w:r>
      <w:r>
        <w:rPr>
          <w:spacing w:val="1"/>
        </w:rPr>
        <w:t> </w:t>
      </w:r>
      <w:r>
        <w:rPr/>
        <w:t>Ethanol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inermis </w:t>
      </w:r>
      <w:r>
        <w:rPr/>
        <w:t>showed significant antifungal effect against phytopathogenicfungi. Ethanol extract</w:t>
      </w:r>
      <w:r>
        <w:rPr>
          <w:spacing w:val="1"/>
        </w:rPr>
        <w:t> </w:t>
      </w:r>
      <w:r>
        <w:rPr/>
        <w:t>could be used as alternative source of antifungal agents for protection of plants or crops</w:t>
      </w:r>
      <w:r>
        <w:rPr>
          <w:spacing w:val="1"/>
        </w:rPr>
        <w:t> </w:t>
      </w:r>
      <w:r>
        <w:rPr/>
        <w:t>against fungal infection (Anwar</w:t>
      </w:r>
      <w:r>
        <w:rPr>
          <w:spacing w:val="3"/>
        </w:rPr>
        <w:t> </w:t>
      </w:r>
      <w:r>
        <w:rPr>
          <w:i/>
        </w:rPr>
        <w:t>et al., </w:t>
      </w:r>
      <w:r>
        <w:rPr/>
        <w:t>2007).</w:t>
      </w:r>
    </w:p>
    <w:p>
      <w:pPr>
        <w:pStyle w:val="Heading3"/>
        <w:numPr>
          <w:ilvl w:val="1"/>
          <w:numId w:val="5"/>
        </w:numPr>
        <w:tabs>
          <w:tab w:pos="821" w:val="left" w:leader="none"/>
        </w:tabs>
        <w:spacing w:line="240" w:lineRule="auto" w:before="181" w:after="0"/>
        <w:ind w:left="820" w:right="0" w:hanging="721"/>
        <w:jc w:val="both"/>
      </w:pPr>
      <w:r>
        <w:rPr/>
        <w:t>Cnestis</w:t>
      </w:r>
      <w:r>
        <w:rPr>
          <w:spacing w:val="-1"/>
        </w:rPr>
        <w:t> </w:t>
      </w:r>
      <w:r>
        <w:rPr/>
        <w:t>ferruginea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spacing w:line="480" w:lineRule="auto"/>
        <w:ind w:left="100" w:right="512" w:firstLine="719"/>
        <w:jc w:val="both"/>
      </w:pPr>
      <w:r>
        <w:rPr>
          <w:i/>
        </w:rPr>
        <w:t>C. ferruginea </w:t>
      </w:r>
      <w:r>
        <w:rPr/>
        <w:t>(Connaraceae) is a shrub or climber of deciduous forest and secondary</w:t>
      </w:r>
      <w:r>
        <w:rPr>
          <w:spacing w:val="1"/>
        </w:rPr>
        <w:t> </w:t>
      </w:r>
      <w:r>
        <w:rPr/>
        <w:t>scrubled widely dispersed in West Africa and other tropical parts of Africa and bears orange-</w:t>
      </w:r>
      <w:r>
        <w:rPr>
          <w:spacing w:val="1"/>
        </w:rPr>
        <w:t> </w:t>
      </w:r>
      <w:r>
        <w:rPr/>
        <w:t>red fruits with velveting hairs on the follicle (Burkill, 1995; Irvin, 1961; Margaret, 1965;</w:t>
      </w:r>
      <w:r>
        <w:rPr>
          <w:spacing w:val="1"/>
        </w:rPr>
        <w:t> </w:t>
      </w:r>
      <w:r>
        <w:rPr/>
        <w:t>Ronal,</w:t>
      </w:r>
      <w:r>
        <w:rPr>
          <w:spacing w:val="-1"/>
        </w:rPr>
        <w:t> </w:t>
      </w:r>
      <w:r>
        <w:rPr/>
        <w:t>1974). Common names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plant</w:t>
      </w:r>
      <w:r>
        <w:rPr>
          <w:spacing w:val="-1"/>
        </w:rPr>
        <w:t> </w:t>
      </w:r>
      <w:r>
        <w:rPr/>
        <w:t>in Nigeria</w:t>
      </w:r>
      <w:r>
        <w:rPr>
          <w:spacing w:val="-2"/>
        </w:rPr>
        <w:t> </w:t>
      </w:r>
      <w:r>
        <w:rPr/>
        <w:t>include</w:t>
      </w:r>
      <w:r>
        <w:rPr>
          <w:spacing w:val="-1"/>
        </w:rPr>
        <w:t> </w:t>
      </w:r>
      <w:r>
        <w:rPr/>
        <w:t>“Fura</w:t>
      </w:r>
      <w:r>
        <w:rPr>
          <w:spacing w:val="-1"/>
        </w:rPr>
        <w:t> </w:t>
      </w:r>
      <w:r>
        <w:rPr/>
        <w:t>amarya”, “otito” (Hausa);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4"/>
        <w:jc w:val="both"/>
      </w:pPr>
      <w:r>
        <w:rPr/>
        <w:t>“Okpu</w:t>
      </w:r>
      <w:r>
        <w:rPr>
          <w:spacing w:val="1"/>
        </w:rPr>
        <w:t> </w:t>
      </w:r>
      <w:r>
        <w:rPr/>
        <w:t>nkita”,</w:t>
      </w:r>
      <w:r>
        <w:rPr>
          <w:spacing w:val="1"/>
        </w:rPr>
        <w:t> </w:t>
      </w:r>
      <w:r>
        <w:rPr/>
        <w:t>“amunkita”</w:t>
      </w:r>
      <w:r>
        <w:rPr>
          <w:spacing w:val="1"/>
        </w:rPr>
        <w:t> </w:t>
      </w:r>
      <w:r>
        <w:rPr/>
        <w:t>(Igbo);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“Akara</w:t>
      </w:r>
      <w:r>
        <w:rPr>
          <w:spacing w:val="1"/>
        </w:rPr>
        <w:t> </w:t>
      </w:r>
      <w:r>
        <w:rPr/>
        <w:t>oje”,</w:t>
      </w:r>
      <w:r>
        <w:rPr>
          <w:spacing w:val="1"/>
        </w:rPr>
        <w:t> </w:t>
      </w:r>
      <w:r>
        <w:rPr/>
        <w:t>“Bonyin</w:t>
      </w:r>
      <w:r>
        <w:rPr>
          <w:spacing w:val="1"/>
        </w:rPr>
        <w:t> </w:t>
      </w:r>
      <w:r>
        <w:rPr/>
        <w:t>bonyin”</w:t>
      </w:r>
      <w:r>
        <w:rPr>
          <w:spacing w:val="1"/>
        </w:rPr>
        <w:t> </w:t>
      </w:r>
      <w:r>
        <w:rPr/>
        <w:t>(Yoruba);</w:t>
      </w:r>
      <w:r>
        <w:rPr>
          <w:spacing w:val="1"/>
        </w:rPr>
        <w:t> </w:t>
      </w:r>
      <w:r>
        <w:rPr/>
        <w:t>“Ukpo-</w:t>
      </w:r>
      <w:r>
        <w:rPr>
          <w:spacing w:val="-57"/>
        </w:rPr>
        <w:t> </w:t>
      </w:r>
      <w:r>
        <w:rPr/>
        <w:t>ibieka” (Edo) and “Usiere ebua” (Efik) (Burkill, 1995). The plant is about 3.0-3.6m high with</w:t>
      </w:r>
      <w:r>
        <w:rPr>
          <w:spacing w:val="-57"/>
        </w:rPr>
        <w:t> </w:t>
      </w:r>
      <w:r>
        <w:rPr/>
        <w:t>densely, rusty brown, pubescent branches, indecidous leaves with more or less alternate or</w:t>
      </w:r>
      <w:r>
        <w:rPr>
          <w:spacing w:val="1"/>
        </w:rPr>
        <w:t> </w:t>
      </w:r>
      <w:r>
        <w:rPr/>
        <w:t>sometimes opposite, ovate to narrowly oblong leaflets. The ovoid follicles are 1-5 in fruit,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united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see</w:t>
      </w:r>
      <w:r>
        <w:rPr>
          <w:spacing w:val="1"/>
        </w:rPr>
        <w:t> </w:t>
      </w:r>
      <w:r>
        <w:rPr/>
        <w:t>ach</w:t>
      </w:r>
      <w:r>
        <w:rPr>
          <w:spacing w:val="1"/>
        </w:rPr>
        <w:t> </w:t>
      </w:r>
      <w:r>
        <w:rPr/>
        <w:t>(Garonn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al.,</w:t>
      </w:r>
      <w:r>
        <w:rPr>
          <w:spacing w:val="1"/>
        </w:rPr>
        <w:t> </w:t>
      </w:r>
      <w:r>
        <w:rPr/>
        <w:t>2007).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ornamental value and is used across tropical Africa to treat diverse ailments. Different parts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preparations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African</w:t>
      </w:r>
      <w:r>
        <w:rPr>
          <w:spacing w:val="-57"/>
        </w:rPr>
        <w:t> </w:t>
      </w:r>
      <w:r>
        <w:rPr/>
        <w:t>medicine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treatment of</w:t>
      </w:r>
      <w:r>
        <w:rPr>
          <w:spacing w:val="-1"/>
        </w:rPr>
        <w:t> </w:t>
      </w:r>
      <w:r>
        <w:rPr/>
        <w:t>various</w:t>
      </w:r>
      <w:r>
        <w:rPr>
          <w:spacing w:val="-1"/>
        </w:rPr>
        <w:t> </w:t>
      </w:r>
      <w:r>
        <w:rPr/>
        <w:t>conditions</w:t>
      </w:r>
      <w:r>
        <w:rPr>
          <w:spacing w:val="-1"/>
        </w:rPr>
        <w:t> </w:t>
      </w:r>
      <w:r>
        <w:rPr/>
        <w:t>(Ishola and</w:t>
      </w:r>
      <w:r>
        <w:rPr>
          <w:spacing w:val="-1"/>
        </w:rPr>
        <w:t> </w:t>
      </w:r>
      <w:r>
        <w:rPr/>
        <w:t>Ashorobi, 2007;</w:t>
      </w:r>
      <w:r>
        <w:rPr>
          <w:spacing w:val="-1"/>
        </w:rPr>
        <w:t> </w:t>
      </w:r>
      <w:r>
        <w:rPr/>
        <w:t>Burkill,</w:t>
      </w:r>
      <w:r>
        <w:rPr>
          <w:spacing w:val="-1"/>
        </w:rPr>
        <w:t> </w:t>
      </w:r>
      <w:r>
        <w:rPr/>
        <w:t>1985).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006222" cy="6429375"/>
            <wp:effectExtent l="0" t="0" r="0" b="0"/>
            <wp:docPr id="3" name="image9.jpeg" descr="cnesti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222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tabs>
          <w:tab w:pos="1540" w:val="left" w:leader="none"/>
        </w:tabs>
        <w:spacing w:before="90"/>
        <w:ind w:left="100" w:right="0" w:firstLine="0"/>
        <w:jc w:val="left"/>
        <w:rPr>
          <w:sz w:val="24"/>
        </w:rPr>
      </w:pPr>
      <w:r>
        <w:rPr>
          <w:b/>
          <w:sz w:val="24"/>
        </w:rPr>
        <w:t>Plate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2.5:</w:t>
        <w:tab/>
      </w:r>
      <w:r>
        <w:rPr>
          <w:i/>
          <w:sz w:val="24"/>
        </w:rPr>
        <w:t>Cnestis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1"/>
          <w:sz w:val="24"/>
        </w:rPr>
        <w:t> </w:t>
      </w:r>
      <w:r>
        <w:rPr>
          <w:sz w:val="24"/>
        </w:rPr>
        <w:t>Plant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Fruits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420" w:bottom="1200" w:left="1340" w:right="920"/>
        </w:sectPr>
      </w:pPr>
    </w:p>
    <w:p>
      <w:pPr>
        <w:pStyle w:val="ListParagraph"/>
        <w:numPr>
          <w:ilvl w:val="2"/>
          <w:numId w:val="5"/>
        </w:numPr>
        <w:tabs>
          <w:tab w:pos="821" w:val="left" w:leader="none"/>
        </w:tabs>
        <w:spacing w:line="240" w:lineRule="auto" w:before="61" w:after="0"/>
        <w:ind w:left="820" w:right="0" w:hanging="661"/>
        <w:jc w:val="both"/>
        <w:rPr>
          <w:b/>
          <w:i/>
          <w:sz w:val="24"/>
        </w:rPr>
      </w:pPr>
      <w:r>
        <w:rPr>
          <w:b/>
          <w:sz w:val="24"/>
        </w:rPr>
        <w:t>Phytochemicals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present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C.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ferruginea</w:t>
      </w:r>
    </w:p>
    <w:p>
      <w:pPr>
        <w:pStyle w:val="BodyText"/>
        <w:spacing w:before="5"/>
        <w:rPr>
          <w:b/>
          <w:i/>
          <w:sz w:val="20"/>
        </w:rPr>
      </w:pPr>
    </w:p>
    <w:p>
      <w:pPr>
        <w:pStyle w:val="BodyText"/>
        <w:spacing w:line="480" w:lineRule="auto"/>
        <w:ind w:left="100" w:right="516" w:firstLine="719"/>
        <w:jc w:val="both"/>
      </w:pPr>
      <w:r>
        <w:rPr>
          <w:i/>
        </w:rPr>
        <w:t>C. ferruginea </w:t>
      </w:r>
      <w:r>
        <w:rPr/>
        <w:t>is rich in bioactive-constituents. The petroleum ether fraction of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 </w:t>
      </w:r>
      <w:r>
        <w:rPr/>
        <w:t>fruit has been shown to contain constituents such as octacosanyl stearate and 1-</w:t>
      </w:r>
      <w:r>
        <w:rPr>
          <w:spacing w:val="1"/>
        </w:rPr>
        <w:t> </w:t>
      </w:r>
      <w:r>
        <w:rPr/>
        <w:t>myristo-2-stearo-3-palmitin</w:t>
      </w:r>
      <w:r>
        <w:rPr>
          <w:spacing w:val="1"/>
        </w:rPr>
        <w:t> </w:t>
      </w:r>
      <w:r>
        <w:rPr/>
        <w:t>(Ogbechie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1987)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novel</w:t>
      </w:r>
      <w:r>
        <w:rPr>
          <w:spacing w:val="1"/>
        </w:rPr>
        <w:t> </w:t>
      </w:r>
      <w:r>
        <w:rPr/>
        <w:t>isoflavone</w:t>
      </w:r>
      <w:r>
        <w:rPr>
          <w:spacing w:val="1"/>
        </w:rPr>
        <w:t> </w:t>
      </w:r>
      <w:r>
        <w:rPr/>
        <w:t>glycoside,</w:t>
      </w:r>
      <w:r>
        <w:rPr>
          <w:spacing w:val="1"/>
        </w:rPr>
        <w:t> </w:t>
      </w:r>
      <w:r>
        <w:rPr/>
        <w:t>aformosin-7-O-beta-D-galactoside with antimicrobial activity was isolated in the fruit testa</w:t>
      </w:r>
      <w:r>
        <w:rPr>
          <w:spacing w:val="1"/>
        </w:rPr>
        <w:t> </w:t>
      </w:r>
      <w:r>
        <w:rPr/>
        <w:t>(Parvez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Rahman,</w:t>
      </w:r>
      <w:r>
        <w:rPr>
          <w:spacing w:val="1"/>
        </w:rPr>
        <w:t> </w:t>
      </w:r>
      <w:r>
        <w:rPr/>
        <w:t>1992).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squalene,</w:t>
      </w:r>
      <w:r>
        <w:rPr>
          <w:spacing w:val="1"/>
        </w:rPr>
        <w:t> </w:t>
      </w:r>
      <w:r>
        <w:rPr/>
        <w:t>myricyl</w:t>
      </w:r>
      <w:r>
        <w:rPr>
          <w:spacing w:val="1"/>
        </w:rPr>
        <w:t> </w:t>
      </w:r>
      <w:r>
        <w:rPr/>
        <w:t>alcohol,</w:t>
      </w:r>
      <w:r>
        <w:rPr>
          <w:spacing w:val="1"/>
        </w:rPr>
        <w:t> </w:t>
      </w:r>
      <w:r>
        <w:rPr/>
        <w:t>β-</w:t>
      </w:r>
      <w:r>
        <w:rPr>
          <w:spacing w:val="1"/>
        </w:rPr>
        <w:t> </w:t>
      </w:r>
      <w:r>
        <w:rPr/>
        <w:t>sitosterol, cyaniding, delphinidin and apigenidin (Ogbede </w:t>
      </w:r>
      <w:r>
        <w:rPr>
          <w:i/>
        </w:rPr>
        <w:t>et al</w:t>
      </w:r>
      <w:r>
        <w:rPr/>
        <w:t>., 1986) have been isolated</w:t>
      </w:r>
      <w:r>
        <w:rPr>
          <w:spacing w:val="1"/>
        </w:rPr>
        <w:t> </w:t>
      </w:r>
      <w:r>
        <w:rPr/>
        <w:t>from the plant. Studies have shown that aqueous root extract of </w:t>
      </w:r>
      <w:r>
        <w:rPr>
          <w:i/>
        </w:rPr>
        <w:t>C. ferruginea </w:t>
      </w:r>
      <w:r>
        <w:rPr/>
        <w:t>contained</w:t>
      </w:r>
      <w:r>
        <w:rPr>
          <w:spacing w:val="1"/>
        </w:rPr>
        <w:t> </w:t>
      </w:r>
      <w:r>
        <w:rPr/>
        <w:t>alkaloids</w:t>
      </w:r>
      <w:r>
        <w:rPr>
          <w:spacing w:val="-2"/>
        </w:rPr>
        <w:t> </w:t>
      </w:r>
      <w:r>
        <w:rPr/>
        <w:t>(24.6</w:t>
      </w:r>
      <w:r>
        <w:rPr>
          <w:spacing w:val="-1"/>
        </w:rPr>
        <w:t> </w:t>
      </w:r>
      <w:r>
        <w:rPr/>
        <w:t>mg/L), flavonoids</w:t>
      </w:r>
      <w:r>
        <w:rPr>
          <w:spacing w:val="-2"/>
        </w:rPr>
        <w:t> </w:t>
      </w:r>
      <w:r>
        <w:rPr/>
        <w:t>(14.6</w:t>
      </w:r>
      <w:r>
        <w:rPr>
          <w:spacing w:val="-1"/>
        </w:rPr>
        <w:t> </w:t>
      </w:r>
      <w:r>
        <w:rPr/>
        <w:t>mg/L) and</w:t>
      </w:r>
      <w:r>
        <w:rPr>
          <w:spacing w:val="-1"/>
        </w:rPr>
        <w:t> </w:t>
      </w:r>
      <w:r>
        <w:rPr/>
        <w:t>saponins</w:t>
      </w:r>
      <w:r>
        <w:rPr>
          <w:spacing w:val="-2"/>
        </w:rPr>
        <w:t> </w:t>
      </w:r>
      <w:r>
        <w:rPr/>
        <w:t>(4.6</w:t>
      </w:r>
      <w:r>
        <w:rPr>
          <w:spacing w:val="-1"/>
        </w:rPr>
        <w:t> </w:t>
      </w:r>
      <w:r>
        <w:rPr/>
        <w:t>mg/L) (Yakubu</w:t>
      </w:r>
      <w:r>
        <w:rPr>
          <w:spacing w:val="2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</w:t>
      </w:r>
      <w:r>
        <w:rPr>
          <w:spacing w:val="-1"/>
        </w:rPr>
        <w:t> </w:t>
      </w:r>
      <w:r>
        <w:rPr/>
        <w:t>2011).</w:t>
      </w:r>
    </w:p>
    <w:p>
      <w:pPr>
        <w:pStyle w:val="BodyText"/>
        <w:spacing w:before="7"/>
        <w:rPr>
          <w:sz w:val="31"/>
        </w:rPr>
      </w:pPr>
    </w:p>
    <w:p>
      <w:pPr>
        <w:pStyle w:val="ListParagraph"/>
        <w:numPr>
          <w:ilvl w:val="2"/>
          <w:numId w:val="5"/>
        </w:numPr>
        <w:tabs>
          <w:tab w:pos="821" w:val="left" w:leader="none"/>
        </w:tabs>
        <w:spacing w:line="240" w:lineRule="auto" w:before="0" w:after="0"/>
        <w:ind w:left="820" w:right="0" w:hanging="661"/>
        <w:jc w:val="both"/>
        <w:rPr>
          <w:b/>
          <w:i/>
          <w:sz w:val="24"/>
        </w:rPr>
      </w:pPr>
      <w:r>
        <w:rPr>
          <w:b/>
          <w:sz w:val="24"/>
        </w:rPr>
        <w:t>Medicinal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uses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3"/>
          <w:sz w:val="24"/>
        </w:rPr>
        <w:t> </w:t>
      </w:r>
      <w:r>
        <w:rPr>
          <w:b/>
          <w:i/>
          <w:sz w:val="24"/>
        </w:rPr>
        <w:t>C.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ferruginea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>
          <w:i/>
        </w:rPr>
        <w:t>C. ferruginea </w:t>
      </w:r>
      <w:r>
        <w:rPr/>
        <w:t>has been acclaimed in herbal medicine and some literatures to have</w:t>
      </w:r>
      <w:r>
        <w:rPr>
          <w:spacing w:val="1"/>
        </w:rPr>
        <w:t> </w:t>
      </w:r>
      <w:r>
        <w:rPr/>
        <w:t>diverse therapeutic uses such as the management of conjunctivitis, bronchitis, tuberculosis,</w:t>
      </w:r>
      <w:r>
        <w:rPr>
          <w:spacing w:val="1"/>
        </w:rPr>
        <w:t> </w:t>
      </w:r>
      <w:r>
        <w:rPr/>
        <w:t>migraines,</w:t>
      </w:r>
      <w:r>
        <w:rPr>
          <w:spacing w:val="1"/>
        </w:rPr>
        <w:t> </w:t>
      </w:r>
      <w:r>
        <w:rPr/>
        <w:t>sinusitis, and</w:t>
      </w:r>
      <w:r>
        <w:rPr>
          <w:spacing w:val="1"/>
        </w:rPr>
        <w:t> </w:t>
      </w:r>
      <w:r>
        <w:rPr/>
        <w:t>oral infection</w:t>
      </w:r>
      <w:r>
        <w:rPr>
          <w:spacing w:val="1"/>
        </w:rPr>
        <w:t> </w:t>
      </w:r>
      <w:r>
        <w:rPr/>
        <w:t>(fruits);</w:t>
      </w:r>
      <w:r>
        <w:rPr>
          <w:spacing w:val="1"/>
        </w:rPr>
        <w:t> </w:t>
      </w:r>
      <w:r>
        <w:rPr/>
        <w:t>snakebite, dysentery, syphilis, gonorrhea,</w:t>
      </w:r>
      <w:r>
        <w:rPr>
          <w:spacing w:val="1"/>
        </w:rPr>
        <w:t> </w:t>
      </w:r>
      <w:r>
        <w:rPr/>
        <w:t>cough,</w:t>
      </w:r>
      <w:r>
        <w:rPr>
          <w:spacing w:val="1"/>
        </w:rPr>
        <w:t> </w:t>
      </w:r>
      <w:r>
        <w:rPr/>
        <w:t>dysmenorrheal,</w:t>
      </w:r>
      <w:r>
        <w:rPr>
          <w:spacing w:val="1"/>
        </w:rPr>
        <w:t> </w:t>
      </w:r>
      <w:r>
        <w:rPr/>
        <w:t>anaemia,</w:t>
      </w:r>
      <w:r>
        <w:rPr>
          <w:spacing w:val="1"/>
        </w:rPr>
        <w:t> </w:t>
      </w:r>
      <w:r>
        <w:rPr/>
        <w:t>ovarian</w:t>
      </w:r>
      <w:r>
        <w:rPr>
          <w:spacing w:val="1"/>
        </w:rPr>
        <w:t> </w:t>
      </w:r>
      <w:r>
        <w:rPr/>
        <w:t>troubles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aphrodisiac</w:t>
      </w:r>
      <w:r>
        <w:rPr>
          <w:spacing w:val="1"/>
        </w:rPr>
        <w:t> </w:t>
      </w:r>
      <w:r>
        <w:rPr/>
        <w:t>(roots);</w:t>
      </w:r>
      <w:r>
        <w:rPr>
          <w:spacing w:val="1"/>
        </w:rPr>
        <w:t> </w:t>
      </w:r>
      <w:r>
        <w:rPr/>
        <w:t>abortion,</w:t>
      </w:r>
      <w:r>
        <w:rPr>
          <w:spacing w:val="1"/>
        </w:rPr>
        <w:t> </w:t>
      </w:r>
      <w:r>
        <w:rPr/>
        <w:t>constipation, fever and pain (leaves) (Gill, 1992; Okafor and Ham, 1999). The fruits are used</w:t>
      </w:r>
      <w:r>
        <w:rPr>
          <w:spacing w:val="1"/>
        </w:rPr>
        <w:t> </w:t>
      </w:r>
      <w:r>
        <w:rPr/>
        <w:t>locally for the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tooth-ache,</w:t>
      </w:r>
      <w:r>
        <w:rPr>
          <w:spacing w:val="1"/>
        </w:rPr>
        <w:t> </w:t>
      </w:r>
      <w:r>
        <w:rPr/>
        <w:t>mouth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skin</w:t>
      </w:r>
      <w:r>
        <w:rPr>
          <w:spacing w:val="1"/>
        </w:rPr>
        <w:t> </w:t>
      </w:r>
      <w:r>
        <w:rPr/>
        <w:t>infections</w:t>
      </w:r>
      <w:r>
        <w:rPr>
          <w:spacing w:val="1"/>
        </w:rPr>
        <w:t> </w:t>
      </w:r>
      <w:r>
        <w:rPr/>
        <w:t>(Boakye-Yiadom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Konning, 1975). The fruits have been reported to have antimicrobial effects especially against</w:t>
      </w:r>
      <w:r>
        <w:rPr>
          <w:spacing w:val="-57"/>
        </w:rPr>
        <w:t> </w:t>
      </w:r>
      <w:r>
        <w:rPr/>
        <w:t>Gram-positive bacteria, (Lewis and Elvin-Lewis, 2003), while the aqueous root extract 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anti-stress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laxative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(Ishola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Ashorobi,</w:t>
      </w:r>
      <w:r>
        <w:rPr>
          <w:spacing w:val="1"/>
        </w:rPr>
        <w:t> </w:t>
      </w:r>
      <w:r>
        <w:rPr/>
        <w:t>2007;</w:t>
      </w:r>
      <w:r>
        <w:rPr>
          <w:spacing w:val="1"/>
        </w:rPr>
        <w:t> </w:t>
      </w:r>
      <w:r>
        <w:rPr/>
        <w:t>Yakubu </w:t>
      </w:r>
      <w:r>
        <w:rPr>
          <w:i/>
        </w:rPr>
        <w:t>et al., </w:t>
      </w:r>
      <w:r>
        <w:rPr/>
        <w:t>2011). The methanolic root extract has been reported to possess analgesics and</w:t>
      </w:r>
      <w:r>
        <w:rPr>
          <w:spacing w:val="-57"/>
        </w:rPr>
        <w:t> </w:t>
      </w:r>
      <w:r>
        <w:rPr/>
        <w:t>anti-inflammatory activity (Ishola </w:t>
      </w:r>
      <w:r>
        <w:rPr>
          <w:i/>
        </w:rPr>
        <w:t>et al., </w:t>
      </w:r>
      <w:r>
        <w:rPr/>
        <w:t>2011). The stem bark (commonly used as chewing</w:t>
      </w:r>
      <w:r>
        <w:rPr>
          <w:spacing w:val="1"/>
        </w:rPr>
        <w:t> </w:t>
      </w:r>
      <w:r>
        <w:rPr/>
        <w:t>stick in Nigeria) and fruit extracts of </w:t>
      </w:r>
      <w:r>
        <w:rPr>
          <w:i/>
        </w:rPr>
        <w:t>C. ferruginea </w:t>
      </w:r>
      <w:r>
        <w:rPr/>
        <w:t>have been shown to possess antibacterial</w:t>
      </w:r>
      <w:r>
        <w:rPr>
          <w:spacing w:val="1"/>
        </w:rPr>
        <w:t> </w:t>
      </w:r>
      <w:r>
        <w:rPr/>
        <w:t>activity</w:t>
      </w:r>
      <w:r>
        <w:rPr>
          <w:spacing w:val="-6"/>
        </w:rPr>
        <w:t> </w:t>
      </w:r>
      <w:r>
        <w:rPr/>
        <w:t>against</w:t>
      </w:r>
      <w:r>
        <w:rPr>
          <w:spacing w:val="2"/>
        </w:rPr>
        <w:t> </w:t>
      </w:r>
      <w:r>
        <w:rPr>
          <w:i/>
        </w:rPr>
        <w:t>S. aureus, S.</w:t>
      </w:r>
      <w:r>
        <w:rPr>
          <w:i/>
          <w:spacing w:val="-1"/>
        </w:rPr>
        <w:t> </w:t>
      </w:r>
      <w:r>
        <w:rPr>
          <w:i/>
        </w:rPr>
        <w:t>sublitis, E. coli</w:t>
      </w:r>
      <w:r>
        <w:rPr>
          <w:i/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>
          <w:i/>
        </w:rPr>
        <w:t>P. aeruginosa </w:t>
      </w:r>
      <w:r>
        <w:rPr/>
        <w:t>(Kizito</w:t>
      </w:r>
      <w:r>
        <w:rPr>
          <w:spacing w:val="1"/>
        </w:rPr>
        <w:t> </w:t>
      </w:r>
      <w:r>
        <w:rPr>
          <w:i/>
        </w:rPr>
        <w:t>et al</w:t>
      </w:r>
      <w:r>
        <w:rPr/>
        <w:t>.,2005)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line="480" w:lineRule="auto" w:before="73"/>
        <w:ind w:left="100" w:right="513" w:firstLine="722"/>
        <w:jc w:val="both"/>
      </w:pPr>
      <w:r>
        <w:rPr/>
        <w:t>In another report, treatment with </w:t>
      </w:r>
      <w:r>
        <w:rPr>
          <w:i/>
        </w:rPr>
        <w:t>C. ferruginea </w:t>
      </w:r>
      <w:r>
        <w:rPr/>
        <w:t>ethanol leaf extract recovered the</w:t>
      </w:r>
      <w:r>
        <w:rPr>
          <w:spacing w:val="1"/>
        </w:rPr>
        <w:t> </w:t>
      </w:r>
      <w:r>
        <w:rPr/>
        <w:t>injured</w:t>
      </w:r>
      <w:r>
        <w:rPr>
          <w:spacing w:val="1"/>
        </w:rPr>
        <w:t> </w:t>
      </w:r>
      <w:r>
        <w:rPr/>
        <w:t>liver of mice to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after 72</w:t>
      </w:r>
      <w:r>
        <w:rPr>
          <w:spacing w:val="1"/>
        </w:rPr>
        <w:t> </w:t>
      </w:r>
      <w:r>
        <w:rPr/>
        <w:t>hours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dose of 400mg/kg</w:t>
      </w:r>
      <w:r>
        <w:rPr>
          <w:spacing w:val="1"/>
        </w:rPr>
        <w:t> </w:t>
      </w:r>
      <w:r>
        <w:rPr/>
        <w:t>body weight.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anti-hepatotoxic</w:t>
      </w:r>
      <w:r>
        <w:rPr>
          <w:spacing w:val="1"/>
        </w:rPr>
        <w:t> </w:t>
      </w:r>
      <w:r>
        <w:rPr/>
        <w:t>effect.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antihepatotoxic</w:t>
      </w:r>
      <w:r>
        <w:rPr>
          <w:spacing w:val="1"/>
        </w:rPr>
        <w:t> </w:t>
      </w:r>
      <w:r>
        <w:rPr/>
        <w:t>mechanism of </w:t>
      </w:r>
      <w:r>
        <w:rPr>
          <w:i/>
        </w:rPr>
        <w:t>C. ferruginea </w:t>
      </w:r>
      <w:r>
        <w:rPr/>
        <w:t>has not been reported yet. It was assumed that the effect of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ethanol</w:t>
      </w:r>
      <w:r>
        <w:rPr>
          <w:spacing w:val="1"/>
        </w:rPr>
        <w:t> </w:t>
      </w:r>
      <w:r>
        <w:rPr/>
        <w:t>leaf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protection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glutathione-mediated</w:t>
      </w:r>
      <w:r>
        <w:rPr>
          <w:spacing w:val="1"/>
        </w:rPr>
        <w:t> </w:t>
      </w:r>
      <w:r>
        <w:rPr/>
        <w:t>detoxification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free</w:t>
      </w:r>
      <w:r>
        <w:rPr>
          <w:spacing w:val="1"/>
        </w:rPr>
        <w:t> </w:t>
      </w:r>
      <w:r>
        <w:rPr/>
        <w:t>radical</w:t>
      </w:r>
      <w:r>
        <w:rPr>
          <w:spacing w:val="1"/>
        </w:rPr>
        <w:t> </w:t>
      </w:r>
      <w:r>
        <w:rPr/>
        <w:t>suppressing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(Akharaiyi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Antibacterial efficacy of crude aqueous, ethanol</w:t>
      </w:r>
      <w:r>
        <w:rPr>
          <w:spacing w:val="1"/>
        </w:rPr>
        <w:t> </w:t>
      </w:r>
      <w:r>
        <w:rPr/>
        <w:t>and petroleum ether extracts of</w:t>
      </w:r>
      <w:r>
        <w:rPr>
          <w:spacing w:val="1"/>
        </w:rPr>
        <w:t> </w:t>
      </w:r>
      <w:r>
        <w:rPr>
          <w:i/>
        </w:rPr>
        <w:t>Cnestis</w:t>
      </w:r>
      <w:r>
        <w:rPr>
          <w:i/>
          <w:spacing w:val="1"/>
        </w:rPr>
        <w:t> </w:t>
      </w:r>
      <w:r>
        <w:rPr>
          <w:i/>
        </w:rPr>
        <w:t>ferruginea </w:t>
      </w:r>
      <w:r>
        <w:rPr/>
        <w:t>leaf, stem bark and roots were assayed against nine clinical bacterial isolates</w:t>
      </w:r>
      <w:r>
        <w:rPr>
          <w:spacing w:val="1"/>
        </w:rPr>
        <w:t> </w:t>
      </w:r>
      <w:r>
        <w:rPr/>
        <w:t>namely </w:t>
      </w:r>
      <w:r>
        <w:rPr>
          <w:i/>
        </w:rPr>
        <w:t>P. aeruginosa, E. coli, S. aureus, K. pneumoniae, B. cereus, Shigella dysenteriae,</w:t>
      </w:r>
      <w:r>
        <w:rPr>
          <w:i/>
          <w:spacing w:val="1"/>
        </w:rPr>
        <w:t> </w:t>
      </w:r>
      <w:r>
        <w:rPr>
          <w:i/>
        </w:rPr>
        <w:t>Campylobacter jejuni, </w:t>
      </w:r>
      <w:r>
        <w:rPr/>
        <w:t>a β-hemolytic group, A. </w:t>
      </w:r>
      <w:r>
        <w:rPr>
          <w:i/>
        </w:rPr>
        <w:t>Streptococcus</w:t>
      </w:r>
      <w:r>
        <w:rPr/>
        <w:t>, and </w:t>
      </w:r>
      <w:r>
        <w:rPr>
          <w:i/>
        </w:rPr>
        <w:t>S. typhi</w:t>
      </w:r>
      <w:r>
        <w:rPr/>
        <w:t>. The leaf extracts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inhibitory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degrees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bark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root</w:t>
      </w:r>
      <w:r>
        <w:rPr>
          <w:spacing w:val="1"/>
        </w:rPr>
        <w:t> </w:t>
      </w:r>
      <w:r>
        <w:rPr/>
        <w:t>extracts.</w:t>
      </w:r>
      <w:r>
        <w:rPr>
          <w:spacing w:val="1"/>
        </w:rPr>
        <w:t> </w:t>
      </w:r>
      <w:r>
        <w:rPr/>
        <w:t>Considerable antioxidant activities were found in the plant extracts (Akharaiyi </w:t>
      </w:r>
      <w:r>
        <w:rPr>
          <w:i/>
        </w:rPr>
        <w:t>et al., </w:t>
      </w:r>
      <w:r>
        <w:rPr/>
        <w:t>2012;</w:t>
      </w:r>
      <w:r>
        <w:rPr>
          <w:spacing w:val="1"/>
        </w:rPr>
        <w:t> </w:t>
      </w:r>
      <w:r>
        <w:rPr/>
        <w:t>Oke</w:t>
      </w:r>
      <w:r>
        <w:rPr>
          <w:spacing w:val="-3"/>
        </w:rPr>
        <w:t> </w:t>
      </w:r>
      <w:r>
        <w:rPr/>
        <w:t>and Hamburger, 2002).</w:t>
      </w:r>
    </w:p>
    <w:p>
      <w:pPr>
        <w:pStyle w:val="BodyText"/>
        <w:spacing w:line="480" w:lineRule="auto" w:before="122"/>
        <w:ind w:left="100" w:right="511" w:firstLine="719"/>
        <w:jc w:val="both"/>
      </w:pPr>
      <w:r>
        <w:rPr/>
        <w:t>Treatment with </w:t>
      </w:r>
      <w:r>
        <w:rPr>
          <w:i/>
        </w:rPr>
        <w:t>C. ferruginea </w:t>
      </w:r>
      <w:r>
        <w:rPr/>
        <w:t>extract reversed the hyperandrogenaemia and attenuated</w:t>
      </w:r>
      <w:r>
        <w:rPr>
          <w:spacing w:val="-57"/>
        </w:rPr>
        <w:t> </w:t>
      </w:r>
      <w:r>
        <w:rPr/>
        <w:t>the irregular estrous cycle in Polycystic Ovarian Syndrome (PCOS)-induced rats. Saponins</w:t>
      </w:r>
      <w:r>
        <w:rPr>
          <w:spacing w:val="1"/>
        </w:rPr>
        <w:t> </w:t>
      </w:r>
      <w:r>
        <w:rPr/>
        <w:t>and flavonoids present in the plant are considered responsible for the clinical benefits of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 </w:t>
      </w:r>
      <w:r>
        <w:rPr/>
        <w:t>roots in the management of PCOS (Yakubu and Ibiyo, 2013). It has also been</w:t>
      </w:r>
      <w:r>
        <w:rPr>
          <w:spacing w:val="1"/>
        </w:rPr>
        <w:t> </w:t>
      </w:r>
      <w:r>
        <w:rPr/>
        <w:t>suggested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C. ferruginea</w:t>
      </w:r>
      <w:r>
        <w:rPr>
          <w:i/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contain</w:t>
      </w:r>
      <w:r>
        <w:rPr>
          <w:spacing w:val="60"/>
        </w:rPr>
        <w:t> </w:t>
      </w:r>
      <w:r>
        <w:rPr/>
        <w:t>a highly potent hypoglycaemic principle and</w:t>
      </w:r>
      <w:r>
        <w:rPr>
          <w:spacing w:val="1"/>
        </w:rPr>
        <w:t> </w:t>
      </w:r>
      <w:r>
        <w:rPr/>
        <w:t>could be a potential source for isolation of new orally active antihyperglycaemic compounds</w:t>
      </w:r>
      <w:r>
        <w:rPr>
          <w:spacing w:val="1"/>
        </w:rPr>
        <w:t> </w:t>
      </w:r>
      <w:r>
        <w:rPr/>
        <w:t>for attenuating secondary complications of diabetes such as atherosclerosis, liver and renal</w:t>
      </w:r>
      <w:r>
        <w:rPr>
          <w:spacing w:val="1"/>
        </w:rPr>
        <w:t> </w:t>
      </w:r>
      <w:r>
        <w:rPr/>
        <w:t>dysfunction (Adisa </w:t>
      </w:r>
      <w:r>
        <w:rPr>
          <w:i/>
        </w:rPr>
        <w:t>et al., </w:t>
      </w:r>
      <w:r>
        <w:rPr/>
        <w:t>2010). The aqueous extract of </w:t>
      </w:r>
      <w:r>
        <w:rPr>
          <w:i/>
        </w:rPr>
        <w:t>C. ferruginea </w:t>
      </w:r>
      <w:r>
        <w:rPr/>
        <w:t>root at the doses of 13,</w:t>
      </w:r>
      <w:r>
        <w:rPr>
          <w:spacing w:val="1"/>
        </w:rPr>
        <w:t> </w:t>
      </w:r>
      <w:r>
        <w:rPr/>
        <w:t>26 and 52mg/kg body weight restored sexual competence at least to a reasonable extent in</w:t>
      </w:r>
      <w:r>
        <w:rPr>
          <w:spacing w:val="1"/>
        </w:rPr>
        <w:t> </w:t>
      </w:r>
      <w:r>
        <w:rPr/>
        <w:t>sexually</w:t>
      </w:r>
      <w:r>
        <w:rPr>
          <w:spacing w:val="1"/>
        </w:rPr>
        <w:t> </w:t>
      </w:r>
      <w:r>
        <w:rPr/>
        <w:t>impaired/sluggish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rats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dose</w:t>
      </w:r>
      <w:r>
        <w:rPr>
          <w:spacing w:val="1"/>
        </w:rPr>
        <w:t> </w:t>
      </w:r>
      <w:r>
        <w:rPr/>
        <w:t>producing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efficacy</w:t>
      </w:r>
      <w:r>
        <w:rPr>
          <w:spacing w:val="1"/>
        </w:rPr>
        <w:t> </w:t>
      </w:r>
      <w:r>
        <w:rPr/>
        <w:t>(Yakubu and Nurudeen, 2012). It has also been suggested that prolonged administration of</w:t>
      </w:r>
      <w:r>
        <w:rPr>
          <w:spacing w:val="1"/>
        </w:rPr>
        <w:t> </w:t>
      </w:r>
      <w:r>
        <w:rPr/>
        <w:t>crude</w:t>
      </w:r>
      <w:r>
        <w:rPr>
          <w:spacing w:val="-3"/>
        </w:rPr>
        <w:t> </w:t>
      </w:r>
      <w:r>
        <w:rPr/>
        <w:t>root</w:t>
      </w:r>
      <w:r>
        <w:rPr>
          <w:spacing w:val="2"/>
        </w:rPr>
        <w:t> </w:t>
      </w:r>
      <w:r>
        <w:rPr/>
        <w:t>extract of </w:t>
      </w:r>
      <w:r>
        <w:rPr>
          <w:i/>
        </w:rPr>
        <w:t>C. ferruginea </w:t>
      </w:r>
      <w:r>
        <w:rPr/>
        <w:t>may</w:t>
      </w:r>
      <w:r>
        <w:rPr>
          <w:spacing w:val="-5"/>
        </w:rPr>
        <w:t> </w:t>
      </w:r>
      <w:r>
        <w:rPr/>
        <w:t>induce anaemia.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61" w:after="0"/>
        <w:ind w:left="820" w:right="0" w:hanging="661"/>
        <w:jc w:val="both"/>
      </w:pPr>
      <w:r>
        <w:rPr/>
        <w:t>Pterocarpus</w:t>
      </w:r>
      <w:r>
        <w:rPr>
          <w:spacing w:val="-1"/>
        </w:rPr>
        <w:t> </w:t>
      </w:r>
      <w:r>
        <w:rPr/>
        <w:t>soyauxii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>
          <w:i/>
        </w:rPr>
        <w:t>Pterocarpus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30-55</w:t>
      </w:r>
      <w:r>
        <w:rPr>
          <w:spacing w:val="1"/>
        </w:rPr>
        <w:t> </w:t>
      </w:r>
      <w:r>
        <w:rPr/>
        <w:t>feet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rain</w:t>
      </w:r>
      <w:r>
        <w:rPr>
          <w:spacing w:val="1"/>
        </w:rPr>
        <w:t> </w:t>
      </w:r>
      <w:r>
        <w:rPr/>
        <w:t>forest</w:t>
      </w:r>
      <w:r>
        <w:rPr>
          <w:spacing w:val="1"/>
        </w:rPr>
        <w:t> </w:t>
      </w:r>
      <w:r>
        <w:rPr/>
        <w:t>tree.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belongs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Papilionaceae family, branch of spermaphytes (Burkill, 1995). The plant stem bark, grey-</w:t>
      </w:r>
      <w:r>
        <w:rPr>
          <w:spacing w:val="1"/>
        </w:rPr>
        <w:t> </w:t>
      </w:r>
      <w:r>
        <w:rPr/>
        <w:t>brown to brown-coloured, scales off in fine irregular scales and contains a red sap. It is</w:t>
      </w:r>
      <w:r>
        <w:rPr>
          <w:spacing w:val="1"/>
        </w:rPr>
        <w:t> </w:t>
      </w:r>
      <w:r>
        <w:rPr/>
        <w:t>commonly known as African Padauk and has a high hygroscopic stability, and good natural</w:t>
      </w:r>
      <w:r>
        <w:rPr>
          <w:spacing w:val="1"/>
        </w:rPr>
        <w:t> </w:t>
      </w:r>
      <w:r>
        <w:rPr/>
        <w:t>durability due to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extractives</w:t>
      </w:r>
      <w:r>
        <w:rPr>
          <w:spacing w:val="1"/>
        </w:rPr>
        <w:t> </w:t>
      </w:r>
      <w:r>
        <w:rPr/>
        <w:t>(Deon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1980).</w:t>
      </w:r>
      <w:r>
        <w:rPr>
          <w:spacing w:val="1"/>
        </w:rPr>
        <w:t> </w:t>
      </w:r>
      <w:r>
        <w:rPr/>
        <w:t>Other common</w:t>
      </w:r>
      <w:r>
        <w:rPr>
          <w:spacing w:val="1"/>
        </w:rPr>
        <w:t> </w:t>
      </w:r>
      <w:r>
        <w:rPr/>
        <w:t>names</w:t>
      </w:r>
      <w:r>
        <w:rPr>
          <w:spacing w:val="60"/>
        </w:rPr>
        <w:t> </w:t>
      </w:r>
      <w:r>
        <w:rPr/>
        <w:t>are mukwa or</w:t>
      </w:r>
      <w:r>
        <w:rPr>
          <w:spacing w:val="-57"/>
        </w:rPr>
        <w:t> </w:t>
      </w:r>
      <w:r>
        <w:rPr/>
        <w:t>narra. The scientific name is Latinized Ancient Greek and means “wing fruit”, referring to the</w:t>
      </w:r>
      <w:r>
        <w:rPr>
          <w:spacing w:val="-57"/>
        </w:rPr>
        <w:t> </w:t>
      </w:r>
      <w:r>
        <w:rPr/>
        <w:t>unusual shape of the seed pods in this genus. It contains about 13% extractives, which were</w:t>
      </w:r>
      <w:r>
        <w:rPr>
          <w:spacing w:val="1"/>
        </w:rPr>
        <w:t> </w:t>
      </w:r>
      <w:r>
        <w:rPr/>
        <w:t>abundantly used as a dye-source in the 19</w:t>
      </w:r>
      <w:r>
        <w:rPr>
          <w:vertAlign w:val="superscript"/>
        </w:rPr>
        <w:t>th</w:t>
      </w:r>
      <w:r>
        <w:rPr>
          <w:vertAlign w:val="baseline"/>
        </w:rPr>
        <w:t> century (Deon </w:t>
      </w:r>
      <w:r>
        <w:rPr>
          <w:i/>
          <w:vertAlign w:val="baseline"/>
        </w:rPr>
        <w:t>et al., 1980</w:t>
      </w:r>
      <w:r>
        <w:rPr>
          <w:vertAlign w:val="baseline"/>
        </w:rPr>
        <w:t>)</w:t>
      </w:r>
      <w:r>
        <w:rPr>
          <w:spacing w:val="1"/>
          <w:vertAlign w:val="baseline"/>
        </w:rPr>
        <w:t> </w:t>
      </w:r>
      <w:r>
        <w:rPr>
          <w:vertAlign w:val="baseline"/>
        </w:rPr>
        <w:t>In previous report,</w:t>
      </w:r>
      <w:r>
        <w:rPr>
          <w:spacing w:val="1"/>
          <w:vertAlign w:val="baseline"/>
        </w:rPr>
        <w:t> </w:t>
      </w:r>
      <w:r>
        <w:rPr>
          <w:vertAlign w:val="baseline"/>
        </w:rPr>
        <w:t>attempt has been made to investigate the feasibility of employing the natural dye extracted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P. soyauxii</w:t>
      </w:r>
      <w:r>
        <w:rPr>
          <w:i/>
          <w:spacing w:val="60"/>
          <w:vertAlign w:val="baseline"/>
        </w:rPr>
        <w:t> </w:t>
      </w:r>
      <w:r>
        <w:rPr>
          <w:vertAlign w:val="baseline"/>
        </w:rPr>
        <w:t>as a sensitizer for Titanium dioxide (TiO</w:t>
      </w:r>
      <w:r>
        <w:rPr>
          <w:vertAlign w:val="subscript"/>
        </w:rPr>
        <w:t>2</w:t>
      </w:r>
      <w:r>
        <w:rPr>
          <w:vertAlign w:val="baseline"/>
        </w:rPr>
        <w:t>) thin films. This</w:t>
      </w:r>
      <w:r>
        <w:rPr>
          <w:spacing w:val="60"/>
          <w:vertAlign w:val="baseline"/>
        </w:rPr>
        <w:t> </w:t>
      </w:r>
      <w:r>
        <w:rPr>
          <w:vertAlign w:val="baseline"/>
        </w:rPr>
        <w:t>is because</w:t>
      </w:r>
      <w:r>
        <w:rPr>
          <w:spacing w:val="1"/>
          <w:vertAlign w:val="baseline"/>
        </w:rPr>
        <w:t> </w:t>
      </w:r>
      <w:r>
        <w:rPr>
          <w:vertAlign w:val="baseline"/>
        </w:rPr>
        <w:t>natural dyes enable efficient sensitization without complex synthetic and purification process.</w:t>
      </w:r>
      <w:r>
        <w:rPr>
          <w:spacing w:val="-57"/>
          <w:vertAlign w:val="baseline"/>
        </w:rPr>
        <w:t> </w:t>
      </w:r>
      <w:r>
        <w:rPr>
          <w:vertAlign w:val="baseline"/>
        </w:rPr>
        <w:t>Titanium</w:t>
      </w:r>
      <w:r>
        <w:rPr>
          <w:spacing w:val="13"/>
          <w:vertAlign w:val="baseline"/>
        </w:rPr>
        <w:t> </w:t>
      </w:r>
      <w:r>
        <w:rPr>
          <w:vertAlign w:val="baseline"/>
        </w:rPr>
        <w:t>dioxide</w:t>
      </w:r>
      <w:r>
        <w:rPr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14"/>
          <w:vertAlign w:val="baseline"/>
        </w:rPr>
        <w:t> </w:t>
      </w:r>
      <w:r>
        <w:rPr>
          <w:vertAlign w:val="baseline"/>
        </w:rPr>
        <w:t>most</w:t>
      </w:r>
      <w:r>
        <w:rPr>
          <w:spacing w:val="12"/>
          <w:vertAlign w:val="baseline"/>
        </w:rPr>
        <w:t> </w:t>
      </w:r>
      <w:r>
        <w:rPr>
          <w:vertAlign w:val="baseline"/>
        </w:rPr>
        <w:t>commonly</w:t>
      </w:r>
      <w:r>
        <w:rPr>
          <w:spacing w:val="11"/>
          <w:vertAlign w:val="baseline"/>
        </w:rPr>
        <w:t> </w:t>
      </w:r>
      <w:r>
        <w:rPr>
          <w:vertAlign w:val="baseline"/>
        </w:rPr>
        <w:t>used</w:t>
      </w:r>
      <w:r>
        <w:rPr>
          <w:spacing w:val="15"/>
          <w:vertAlign w:val="baseline"/>
        </w:rPr>
        <w:t> </w:t>
      </w:r>
      <w:r>
        <w:rPr>
          <w:vertAlign w:val="baseline"/>
        </w:rPr>
        <w:t>as</w:t>
      </w:r>
      <w:r>
        <w:rPr>
          <w:spacing w:val="14"/>
          <w:vertAlign w:val="baseline"/>
        </w:rPr>
        <w:t> </w:t>
      </w:r>
      <w:r>
        <w:rPr>
          <w:vertAlign w:val="baseline"/>
        </w:rPr>
        <w:t>photoanode</w:t>
      </w:r>
      <w:r>
        <w:rPr>
          <w:spacing w:val="13"/>
          <w:vertAlign w:val="baseline"/>
        </w:rPr>
        <w:t> </w:t>
      </w:r>
      <w:r>
        <w:rPr>
          <w:vertAlign w:val="baseline"/>
        </w:rPr>
        <w:t>in</w:t>
      </w:r>
      <w:r>
        <w:rPr>
          <w:spacing w:val="16"/>
          <w:vertAlign w:val="baseline"/>
        </w:rPr>
        <w:t> </w:t>
      </w:r>
      <w:r>
        <w:rPr>
          <w:vertAlign w:val="baseline"/>
        </w:rPr>
        <w:t>dye</w:t>
      </w:r>
      <w:r>
        <w:rPr>
          <w:spacing w:val="13"/>
          <w:vertAlign w:val="baseline"/>
        </w:rPr>
        <w:t> </w:t>
      </w:r>
      <w:r>
        <w:rPr>
          <w:vertAlign w:val="baseline"/>
        </w:rPr>
        <w:t>sensitized</w:t>
      </w:r>
      <w:r>
        <w:rPr>
          <w:spacing w:val="14"/>
          <w:vertAlign w:val="baseline"/>
        </w:rPr>
        <w:t> </w:t>
      </w:r>
      <w:r>
        <w:rPr>
          <w:vertAlign w:val="baseline"/>
        </w:rPr>
        <w:t>solar</w:t>
      </w:r>
      <w:r>
        <w:rPr>
          <w:spacing w:val="15"/>
          <w:vertAlign w:val="baseline"/>
        </w:rPr>
        <w:t> </w:t>
      </w:r>
      <w:r>
        <w:rPr>
          <w:vertAlign w:val="baseline"/>
        </w:rPr>
        <w:t>cells,</w:t>
      </w:r>
      <w:r>
        <w:rPr>
          <w:spacing w:val="14"/>
          <w:vertAlign w:val="baseline"/>
        </w:rPr>
        <w:t> </w:t>
      </w:r>
      <w:r>
        <w:rPr>
          <w:vertAlign w:val="baseline"/>
        </w:rPr>
        <w:t>which</w:t>
      </w:r>
      <w:r>
        <w:rPr>
          <w:spacing w:val="-57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nontoxic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possesses</w:t>
      </w:r>
      <w:r>
        <w:rPr>
          <w:spacing w:val="1"/>
          <w:vertAlign w:val="baseline"/>
        </w:rPr>
        <w:t> </w:t>
      </w:r>
      <w:r>
        <w:rPr>
          <w:vertAlign w:val="baseline"/>
        </w:rPr>
        <w:t>good</w:t>
      </w:r>
      <w:r>
        <w:rPr>
          <w:spacing w:val="1"/>
          <w:vertAlign w:val="baseline"/>
        </w:rPr>
        <w:t> </w:t>
      </w:r>
      <w:r>
        <w:rPr>
          <w:vertAlign w:val="baseline"/>
        </w:rPr>
        <w:t>optical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electrical</w:t>
      </w:r>
      <w:r>
        <w:rPr>
          <w:spacing w:val="1"/>
          <w:vertAlign w:val="baseline"/>
        </w:rPr>
        <w:t> </w:t>
      </w:r>
      <w:r>
        <w:rPr>
          <w:vertAlign w:val="baseline"/>
        </w:rPr>
        <w:t>properties</w:t>
      </w:r>
      <w:r>
        <w:rPr>
          <w:spacing w:val="1"/>
          <w:vertAlign w:val="baseline"/>
        </w:rPr>
        <w:t> </w:t>
      </w:r>
      <w:r>
        <w:rPr>
          <w:vertAlign w:val="baseline"/>
        </w:rPr>
        <w:t>thus</w:t>
      </w:r>
      <w:r>
        <w:rPr>
          <w:spacing w:val="1"/>
          <w:vertAlign w:val="baseline"/>
        </w:rPr>
        <w:t> </w:t>
      </w:r>
      <w:r>
        <w:rPr>
          <w:vertAlign w:val="baseline"/>
        </w:rPr>
        <w:t>can</w:t>
      </w:r>
      <w:r>
        <w:rPr>
          <w:spacing w:val="1"/>
          <w:vertAlign w:val="baseline"/>
        </w:rPr>
        <w:t> </w:t>
      </w:r>
      <w:r>
        <w:rPr>
          <w:vertAlign w:val="baseline"/>
        </w:rPr>
        <w:t>be</w:t>
      </w:r>
      <w:r>
        <w:rPr>
          <w:spacing w:val="1"/>
          <w:vertAlign w:val="baseline"/>
        </w:rPr>
        <w:t> </w:t>
      </w:r>
      <w:r>
        <w:rPr>
          <w:vertAlign w:val="baseline"/>
        </w:rPr>
        <w:t>efficiently</w:t>
      </w:r>
      <w:r>
        <w:rPr>
          <w:spacing w:val="1"/>
          <w:vertAlign w:val="baseline"/>
        </w:rPr>
        <w:t> </w:t>
      </w:r>
      <w:r>
        <w:rPr>
          <w:vertAlign w:val="baseline"/>
        </w:rPr>
        <w:t>sensitized by a dye (Rajalakshmi </w:t>
      </w:r>
      <w:r>
        <w:rPr>
          <w:i/>
          <w:vertAlign w:val="baseline"/>
        </w:rPr>
        <w:t>et al.</w:t>
      </w:r>
      <w:r>
        <w:rPr>
          <w:vertAlign w:val="baseline"/>
        </w:rPr>
        <w:t>, 2013). Various parts of this plant are used in Africa</w:t>
      </w:r>
      <w:r>
        <w:rPr>
          <w:spacing w:val="1"/>
          <w:vertAlign w:val="baseline"/>
        </w:rPr>
        <w:t> </w:t>
      </w:r>
      <w:r>
        <w:rPr>
          <w:vertAlign w:val="baseline"/>
        </w:rPr>
        <w:t>for the treatment of different diseases and this is attributed to the presence of phytochemicals</w:t>
      </w:r>
      <w:r>
        <w:rPr>
          <w:spacing w:val="1"/>
          <w:vertAlign w:val="baseline"/>
        </w:rPr>
        <w:t> </w:t>
      </w:r>
      <w:r>
        <w:rPr>
          <w:vertAlign w:val="baseline"/>
        </w:rPr>
        <w:t>and minerals in the plant extract (Oteng-Gyang and Mbachu, 1987; Kimpouni, 1999; Okafor,</w:t>
      </w:r>
      <w:r>
        <w:rPr>
          <w:spacing w:val="1"/>
          <w:vertAlign w:val="baseline"/>
        </w:rPr>
        <w:t> </w:t>
      </w:r>
      <w:r>
        <w:rPr>
          <w:vertAlign w:val="baseline"/>
        </w:rPr>
        <w:t>1999;</w:t>
      </w:r>
      <w:r>
        <w:rPr>
          <w:spacing w:val="-1"/>
          <w:vertAlign w:val="baseline"/>
        </w:rPr>
        <w:t> </w:t>
      </w:r>
      <w:r>
        <w:rPr>
          <w:vertAlign w:val="baseline"/>
        </w:rPr>
        <w:t>Sarah, 1999).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ind w:left="-157"/>
        <w:rPr>
          <w:sz w:val="20"/>
        </w:rPr>
      </w:pPr>
      <w:r>
        <w:rPr>
          <w:sz w:val="20"/>
        </w:rPr>
        <w:pict>
          <v:group style="width:456.6pt;height:548.4pt;mso-position-horizontal-relative:char;mso-position-vertical-relative:line" coordorigin="0,0" coordsize="9132,10968">
            <v:shape style="position:absolute;left:0;top:0;width:9127;height:10968" type="#_x0000_t75" stroked="false">
              <v:imagedata r:id="rId15" o:title=""/>
            </v:shape>
            <v:shape style="position:absolute;left:6444;top:0;width:2688;height:2573" type="#_x0000_t75" alt="C:\Users\DELL\Documents\IMG_20161206_072755_077.jpg" stroked="false">
              <v:imagedata r:id="rId16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before="90"/>
        <w:ind w:left="100" w:right="0" w:firstLine="0"/>
        <w:jc w:val="left"/>
        <w:rPr>
          <w:i/>
          <w:sz w:val="24"/>
        </w:rPr>
      </w:pPr>
      <w:r>
        <w:rPr>
          <w:b/>
          <w:sz w:val="24"/>
        </w:rPr>
        <w:t>Plate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2.6</w:t>
      </w:r>
      <w:r>
        <w:rPr>
          <w:b/>
          <w:spacing w:val="-1"/>
          <w:sz w:val="24"/>
        </w:rPr>
        <w:t> </w:t>
      </w:r>
      <w:r>
        <w:rPr>
          <w:i/>
          <w:sz w:val="24"/>
        </w:rPr>
        <w:t>Pterocarpus soyauxii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tree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stem.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020" w:bottom="1200" w:left="1340" w:right="920"/>
        </w:sect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61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Phytochemicals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 </w:t>
      </w:r>
      <w:r>
        <w:rPr>
          <w:b/>
          <w:i/>
          <w:sz w:val="24"/>
        </w:rPr>
        <w:t>Pterocarpus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soyauxii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The usefulness of plant based products in medicine is due to the presence of bioactive</w:t>
      </w:r>
      <w:r>
        <w:rPr>
          <w:spacing w:val="1"/>
        </w:rPr>
        <w:t> </w:t>
      </w:r>
      <w:r>
        <w:rPr/>
        <w:t>substances such as alkaloids, tannins, flavonoids, phenolic compounds, steroids, resins 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secondary</w:t>
      </w:r>
      <w:r>
        <w:rPr>
          <w:spacing w:val="1"/>
        </w:rPr>
        <w:t> </w:t>
      </w:r>
      <w:r>
        <w:rPr/>
        <w:t>metabolites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capable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producing</w:t>
      </w:r>
      <w:r>
        <w:rPr>
          <w:spacing w:val="1"/>
        </w:rPr>
        <w:t> </w:t>
      </w:r>
      <w:r>
        <w:rPr/>
        <w:t>definite</w:t>
      </w:r>
      <w:r>
        <w:rPr>
          <w:spacing w:val="1"/>
        </w:rPr>
        <w:t> </w:t>
      </w:r>
      <w:r>
        <w:rPr/>
        <w:t>physiological action in the body. </w:t>
      </w:r>
      <w:r>
        <w:rPr>
          <w:i/>
        </w:rPr>
        <w:t>Pterocarpus soyauxii </w:t>
      </w:r>
      <w:r>
        <w:rPr/>
        <w:t>contains various compounds such as</w:t>
      </w:r>
      <w:r>
        <w:rPr>
          <w:spacing w:val="1"/>
        </w:rPr>
        <w:t> </w:t>
      </w:r>
      <w:r>
        <w:rPr/>
        <w:t>biflavonoids</w:t>
      </w:r>
      <w:r>
        <w:rPr>
          <w:spacing w:val="43"/>
        </w:rPr>
        <w:t> </w:t>
      </w:r>
      <w:r>
        <w:rPr/>
        <w:t>(Santalin</w:t>
      </w:r>
      <w:r>
        <w:rPr>
          <w:spacing w:val="44"/>
        </w:rPr>
        <w:t> </w:t>
      </w:r>
      <w:r>
        <w:rPr/>
        <w:t>A,</w:t>
      </w:r>
      <w:r>
        <w:rPr>
          <w:spacing w:val="43"/>
        </w:rPr>
        <w:t> </w:t>
      </w:r>
      <w:r>
        <w:rPr/>
        <w:t>Santarubins</w:t>
      </w:r>
      <w:r>
        <w:rPr>
          <w:spacing w:val="44"/>
        </w:rPr>
        <w:t> </w:t>
      </w:r>
      <w:r>
        <w:rPr/>
        <w:t>A</w:t>
      </w:r>
      <w:r>
        <w:rPr>
          <w:spacing w:val="42"/>
        </w:rPr>
        <w:t> </w:t>
      </w:r>
      <w:r>
        <w:rPr/>
        <w:t>and</w:t>
      </w:r>
      <w:r>
        <w:rPr>
          <w:spacing w:val="44"/>
        </w:rPr>
        <w:t> </w:t>
      </w:r>
      <w:r>
        <w:rPr/>
        <w:t>B),</w:t>
      </w:r>
      <w:r>
        <w:rPr>
          <w:spacing w:val="43"/>
        </w:rPr>
        <w:t> </w:t>
      </w:r>
      <w:r>
        <w:rPr/>
        <w:t>isoflavonoids</w:t>
      </w:r>
      <w:r>
        <w:rPr>
          <w:spacing w:val="43"/>
        </w:rPr>
        <w:t> </w:t>
      </w:r>
      <w:r>
        <w:rPr/>
        <w:t>(pterocarpin,</w:t>
      </w:r>
      <w:r>
        <w:rPr>
          <w:spacing w:val="44"/>
        </w:rPr>
        <w:t> </w:t>
      </w:r>
      <w:r>
        <w:rPr/>
        <w:t>formononetin</w:t>
      </w:r>
      <w:r>
        <w:rPr>
          <w:spacing w:val="-58"/>
        </w:rPr>
        <w:t> </w:t>
      </w:r>
      <w:r>
        <w:rPr/>
        <w:t>and</w:t>
      </w:r>
      <w:r>
        <w:rPr>
          <w:spacing w:val="1"/>
        </w:rPr>
        <w:t> </w:t>
      </w:r>
      <w:r>
        <w:rPr/>
        <w:t>prunetin)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isoflavone,</w:t>
      </w:r>
      <w:r>
        <w:rPr>
          <w:spacing w:val="1"/>
        </w:rPr>
        <w:t> </w:t>
      </w:r>
      <w:r>
        <w:rPr/>
        <w:t>quinine</w:t>
      </w:r>
      <w:r>
        <w:rPr>
          <w:spacing w:val="1"/>
        </w:rPr>
        <w:t> </w:t>
      </w:r>
      <w:r>
        <w:rPr/>
        <w:t>(claussequinone),</w:t>
      </w:r>
      <w:r>
        <w:rPr>
          <w:spacing w:val="1"/>
        </w:rPr>
        <w:t> </w:t>
      </w:r>
      <w:r>
        <w:rPr/>
        <w:t>isoflavanes</w:t>
      </w:r>
      <w:r>
        <w:rPr>
          <w:spacing w:val="1"/>
        </w:rPr>
        <w:t> </w:t>
      </w:r>
      <w:r>
        <w:rPr/>
        <w:t>(vestitol</w:t>
      </w:r>
      <w:r>
        <w:rPr>
          <w:spacing w:val="61"/>
        </w:rPr>
        <w:t> </w:t>
      </w:r>
      <w:r>
        <w:rPr/>
        <w:t>and</w:t>
      </w:r>
      <w:r>
        <w:rPr>
          <w:spacing w:val="1"/>
        </w:rPr>
        <w:t> </w:t>
      </w:r>
      <w:r>
        <w:rPr/>
        <w:t>mucronulatol),</w:t>
      </w:r>
      <w:r>
        <w:rPr>
          <w:spacing w:val="1"/>
        </w:rPr>
        <w:t> </w:t>
      </w:r>
      <w:r>
        <w:rPr/>
        <w:t>tannins,</w:t>
      </w:r>
      <w:r>
        <w:rPr>
          <w:spacing w:val="1"/>
        </w:rPr>
        <w:t> </w:t>
      </w:r>
      <w:r>
        <w:rPr/>
        <w:t>ascorbic</w:t>
      </w:r>
      <w:r>
        <w:rPr>
          <w:spacing w:val="1"/>
        </w:rPr>
        <w:t> </w:t>
      </w:r>
      <w:r>
        <w:rPr/>
        <w:t>acid,</w:t>
      </w:r>
      <w:r>
        <w:rPr>
          <w:spacing w:val="1"/>
        </w:rPr>
        <w:t> </w:t>
      </w:r>
      <w:r>
        <w:rPr/>
        <w:t>glucosides,</w:t>
      </w:r>
      <w:r>
        <w:rPr>
          <w:spacing w:val="1"/>
        </w:rPr>
        <w:t> </w:t>
      </w:r>
      <w:r>
        <w:rPr/>
        <w:t>triterpenes,</w:t>
      </w:r>
      <w:r>
        <w:rPr>
          <w:spacing w:val="1"/>
        </w:rPr>
        <w:t> </w:t>
      </w:r>
      <w:r>
        <w:rPr/>
        <w:t>xanthones</w:t>
      </w:r>
      <w:r>
        <w:rPr>
          <w:spacing w:val="1"/>
        </w:rPr>
        <w:t> </w:t>
      </w:r>
      <w:r>
        <w:rPr/>
        <w:t>(Banerjee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Mukkherjee,</w:t>
      </w:r>
      <w:r>
        <w:rPr>
          <w:spacing w:val="-1"/>
        </w:rPr>
        <w:t> </w:t>
      </w:r>
      <w:r>
        <w:rPr/>
        <w:t>1981;</w:t>
      </w:r>
      <w:r>
        <w:rPr>
          <w:spacing w:val="2"/>
        </w:rPr>
        <w:t> </w:t>
      </w:r>
      <w:r>
        <w:rPr/>
        <w:t>Bezuidenhoudt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1987; Kiec-Swierczynska</w:t>
      </w:r>
      <w:r>
        <w:rPr>
          <w:spacing w:val="1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2004).</w:t>
      </w:r>
    </w:p>
    <w:p>
      <w:pPr>
        <w:pStyle w:val="BodyText"/>
        <w:rPr>
          <w:sz w:val="32"/>
        </w:rPr>
      </w:pPr>
    </w:p>
    <w:p>
      <w:pPr>
        <w:pStyle w:val="ListParagraph"/>
        <w:numPr>
          <w:ilvl w:val="2"/>
          <w:numId w:val="6"/>
        </w:numPr>
        <w:tabs>
          <w:tab w:pos="881" w:val="left" w:leader="none"/>
        </w:tabs>
        <w:spacing w:line="240" w:lineRule="auto" w:before="0" w:after="0"/>
        <w:ind w:left="880" w:right="0" w:hanging="721"/>
        <w:jc w:val="both"/>
        <w:rPr>
          <w:b/>
          <w:i/>
          <w:sz w:val="24"/>
        </w:rPr>
      </w:pPr>
      <w:r>
        <w:rPr>
          <w:b/>
          <w:sz w:val="24"/>
        </w:rPr>
        <w:t>Medical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importance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Pterocarpus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soyauxii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  <w:rPr>
          <w:i/>
        </w:rPr>
      </w:pPr>
      <w:r>
        <w:rPr/>
        <w:t>Leaves, wood, stem bark, seed and flowers are used in African traditional medicine,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Cameroonian</w:t>
      </w:r>
      <w:r>
        <w:rPr>
          <w:spacing w:val="1"/>
        </w:rPr>
        <w:t> </w:t>
      </w:r>
      <w:r>
        <w:rPr/>
        <w:t>pharmacopoeia,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treating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diseases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hypertension, diabetes, intestinal parasites, renal and cutaneous diseases. Bark is used as</w:t>
      </w:r>
      <w:r>
        <w:rPr>
          <w:spacing w:val="1"/>
        </w:rPr>
        <w:t> </w:t>
      </w:r>
      <w:r>
        <w:rPr/>
        <w:t>diuretic in</w:t>
      </w:r>
      <w:r>
        <w:rPr>
          <w:spacing w:val="1"/>
        </w:rPr>
        <w:t> </w:t>
      </w:r>
      <w:r>
        <w:rPr/>
        <w:t>Gabon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used as</w:t>
      </w:r>
      <w:r>
        <w:rPr>
          <w:spacing w:val="1"/>
        </w:rPr>
        <w:t> </w:t>
      </w:r>
      <w:r>
        <w:rPr/>
        <w:t>food in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(Oteng-Gyang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Mbachu, 1987; Kimpouni, 1999; Okafor, 1999; Sarah, 1999). The leaves of </w:t>
      </w:r>
      <w:r>
        <w:rPr>
          <w:i/>
        </w:rPr>
        <w:t>P. soyauxii </w:t>
      </w:r>
      <w:r>
        <w:rPr/>
        <w:t>are</w:t>
      </w:r>
      <w:r>
        <w:rPr>
          <w:spacing w:val="1"/>
        </w:rPr>
        <w:t> </w:t>
      </w:r>
      <w:r>
        <w:rPr/>
        <w:t>also used as vegetables in food preparation and the plant‟s fruit is edible (F.A.O, 1990;</w:t>
      </w:r>
      <w:r>
        <w:rPr>
          <w:spacing w:val="1"/>
        </w:rPr>
        <w:t> </w:t>
      </w:r>
      <w:r>
        <w:rPr/>
        <w:t>Osuagwu, 2008). Previous reports have shown that </w:t>
      </w:r>
      <w:r>
        <w:rPr>
          <w:i/>
        </w:rPr>
        <w:t>P. soyauxii </w:t>
      </w:r>
      <w:r>
        <w:rPr/>
        <w:t>possess antimicrobial activity.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ethanolic</w:t>
      </w:r>
      <w:r>
        <w:rPr>
          <w:spacing w:val="3"/>
        </w:rPr>
        <w:t> </w:t>
      </w:r>
      <w:r>
        <w:rPr/>
        <w:t>fresh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older</w:t>
      </w:r>
      <w:r>
        <w:rPr>
          <w:spacing w:val="-1"/>
        </w:rPr>
        <w:t> </w:t>
      </w:r>
      <w:r>
        <w:rPr/>
        <w:t>leaves</w:t>
      </w:r>
      <w:r>
        <w:rPr>
          <w:spacing w:val="1"/>
        </w:rPr>
        <w:t> </w:t>
      </w:r>
      <w:r>
        <w:rPr/>
        <w:t>extract</w:t>
      </w:r>
      <w:r>
        <w:rPr>
          <w:spacing w:val="2"/>
        </w:rPr>
        <w:t> </w:t>
      </w:r>
      <w:r>
        <w:rPr/>
        <w:t>of this</w:t>
      </w:r>
      <w:r>
        <w:rPr>
          <w:spacing w:val="3"/>
        </w:rPr>
        <w:t> </w:t>
      </w:r>
      <w:r>
        <w:rPr/>
        <w:t>plant</w:t>
      </w:r>
      <w:r>
        <w:rPr>
          <w:spacing w:val="2"/>
        </w:rPr>
        <w:t> </w:t>
      </w:r>
      <w:r>
        <w:rPr/>
        <w:t>inhibited</w:t>
      </w:r>
      <w:r>
        <w:rPr>
          <w:spacing w:val="6"/>
        </w:rPr>
        <w:t> </w:t>
      </w:r>
      <w:r>
        <w:rPr>
          <w:i/>
        </w:rPr>
        <w:t>E. coli,</w:t>
      </w:r>
      <w:r>
        <w:rPr>
          <w:i/>
          <w:spacing w:val="2"/>
        </w:rPr>
        <w:t> </w:t>
      </w:r>
      <w:r>
        <w:rPr>
          <w:i/>
        </w:rPr>
        <w:t>S.</w:t>
      </w:r>
      <w:r>
        <w:rPr>
          <w:i/>
          <w:spacing w:val="1"/>
        </w:rPr>
        <w:t> </w:t>
      </w:r>
      <w:r>
        <w:rPr>
          <w:i/>
        </w:rPr>
        <w:t>typhi,</w:t>
      </w:r>
      <w:r>
        <w:rPr>
          <w:i/>
          <w:spacing w:val="1"/>
        </w:rPr>
        <w:t> </w:t>
      </w:r>
      <w:r>
        <w:rPr>
          <w:i/>
        </w:rPr>
        <w:t>S.</w:t>
      </w:r>
      <w:r>
        <w:rPr>
          <w:i/>
          <w:spacing w:val="2"/>
        </w:rPr>
        <w:t> </w:t>
      </w:r>
      <w:r>
        <w:rPr>
          <w:i/>
        </w:rPr>
        <w:t>flexneri,</w:t>
      </w:r>
    </w:p>
    <w:p>
      <w:pPr>
        <w:spacing w:line="480" w:lineRule="auto" w:before="2"/>
        <w:ind w:left="100" w:right="516" w:firstLine="0"/>
        <w:jc w:val="both"/>
        <w:rPr>
          <w:sz w:val="24"/>
        </w:rPr>
      </w:pPr>
      <w:r>
        <w:rPr>
          <w:i/>
          <w:sz w:val="24"/>
        </w:rPr>
        <w:t>S. aureus, K. pneumonia, </w:t>
      </w:r>
      <w:r>
        <w:rPr>
          <w:sz w:val="24"/>
        </w:rPr>
        <w:t>and </w:t>
      </w:r>
      <w:r>
        <w:rPr>
          <w:i/>
          <w:sz w:val="24"/>
        </w:rPr>
        <w:t>C. albicans </w:t>
      </w:r>
      <w:r>
        <w:rPr>
          <w:sz w:val="24"/>
        </w:rPr>
        <w:t>with zone of inhibition range of 3.00-11.75mm</w:t>
      </w:r>
      <w:r>
        <w:rPr>
          <w:spacing w:val="1"/>
          <w:sz w:val="24"/>
        </w:rPr>
        <w:t> </w:t>
      </w:r>
      <w:r>
        <w:rPr>
          <w:sz w:val="24"/>
        </w:rPr>
        <w:t>(Osuagwu and Akomas, 2013). It was also reported that </w:t>
      </w:r>
      <w:r>
        <w:rPr>
          <w:i/>
          <w:sz w:val="24"/>
        </w:rPr>
        <w:t>Listeria monocytogenes </w:t>
      </w:r>
      <w:r>
        <w:rPr>
          <w:sz w:val="24"/>
        </w:rPr>
        <w:t>was isolated</w:t>
      </w:r>
      <w:r>
        <w:rPr>
          <w:spacing w:val="1"/>
          <w:sz w:val="24"/>
        </w:rPr>
        <w:t> </w:t>
      </w:r>
      <w:r>
        <w:rPr>
          <w:sz w:val="24"/>
        </w:rPr>
        <w:t>from </w:t>
      </w:r>
      <w:r>
        <w:rPr>
          <w:i/>
          <w:sz w:val="24"/>
        </w:rPr>
        <w:t>P. soyauxii </w:t>
      </w:r>
      <w:r>
        <w:rPr>
          <w:sz w:val="24"/>
        </w:rPr>
        <w:t>leaves. However, the frequency of occurrence of</w:t>
      </w:r>
      <w:r>
        <w:rPr>
          <w:spacing w:val="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monocytogenes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Solanum macrocarpon and </w:t>
      </w:r>
      <w:r>
        <w:rPr>
          <w:i/>
          <w:sz w:val="24"/>
        </w:rPr>
        <w:t>Telferia occidentalis </w:t>
      </w:r>
      <w:r>
        <w:rPr>
          <w:sz w:val="24"/>
        </w:rPr>
        <w:t>plant is greater than that of </w:t>
      </w:r>
      <w:r>
        <w:rPr>
          <w:i/>
          <w:sz w:val="24"/>
        </w:rPr>
        <w:t>P. soyauxii. </w:t>
      </w:r>
      <w:r>
        <w:rPr>
          <w:sz w:val="24"/>
        </w:rPr>
        <w:t>It is</w:t>
      </w:r>
      <w:r>
        <w:rPr>
          <w:spacing w:val="1"/>
          <w:sz w:val="24"/>
        </w:rPr>
        <w:t> </w:t>
      </w:r>
      <w:r>
        <w:rPr>
          <w:sz w:val="24"/>
        </w:rPr>
        <w:t>not commonly in contact with the soil, unless during harvesting, handling. Generally, the</w:t>
      </w:r>
      <w:r>
        <w:rPr>
          <w:spacing w:val="1"/>
          <w:sz w:val="24"/>
        </w:rPr>
        <w:t> </w:t>
      </w:r>
      <w:r>
        <w:rPr>
          <w:sz w:val="24"/>
        </w:rPr>
        <w:t>presence of the pathogen in the test vegetables raises enough concern due to its recorded high</w:t>
      </w:r>
      <w:r>
        <w:rPr>
          <w:spacing w:val="-57"/>
          <w:sz w:val="24"/>
        </w:rPr>
        <w:t> </w:t>
      </w:r>
      <w:r>
        <w:rPr>
          <w:sz w:val="24"/>
        </w:rPr>
        <w:t>pathogenicity</w:t>
      </w:r>
      <w:r>
        <w:rPr>
          <w:spacing w:val="-4"/>
          <w:sz w:val="24"/>
        </w:rPr>
        <w:t> </w:t>
      </w:r>
      <w:r>
        <w:rPr>
          <w:sz w:val="24"/>
        </w:rPr>
        <w:t>(Nwachukwu</w:t>
      </w:r>
      <w:r>
        <w:rPr>
          <w:spacing w:val="1"/>
          <w:sz w:val="24"/>
        </w:rPr>
        <w:t> </w:t>
      </w:r>
      <w:r>
        <w:rPr>
          <w:i/>
          <w:sz w:val="24"/>
        </w:rPr>
        <w:t>et al., </w:t>
      </w:r>
      <w:r>
        <w:rPr>
          <w:sz w:val="24"/>
        </w:rPr>
        <w:t>2010).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60" w:bottom="1200" w:left="1340" w:right="920"/>
        </w:sectPr>
      </w:pPr>
    </w:p>
    <w:p>
      <w:pPr>
        <w:pStyle w:val="Heading2"/>
        <w:numPr>
          <w:ilvl w:val="1"/>
          <w:numId w:val="6"/>
        </w:numPr>
        <w:tabs>
          <w:tab w:pos="821" w:val="left" w:leader="none"/>
        </w:tabs>
        <w:spacing w:line="240" w:lineRule="auto" w:before="61" w:after="0"/>
        <w:ind w:left="820" w:right="0" w:hanging="721"/>
        <w:jc w:val="both"/>
      </w:pPr>
      <w:r>
        <w:rPr/>
        <w:t>Susceptibility</w:t>
      </w:r>
      <w:r>
        <w:rPr>
          <w:spacing w:val="-4"/>
        </w:rPr>
        <w:t> </w:t>
      </w:r>
      <w:r>
        <w:rPr/>
        <w:t>of Plant</w:t>
      </w:r>
      <w:r>
        <w:rPr>
          <w:spacing w:val="-3"/>
        </w:rPr>
        <w:t> </w:t>
      </w:r>
      <w:r>
        <w:rPr/>
        <w:t>Extracts</w:t>
      </w:r>
      <w:r>
        <w:rPr>
          <w:spacing w:val="-3"/>
        </w:rPr>
        <w:t> </w:t>
      </w:r>
      <w:r>
        <w:rPr/>
        <w:t>on</w:t>
      </w:r>
      <w:r>
        <w:rPr>
          <w:spacing w:val="-1"/>
        </w:rPr>
        <w:t> </w:t>
      </w:r>
      <w:r>
        <w:rPr/>
        <w:t>Pathogenic</w:t>
      </w:r>
      <w:r>
        <w:rPr>
          <w:spacing w:val="-2"/>
        </w:rPr>
        <w:t> </w:t>
      </w:r>
      <w:r>
        <w:rPr/>
        <w:t>Microorganisms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The research into the discovery of new potent drugs from plants is based on the use of</w:t>
      </w:r>
      <w:r>
        <w:rPr>
          <w:spacing w:val="-57"/>
        </w:rPr>
        <w:t> </w:t>
      </w:r>
      <w:r>
        <w:rPr/>
        <w:t>plant bio principles from extracts and essential oil to treat infection or diseases caused by</w:t>
      </w:r>
      <w:r>
        <w:rPr>
          <w:spacing w:val="1"/>
        </w:rPr>
        <w:t> </w:t>
      </w:r>
      <w:r>
        <w:rPr/>
        <w:t>pathogenic</w:t>
      </w:r>
      <w:r>
        <w:rPr>
          <w:spacing w:val="1"/>
        </w:rPr>
        <w:t> </w:t>
      </w:r>
      <w:r>
        <w:rPr/>
        <w:t>organisms</w:t>
      </w:r>
      <w:r>
        <w:rPr>
          <w:spacing w:val="1"/>
        </w:rPr>
        <w:t> </w:t>
      </w:r>
      <w:r>
        <w:rPr/>
        <w:t>(Eleazu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pharmacological</w:t>
      </w:r>
      <w:r>
        <w:rPr>
          <w:spacing w:val="1"/>
        </w:rPr>
        <w:t> </w:t>
      </w:r>
      <w:r>
        <w:rPr/>
        <w:t>industries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produced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antifungal</w:t>
      </w:r>
      <w:r>
        <w:rPr>
          <w:spacing w:val="1"/>
        </w:rPr>
        <w:t> </w:t>
      </w:r>
      <w:r>
        <w:rPr/>
        <w:t>agents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last</w:t>
      </w:r>
      <w:r>
        <w:rPr>
          <w:spacing w:val="1"/>
        </w:rPr>
        <w:t> </w:t>
      </w:r>
      <w:r>
        <w:rPr/>
        <w:t>three</w:t>
      </w:r>
      <w:r>
        <w:rPr>
          <w:spacing w:val="60"/>
        </w:rPr>
        <w:t> </w:t>
      </w:r>
      <w:r>
        <w:rPr/>
        <w:t>decades,</w:t>
      </w:r>
      <w:r>
        <w:rPr>
          <w:spacing w:val="1"/>
        </w:rPr>
        <w:t> </w:t>
      </w:r>
      <w:r>
        <w:rPr/>
        <w:t>resistance to these drugs by microorganisms has also increased. In general, bacteria and fungi</w:t>
      </w:r>
      <w:r>
        <w:rPr>
          <w:spacing w:val="1"/>
        </w:rPr>
        <w:t> </w:t>
      </w:r>
      <w:r>
        <w:rPr/>
        <w:t>have the genetic ability to transmit and acquire resistance to drugs, which are utilized as</w:t>
      </w:r>
      <w:r>
        <w:rPr>
          <w:spacing w:val="1"/>
        </w:rPr>
        <w:t> </w:t>
      </w:r>
      <w:r>
        <w:rPr/>
        <w:t>therapeutic agents. This increasing prevalence of multi-drug resistant strains of microbes has</w:t>
      </w:r>
      <w:r>
        <w:rPr>
          <w:spacing w:val="1"/>
        </w:rPr>
        <w:t> </w:t>
      </w:r>
      <w:r>
        <w:rPr/>
        <w:t>led to the presence of strains with reduced susceptibility to antimicrobial agents which has</w:t>
      </w:r>
      <w:r>
        <w:rPr>
          <w:spacing w:val="1"/>
        </w:rPr>
        <w:t> </w:t>
      </w:r>
      <w:r>
        <w:rPr/>
        <w:t>raised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specter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„untreatable‟</w:t>
      </w:r>
      <w:r>
        <w:rPr>
          <w:spacing w:val="-4"/>
        </w:rPr>
        <w:t> </w:t>
      </w:r>
      <w:r>
        <w:rPr/>
        <w:t>microbial</w:t>
      </w:r>
      <w:r>
        <w:rPr>
          <w:spacing w:val="-4"/>
        </w:rPr>
        <w:t> </w:t>
      </w:r>
      <w:r>
        <w:rPr/>
        <w:t>infections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adds</w:t>
      </w:r>
      <w:r>
        <w:rPr>
          <w:spacing w:val="-3"/>
        </w:rPr>
        <w:t> </w:t>
      </w:r>
      <w:r>
        <w:rPr/>
        <w:t>urgency</w:t>
      </w:r>
      <w:r>
        <w:rPr>
          <w:spacing w:val="-8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search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new</w:t>
      </w:r>
      <w:r>
        <w:rPr>
          <w:spacing w:val="-57"/>
        </w:rPr>
        <w:t> </w:t>
      </w:r>
      <w:r>
        <w:rPr/>
        <w:t>infection-fighting strategies (Zy </w:t>
      </w:r>
      <w:r>
        <w:rPr>
          <w:i/>
        </w:rPr>
        <w:t>et al., </w:t>
      </w:r>
      <w:r>
        <w:rPr/>
        <w:t>2005). Research on antimicrobial activity of medicinal</w:t>
      </w:r>
      <w:r>
        <w:rPr>
          <w:spacing w:val="1"/>
        </w:rPr>
        <w:t> </w:t>
      </w:r>
      <w:r>
        <w:rPr/>
        <w:t>plants including </w:t>
      </w:r>
      <w:r>
        <w:rPr>
          <w:i/>
        </w:rPr>
        <w:t>G. kola, L. aculeata, V. doniana, L. inermis</w:t>
      </w:r>
      <w:r>
        <w:rPr>
          <w:i/>
          <w:spacing w:val="60"/>
        </w:rPr>
        <w:t> </w:t>
      </w:r>
      <w:r>
        <w:rPr>
          <w:i/>
        </w:rPr>
        <w:t>C. ferruginea and P. soyauxii</w:t>
      </w:r>
      <w:r>
        <w:rPr>
          <w:i/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emerged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previous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property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inhibiting</w:t>
      </w:r>
      <w:r>
        <w:rPr>
          <w:spacing w:val="-3"/>
        </w:rPr>
        <w:t> </w:t>
      </w:r>
      <w:r>
        <w:rPr/>
        <w:t>these</w:t>
      </w:r>
      <w:r>
        <w:rPr>
          <w:spacing w:val="-2"/>
        </w:rPr>
        <w:t> </w:t>
      </w:r>
      <w:r>
        <w:rPr/>
        <w:t>microorganisms.</w:t>
      </w:r>
    </w:p>
    <w:p>
      <w:pPr>
        <w:pStyle w:val="BodyText"/>
        <w:spacing w:line="480" w:lineRule="auto" w:before="201"/>
        <w:ind w:left="100" w:right="520" w:firstLine="779"/>
        <w:jc w:val="both"/>
      </w:pPr>
      <w:r>
        <w:rPr/>
        <w:t>Plant also contains pigment which can serve as a natural source of dye for staining of</w:t>
      </w:r>
      <w:r>
        <w:rPr>
          <w:spacing w:val="1"/>
        </w:rPr>
        <w:t> </w:t>
      </w:r>
      <w:r>
        <w:rPr/>
        <w:t>microorganisms,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aiding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identification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characterization.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pathogenic</w:t>
      </w:r>
      <w:r>
        <w:rPr>
          <w:spacing w:val="-2"/>
        </w:rPr>
        <w:t> </w:t>
      </w:r>
      <w:r>
        <w:rPr/>
        <w:t>microorganisms are</w:t>
      </w:r>
      <w:r>
        <w:rPr>
          <w:spacing w:val="-1"/>
        </w:rPr>
        <w:t> </w:t>
      </w:r>
      <w:r>
        <w:rPr/>
        <w:t>discussed briefly.</w:t>
      </w:r>
    </w:p>
    <w:p>
      <w:pPr>
        <w:pStyle w:val="BodyText"/>
        <w:spacing w:before="10"/>
        <w:rPr>
          <w:sz w:val="25"/>
        </w:r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0" w:after="0"/>
        <w:ind w:left="820" w:right="0" w:hanging="661"/>
        <w:jc w:val="both"/>
      </w:pPr>
      <w:r>
        <w:rPr/>
        <w:t>Escherichia</w:t>
      </w:r>
      <w:r>
        <w:rPr>
          <w:spacing w:val="-2"/>
        </w:rPr>
        <w:t> </w:t>
      </w:r>
      <w:r>
        <w:rPr/>
        <w:t>coli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>
          <w:i/>
        </w:rPr>
        <w:t>Escherichia coli </w:t>
      </w:r>
      <w:r>
        <w:rPr/>
        <w:t>as a commensal organism inhabiting human and animal intestinal</w:t>
      </w:r>
      <w:r>
        <w:rPr>
          <w:spacing w:val="1"/>
        </w:rPr>
        <w:t> </w:t>
      </w:r>
      <w:r>
        <w:rPr/>
        <w:t>tract can cause a variety of extra-intestinal infections when it enters into unnatural sites</w:t>
      </w:r>
      <w:r>
        <w:rPr>
          <w:spacing w:val="1"/>
        </w:rPr>
        <w:t> </w:t>
      </w:r>
      <w:r>
        <w:rPr/>
        <w:t>(Sharma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2007).</w:t>
      </w:r>
      <w:r>
        <w:rPr>
          <w:spacing w:val="1"/>
        </w:rPr>
        <w:t> </w:t>
      </w:r>
      <w:r>
        <w:rPr/>
        <w:t>The ability of</w:t>
      </w:r>
      <w:r>
        <w:rPr>
          <w:spacing w:val="1"/>
        </w:rPr>
        <w:t> </w:t>
      </w:r>
      <w:r>
        <w:rPr>
          <w:i/>
        </w:rPr>
        <w:t>E. coli</w:t>
      </w:r>
      <w:r>
        <w:rPr>
          <w:i/>
          <w:spacing w:val="1"/>
        </w:rPr>
        <w:t> </w:t>
      </w:r>
      <w:r>
        <w:rPr/>
        <w:t>to cause</w:t>
      </w:r>
      <w:r>
        <w:rPr>
          <w:spacing w:val="1"/>
        </w:rPr>
        <w:t> </w:t>
      </w:r>
      <w:r>
        <w:rPr/>
        <w:t>extra-intestinal</w:t>
      </w:r>
      <w:r>
        <w:rPr>
          <w:spacing w:val="60"/>
        </w:rPr>
        <w:t> </w:t>
      </w:r>
      <w:r>
        <w:rPr/>
        <w:t>infections depends</w:t>
      </w:r>
      <w:r>
        <w:rPr>
          <w:spacing w:val="1"/>
        </w:rPr>
        <w:t> </w:t>
      </w:r>
      <w:r>
        <w:rPr/>
        <w:t>largely on several virulence factors which help to survive under adverse conditions (Banu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2011). </w:t>
      </w:r>
      <w:r>
        <w:rPr>
          <w:i/>
        </w:rPr>
        <w:t>Escherichia coli </w:t>
      </w:r>
      <w:r>
        <w:rPr/>
        <w:t>strains that induce extra-intestinal infections are termed as extra-</w:t>
      </w:r>
      <w:r>
        <w:rPr>
          <w:spacing w:val="1"/>
        </w:rPr>
        <w:t> </w:t>
      </w:r>
      <w:r>
        <w:rPr/>
        <w:t>intestinal</w:t>
      </w:r>
      <w:r>
        <w:rPr>
          <w:spacing w:val="5"/>
        </w:rPr>
        <w:t> </w:t>
      </w:r>
      <w:r>
        <w:rPr/>
        <w:t>pathogenic</w:t>
      </w:r>
      <w:r>
        <w:rPr>
          <w:spacing w:val="6"/>
        </w:rPr>
        <w:t> </w:t>
      </w:r>
      <w:r>
        <w:rPr>
          <w:i/>
        </w:rPr>
        <w:t>E.</w:t>
      </w:r>
      <w:r>
        <w:rPr>
          <w:i/>
          <w:spacing w:val="4"/>
        </w:rPr>
        <w:t> </w:t>
      </w:r>
      <w:r>
        <w:rPr>
          <w:i/>
        </w:rPr>
        <w:t>coli</w:t>
      </w:r>
      <w:r>
        <w:rPr>
          <w:i/>
          <w:spacing w:val="8"/>
        </w:rPr>
        <w:t> </w:t>
      </w:r>
      <w:r>
        <w:rPr/>
        <w:t>(ExPEC)</w:t>
      </w:r>
      <w:r>
        <w:rPr>
          <w:spacing w:val="5"/>
        </w:rPr>
        <w:t> </w:t>
      </w:r>
      <w:r>
        <w:rPr/>
        <w:t>(Russo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Johnson,</w:t>
      </w:r>
      <w:r>
        <w:rPr>
          <w:spacing w:val="2"/>
        </w:rPr>
        <w:t> </w:t>
      </w:r>
      <w:r>
        <w:rPr/>
        <w:t>2000).</w:t>
      </w:r>
      <w:r>
        <w:rPr>
          <w:spacing w:val="5"/>
        </w:rPr>
        <w:t> </w:t>
      </w:r>
      <w:r>
        <w:rPr/>
        <w:t>Several</w:t>
      </w:r>
      <w:r>
        <w:rPr>
          <w:spacing w:val="6"/>
        </w:rPr>
        <w:t> </w:t>
      </w:r>
      <w:r>
        <w:rPr/>
        <w:t>variants</w:t>
      </w:r>
      <w:r>
        <w:rPr>
          <w:spacing w:val="5"/>
        </w:rPr>
        <w:t> </w:t>
      </w:r>
      <w:r>
        <w:rPr/>
        <w:t>have</w:t>
      </w:r>
      <w:r>
        <w:rPr>
          <w:spacing w:val="5"/>
        </w:rPr>
        <w:t> </w:t>
      </w:r>
      <w:r>
        <w:rPr/>
        <w:t>been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line="480" w:lineRule="auto" w:before="73"/>
        <w:ind w:left="100" w:right="514"/>
      </w:pPr>
      <w:r>
        <w:rPr/>
        <w:t>demonstrated</w:t>
      </w:r>
      <w:r>
        <w:rPr>
          <w:spacing w:val="17"/>
        </w:rPr>
        <w:t> </w:t>
      </w:r>
      <w:r>
        <w:rPr/>
        <w:t>to</w:t>
      </w:r>
      <w:r>
        <w:rPr>
          <w:spacing w:val="19"/>
        </w:rPr>
        <w:t> </w:t>
      </w:r>
      <w:r>
        <w:rPr/>
        <w:t>cause</w:t>
      </w:r>
      <w:r>
        <w:rPr>
          <w:spacing w:val="18"/>
        </w:rPr>
        <w:t> </w:t>
      </w:r>
      <w:r>
        <w:rPr/>
        <w:t>infection</w:t>
      </w:r>
      <w:r>
        <w:rPr>
          <w:spacing w:val="17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20"/>
        </w:rPr>
        <w:t> </w:t>
      </w:r>
      <w:r>
        <w:rPr/>
        <w:t>gastrointestinal</w:t>
      </w:r>
      <w:r>
        <w:rPr>
          <w:spacing w:val="19"/>
        </w:rPr>
        <w:t> </w:t>
      </w:r>
      <w:r>
        <w:rPr/>
        <w:t>system</w:t>
      </w:r>
      <w:r>
        <w:rPr>
          <w:spacing w:val="18"/>
        </w:rPr>
        <w:t> </w:t>
      </w:r>
      <w:r>
        <w:rPr/>
        <w:t>(intestinal</w:t>
      </w:r>
      <w:r>
        <w:rPr>
          <w:spacing w:val="19"/>
        </w:rPr>
        <w:t> </w:t>
      </w:r>
      <w:r>
        <w:rPr/>
        <w:t>pathogenic</w:t>
      </w:r>
      <w:r>
        <w:rPr>
          <w:spacing w:val="18"/>
        </w:rPr>
        <w:t> </w:t>
      </w:r>
      <w:r>
        <w:rPr>
          <w:i/>
        </w:rPr>
        <w:t>E.</w:t>
      </w:r>
      <w:r>
        <w:rPr>
          <w:i/>
          <w:spacing w:val="20"/>
        </w:rPr>
        <w:t> </w:t>
      </w:r>
      <w:r>
        <w:rPr>
          <w:i/>
        </w:rPr>
        <w:t>coli</w:t>
      </w:r>
      <w:r>
        <w:rPr/>
        <w:t>)</w:t>
      </w:r>
      <w:r>
        <w:rPr>
          <w:spacing w:val="-57"/>
        </w:rPr>
        <w:t> </w:t>
      </w:r>
      <w:r>
        <w:rPr/>
        <w:t>while</w:t>
      </w:r>
      <w:r>
        <w:rPr>
          <w:spacing w:val="19"/>
        </w:rPr>
        <w:t> </w:t>
      </w:r>
      <w:r>
        <w:rPr/>
        <w:t>others</w:t>
      </w:r>
      <w:r>
        <w:rPr>
          <w:spacing w:val="21"/>
        </w:rPr>
        <w:t> </w:t>
      </w:r>
      <w:r>
        <w:rPr/>
        <w:t>cause</w:t>
      </w:r>
      <w:r>
        <w:rPr>
          <w:spacing w:val="19"/>
        </w:rPr>
        <w:t> </w:t>
      </w:r>
      <w:r>
        <w:rPr/>
        <w:t>infections</w:t>
      </w:r>
      <w:r>
        <w:rPr>
          <w:spacing w:val="22"/>
        </w:rPr>
        <w:t> </w:t>
      </w:r>
      <w:r>
        <w:rPr/>
        <w:t>outside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gastrointestinal</w:t>
      </w:r>
      <w:r>
        <w:rPr>
          <w:spacing w:val="20"/>
        </w:rPr>
        <w:t> </w:t>
      </w:r>
      <w:r>
        <w:rPr/>
        <w:t>system</w:t>
      </w:r>
      <w:r>
        <w:rPr>
          <w:spacing w:val="21"/>
        </w:rPr>
        <w:t> </w:t>
      </w:r>
      <w:r>
        <w:rPr/>
        <w:t>(extra-intestinal</w:t>
      </w:r>
      <w:r>
        <w:rPr>
          <w:spacing w:val="20"/>
        </w:rPr>
        <w:t> </w:t>
      </w:r>
      <w:r>
        <w:rPr/>
        <w:t>pathogenic</w:t>
      </w:r>
    </w:p>
    <w:p>
      <w:pPr>
        <w:spacing w:before="3"/>
        <w:ind w:left="100" w:right="0" w:firstLine="0"/>
        <w:jc w:val="both"/>
        <w:rPr>
          <w:sz w:val="24"/>
        </w:rPr>
      </w:pPr>
      <w:r>
        <w:rPr>
          <w:i/>
          <w:sz w:val="24"/>
        </w:rPr>
        <w:t>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ExPEC)</w:t>
      </w:r>
      <w:r>
        <w:rPr>
          <w:spacing w:val="-1"/>
          <w:sz w:val="24"/>
        </w:rPr>
        <w:t> </w:t>
      </w:r>
      <w:r>
        <w:rPr>
          <w:sz w:val="24"/>
        </w:rPr>
        <w:t>(Kaper</w:t>
      </w:r>
      <w:r>
        <w:rPr>
          <w:spacing w:val="-1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al., </w:t>
      </w:r>
      <w:r>
        <w:rPr>
          <w:sz w:val="24"/>
        </w:rPr>
        <w:t>2004).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179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i/>
          <w:sz w:val="24"/>
        </w:rPr>
        <w:t>E.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coli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spacing w:line="480" w:lineRule="auto" w:before="1"/>
        <w:ind w:left="100" w:right="515" w:firstLine="719"/>
        <w:jc w:val="both"/>
      </w:pPr>
      <w:r>
        <w:rPr/>
        <w:t>The presence of several putative virulence genes has been positively linked with the</w:t>
      </w:r>
      <w:r>
        <w:rPr>
          <w:spacing w:val="1"/>
        </w:rPr>
        <w:t> </w:t>
      </w:r>
      <w:r>
        <w:rPr/>
        <w:t>pathogenicity of ExPEC. Phylogenetic analyses have shown that intestinal </w:t>
      </w:r>
      <w:r>
        <w:rPr>
          <w:i/>
        </w:rPr>
        <w:t>E. coli </w:t>
      </w:r>
      <w:r>
        <w:rPr/>
        <w:t>and ExPEC</w:t>
      </w:r>
      <w:r>
        <w:rPr>
          <w:spacing w:val="-57"/>
        </w:rPr>
        <w:t> </w:t>
      </w:r>
      <w:r>
        <w:rPr/>
        <w:t>falls into four main phylogenetic groups namely A, B1, B2, and D (Herzer, 1990). ExPEC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considerable</w:t>
      </w:r>
      <w:r>
        <w:rPr>
          <w:spacing w:val="1"/>
        </w:rPr>
        <w:t> </w:t>
      </w:r>
      <w:r>
        <w:rPr/>
        <w:t>genome</w:t>
      </w:r>
      <w:r>
        <w:rPr>
          <w:spacing w:val="1"/>
        </w:rPr>
        <w:t> </w:t>
      </w:r>
      <w:r>
        <w:rPr/>
        <w:t>diversity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virulence-</w:t>
      </w:r>
      <w:r>
        <w:rPr>
          <w:spacing w:val="1"/>
        </w:rPr>
        <w:t> </w:t>
      </w:r>
      <w:r>
        <w:rPr/>
        <w:t>associated factors including toxins, adhesions, lipopolysaccharides, polysaccharide capsules,</w:t>
      </w:r>
      <w:r>
        <w:rPr>
          <w:spacing w:val="1"/>
        </w:rPr>
        <w:t> </w:t>
      </w:r>
      <w:r>
        <w:rPr/>
        <w:t>proteases, and invasions that are frequently encoded by pathogenic islands and other mobile</w:t>
      </w:r>
      <w:r>
        <w:rPr>
          <w:spacing w:val="1"/>
        </w:rPr>
        <w:t> </w:t>
      </w:r>
      <w:r>
        <w:rPr/>
        <w:t>DNA</w:t>
      </w:r>
      <w:r>
        <w:rPr>
          <w:spacing w:val="1"/>
        </w:rPr>
        <w:t> </w:t>
      </w:r>
      <w:r>
        <w:rPr/>
        <w:t>islands.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involved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enterotoxins,</w:t>
      </w:r>
      <w:r>
        <w:rPr>
          <w:spacing w:val="1"/>
        </w:rPr>
        <w:t> </w:t>
      </w:r>
      <w:r>
        <w:rPr/>
        <w:t>haemolysins,</w:t>
      </w:r>
      <w:r>
        <w:rPr>
          <w:spacing w:val="1"/>
        </w:rPr>
        <w:t> </w:t>
      </w:r>
      <w:r>
        <w:rPr/>
        <w:t>colicins,</w:t>
      </w:r>
      <w:r>
        <w:rPr>
          <w:spacing w:val="1"/>
        </w:rPr>
        <w:t> </w:t>
      </w:r>
      <w:r>
        <w:rPr/>
        <w:t>haemagglutinins, colonization factors and cell surface hydrophobicity (Kausar </w:t>
      </w:r>
      <w:r>
        <w:rPr>
          <w:i/>
        </w:rPr>
        <w:t>et al., </w:t>
      </w:r>
      <w:r>
        <w:rPr/>
        <w:t>2009). It</w:t>
      </w:r>
      <w:r>
        <w:rPr>
          <w:spacing w:val="-57"/>
        </w:rPr>
        <w:t> </w:t>
      </w:r>
      <w:r>
        <w:rPr/>
        <w:t>seems that these putative virulence factors contribute to fitness (for instance iron-uptake</w:t>
      </w:r>
      <w:r>
        <w:rPr>
          <w:spacing w:val="1"/>
        </w:rPr>
        <w:t> </w:t>
      </w:r>
      <w:r>
        <w:rPr/>
        <w:t>systems,</w:t>
      </w:r>
      <w:r>
        <w:rPr>
          <w:spacing w:val="1"/>
        </w:rPr>
        <w:t> </w:t>
      </w:r>
      <w:r>
        <w:rPr/>
        <w:t>bacteriocins,</w:t>
      </w:r>
      <w:r>
        <w:rPr>
          <w:spacing w:val="1"/>
        </w:rPr>
        <w:t> </w:t>
      </w:r>
      <w:r>
        <w:rPr/>
        <w:t>proteases,</w:t>
      </w:r>
      <w:r>
        <w:rPr>
          <w:spacing w:val="1"/>
        </w:rPr>
        <w:t> </w:t>
      </w:r>
      <w:r>
        <w:rPr/>
        <w:t>adhesins)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ExPEC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adaptability,</w:t>
      </w:r>
      <w:r>
        <w:rPr>
          <w:spacing w:val="1"/>
        </w:rPr>
        <w:t> </w:t>
      </w:r>
      <w:r>
        <w:rPr/>
        <w:t>competitiveness, and ability to colonize the human body rather than being typical virulence</w:t>
      </w:r>
      <w:r>
        <w:rPr>
          <w:spacing w:val="1"/>
        </w:rPr>
        <w:t> </w:t>
      </w:r>
      <w:r>
        <w:rPr/>
        <w:t>factors directly</w:t>
      </w:r>
      <w:r>
        <w:rPr>
          <w:spacing w:val="-5"/>
        </w:rPr>
        <w:t> </w:t>
      </w:r>
      <w:r>
        <w:rPr/>
        <w:t>involved</w:t>
      </w:r>
      <w:r>
        <w:rPr>
          <w:spacing w:val="2"/>
        </w:rPr>
        <w:t> </w:t>
      </w:r>
      <w:r>
        <w:rPr/>
        <w:t>in infection (Mulvey</w:t>
      </w:r>
      <w:r>
        <w:rPr>
          <w:spacing w:val="-2"/>
        </w:rPr>
        <w:t> </w:t>
      </w:r>
      <w:r>
        <w:rPr>
          <w:i/>
        </w:rPr>
        <w:t>et al., </w:t>
      </w:r>
      <w:r>
        <w:rPr/>
        <w:t>2005).</w:t>
      </w:r>
    </w:p>
    <w:p>
      <w:pPr>
        <w:pStyle w:val="BodyText"/>
        <w:spacing w:before="9"/>
        <w:rPr>
          <w:sz w:val="31"/>
        </w:rPr>
      </w:pPr>
    </w:p>
    <w:p>
      <w:pPr>
        <w:pStyle w:val="Heading2"/>
        <w:numPr>
          <w:ilvl w:val="2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Susceptibility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Resistance</w:t>
      </w:r>
      <w:r>
        <w:rPr>
          <w:spacing w:val="-3"/>
        </w:rPr>
        <w:t> </w:t>
      </w:r>
      <w:r>
        <w:rPr/>
        <w:t>of</w:t>
      </w:r>
      <w:r>
        <w:rPr>
          <w:spacing w:val="2"/>
        </w:rPr>
        <w:t> </w:t>
      </w:r>
      <w:r>
        <w:rPr>
          <w:i/>
        </w:rPr>
        <w:t>E.</w:t>
      </w:r>
      <w:r>
        <w:rPr>
          <w:i/>
          <w:spacing w:val="-2"/>
        </w:rPr>
        <w:t> </w:t>
      </w:r>
      <w:r>
        <w:rPr>
          <w:i/>
        </w:rPr>
        <w:t>coli</w:t>
      </w:r>
      <w:r>
        <w:rPr>
          <w:i/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Antibiotics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E.</w:t>
      </w:r>
      <w:r>
        <w:rPr>
          <w:i/>
          <w:spacing w:val="1"/>
        </w:rPr>
        <w:t> </w:t>
      </w:r>
      <w:r>
        <w:rPr>
          <w:i/>
        </w:rPr>
        <w:t>coli</w:t>
      </w:r>
      <w:r>
        <w:rPr>
          <w:i/>
          <w:spacing w:val="1"/>
        </w:rPr>
        <w:t> </w:t>
      </w:r>
      <w:r>
        <w:rPr/>
        <w:t>infections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increasingly</w:t>
      </w:r>
      <w:r>
        <w:rPr>
          <w:spacing w:val="1"/>
        </w:rPr>
        <w:t> </w:t>
      </w:r>
      <w:r>
        <w:rPr/>
        <w:t>becoming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development of resistance against antibiotics</w:t>
      </w:r>
      <w:r>
        <w:rPr>
          <w:spacing w:val="1"/>
        </w:rPr>
        <w:t> </w:t>
      </w:r>
      <w:r>
        <w:rPr/>
        <w:t>(Mathur </w:t>
      </w:r>
      <w:r>
        <w:rPr>
          <w:i/>
        </w:rPr>
        <w:t>et al., </w:t>
      </w:r>
      <w:r>
        <w:rPr/>
        <w:t>2002). Until the late 1990s</w:t>
      </w:r>
      <w:r>
        <w:rPr>
          <w:spacing w:val="1"/>
        </w:rPr>
        <w:t> </w:t>
      </w:r>
      <w:r>
        <w:rPr/>
        <w:t>ExPEC were relatively susceptible to first line antibiotics. However, several surveillance</w:t>
      </w:r>
      <w:r>
        <w:rPr>
          <w:spacing w:val="1"/>
        </w:rPr>
        <w:t> </w:t>
      </w:r>
      <w:r>
        <w:rPr/>
        <w:t>studies during the 2000s across Europe, North and South America have shown that between</w:t>
      </w:r>
      <w:r>
        <w:rPr>
          <w:spacing w:val="1"/>
        </w:rPr>
        <w:t> </w:t>
      </w:r>
      <w:r>
        <w:rPr/>
        <w:t>20 and 45% of ExPEC are resistant to first line antibiotics including the cephalosporins,</w:t>
      </w:r>
      <w:r>
        <w:rPr>
          <w:spacing w:val="1"/>
        </w:rPr>
        <w:t> </w:t>
      </w:r>
      <w:r>
        <w:rPr/>
        <w:t>fluoroquinolones, and trimethoprim–sulfamethoxazole (Foxman, 2010).</w:t>
      </w:r>
      <w:r>
        <w:rPr>
          <w:spacing w:val="1"/>
        </w:rPr>
        <w:t> </w:t>
      </w:r>
      <w:r>
        <w:rPr/>
        <w:t>It is</w:t>
      </w:r>
      <w:r>
        <w:rPr>
          <w:spacing w:val="1"/>
        </w:rPr>
        <w:t> </w:t>
      </w:r>
      <w:r>
        <w:rPr/>
        <w:t>necessary to</w:t>
      </w:r>
      <w:r>
        <w:rPr>
          <w:spacing w:val="1"/>
        </w:rPr>
        <w:t> </w:t>
      </w:r>
      <w:r>
        <w:rPr/>
        <w:t>know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antibiotic</w:t>
      </w:r>
      <w:r>
        <w:rPr>
          <w:spacing w:val="32"/>
        </w:rPr>
        <w:t> </w:t>
      </w:r>
      <w:r>
        <w:rPr/>
        <w:t>susceptibility</w:t>
      </w:r>
      <w:r>
        <w:rPr>
          <w:spacing w:val="26"/>
        </w:rPr>
        <w:t> </w:t>
      </w:r>
      <w:r>
        <w:rPr/>
        <w:t>pattern</w:t>
      </w:r>
      <w:r>
        <w:rPr>
          <w:spacing w:val="32"/>
        </w:rPr>
        <w:t> </w:t>
      </w:r>
      <w:r>
        <w:rPr/>
        <w:t>of</w:t>
      </w:r>
      <w:r>
        <w:rPr>
          <w:spacing w:val="35"/>
        </w:rPr>
        <w:t> </w:t>
      </w:r>
      <w:r>
        <w:rPr/>
        <w:t>pathogenic</w:t>
      </w:r>
      <w:r>
        <w:rPr>
          <w:spacing w:val="37"/>
        </w:rPr>
        <w:t> </w:t>
      </w:r>
      <w:r>
        <w:rPr>
          <w:i/>
        </w:rPr>
        <w:t>E.</w:t>
      </w:r>
      <w:r>
        <w:rPr>
          <w:i/>
          <w:spacing w:val="33"/>
        </w:rPr>
        <w:t> </w:t>
      </w:r>
      <w:r>
        <w:rPr>
          <w:i/>
        </w:rPr>
        <w:t>coli</w:t>
      </w:r>
      <w:r>
        <w:rPr>
          <w:i/>
          <w:spacing w:val="35"/>
        </w:rPr>
        <w:t> </w:t>
      </w:r>
      <w:r>
        <w:rPr/>
        <w:t>to</w:t>
      </w:r>
      <w:r>
        <w:rPr>
          <w:spacing w:val="33"/>
        </w:rPr>
        <w:t> </w:t>
      </w:r>
      <w:r>
        <w:rPr/>
        <w:t>select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correct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4"/>
        <w:jc w:val="both"/>
      </w:pPr>
      <w:r>
        <w:rPr/>
        <w:t>antibiotic(s) for the proper treatment of the infections (Sharma </w:t>
      </w:r>
      <w:r>
        <w:rPr>
          <w:i/>
        </w:rPr>
        <w:t>et al., </w:t>
      </w:r>
      <w:r>
        <w:rPr/>
        <w:t>2007). Previous studies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E.</w:t>
      </w:r>
      <w:r>
        <w:rPr>
          <w:i/>
          <w:spacing w:val="1"/>
        </w:rPr>
        <w:t> </w:t>
      </w:r>
      <w:r>
        <w:rPr>
          <w:i/>
        </w:rPr>
        <w:t>coli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susceptible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nitrofurantoin,</w:t>
      </w:r>
      <w:r>
        <w:rPr>
          <w:spacing w:val="1"/>
        </w:rPr>
        <w:t> </w:t>
      </w:r>
      <w:r>
        <w:rPr/>
        <w:t>norflaxocin,</w:t>
      </w:r>
      <w:r>
        <w:rPr>
          <w:spacing w:val="1"/>
        </w:rPr>
        <w:t> </w:t>
      </w:r>
      <w:r>
        <w:rPr/>
        <w:t>gentamicin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ciprofloxacin antibiotics (Kibret and Abera, 2011). There is also need to search for newer,</w:t>
      </w:r>
      <w:r>
        <w:rPr>
          <w:spacing w:val="1"/>
        </w:rPr>
        <w:t> </w:t>
      </w:r>
      <w:r>
        <w:rPr/>
        <w:t>more effective, affordable and readily available sources, in particular, from local medicinal</w:t>
      </w:r>
      <w:r>
        <w:rPr>
          <w:spacing w:val="1"/>
        </w:rPr>
        <w:t> </w:t>
      </w:r>
      <w:r>
        <w:rPr/>
        <w:t>plants (Okunola </w:t>
      </w:r>
      <w:r>
        <w:rPr>
          <w:i/>
        </w:rPr>
        <w:t>et al., </w:t>
      </w:r>
      <w:r>
        <w:rPr/>
        <w:t>2012). Plants are the most naturally effective and cheapest sources of</w:t>
      </w:r>
      <w:r>
        <w:rPr>
          <w:spacing w:val="1"/>
        </w:rPr>
        <w:t> </w:t>
      </w:r>
      <w:r>
        <w:rPr/>
        <w:t>drugs. Extract from </w:t>
      </w:r>
      <w:r>
        <w:rPr>
          <w:i/>
        </w:rPr>
        <w:t>G. kola </w:t>
      </w:r>
      <w:r>
        <w:rPr/>
        <w:t>has been reported to have inhibitory activity against </w:t>
      </w:r>
      <w:r>
        <w:rPr>
          <w:i/>
        </w:rPr>
        <w:t>E. coli </w:t>
      </w:r>
      <w:r>
        <w:rPr/>
        <w:t>and</w:t>
      </w:r>
      <w:r>
        <w:rPr>
          <w:spacing w:val="1"/>
        </w:rPr>
        <w:t> </w:t>
      </w:r>
      <w:r>
        <w:rPr/>
        <w:t>this was attributed to the presence of terpenoids (phytochemical) in the plant extract (Piera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2011). Methanolic, ethanolic and acetone leaf extracts of </w:t>
      </w:r>
      <w:r>
        <w:rPr>
          <w:i/>
        </w:rPr>
        <w:t>V. doniana </w:t>
      </w:r>
      <w:r>
        <w:rPr/>
        <w:t>inhibited </w:t>
      </w:r>
      <w:r>
        <w:rPr>
          <w:i/>
        </w:rPr>
        <w:t>E. coli, </w:t>
      </w:r>
      <w:r>
        <w:rPr/>
        <w:t>at</w:t>
      </w:r>
      <w:r>
        <w:rPr>
          <w:spacing w:val="1"/>
        </w:rPr>
        <w:t> </w:t>
      </w:r>
      <w:r>
        <w:rPr/>
        <w:t>varying</w:t>
      </w:r>
      <w:r>
        <w:rPr>
          <w:spacing w:val="-2"/>
        </w:rPr>
        <w:t> </w:t>
      </w:r>
      <w:r>
        <w:rPr/>
        <w:t>concentrations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extracts (Nwachukwu and Uzoeto,</w:t>
      </w:r>
      <w:r>
        <w:rPr>
          <w:spacing w:val="-1"/>
        </w:rPr>
        <w:t> </w:t>
      </w:r>
      <w:r>
        <w:rPr/>
        <w:t>2010).</w:t>
      </w:r>
    </w:p>
    <w:p>
      <w:pPr>
        <w:pStyle w:val="BodyText"/>
        <w:spacing w:before="6"/>
      </w:pPr>
    </w:p>
    <w:p>
      <w:pPr>
        <w:pStyle w:val="Heading3"/>
        <w:numPr>
          <w:ilvl w:val="1"/>
          <w:numId w:val="6"/>
        </w:numPr>
        <w:tabs>
          <w:tab w:pos="701" w:val="left" w:leader="none"/>
        </w:tabs>
        <w:spacing w:line="240" w:lineRule="auto" w:before="0" w:after="0"/>
        <w:ind w:left="700" w:right="0" w:hanging="601"/>
        <w:jc w:val="both"/>
      </w:pPr>
      <w:r>
        <w:rPr/>
        <w:t>Pseudomonas</w:t>
      </w:r>
      <w:r>
        <w:rPr>
          <w:spacing w:val="-1"/>
        </w:rPr>
        <w:t> </w:t>
      </w:r>
      <w:r>
        <w:rPr/>
        <w:t>aeruginosa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6" w:firstLine="719"/>
        <w:jc w:val="both"/>
      </w:pPr>
      <w:r>
        <w:rPr>
          <w:i/>
        </w:rPr>
        <w:t>Pseudomonas aeruginosa </w:t>
      </w:r>
      <w:r>
        <w:rPr/>
        <w:t>is a gram negative, asporogenous, obligate aerobic, motile</w:t>
      </w:r>
      <w:r>
        <w:rPr>
          <w:spacing w:val="1"/>
        </w:rPr>
        <w:t> </w:t>
      </w:r>
      <w:r>
        <w:rPr/>
        <w:t>and oxidase positive bacilli that belongs to the group of γ-Proteobacteria. It possesses a</w:t>
      </w:r>
      <w:r>
        <w:rPr>
          <w:spacing w:val="1"/>
        </w:rPr>
        <w:t> </w:t>
      </w:r>
      <w:r>
        <w:rPr/>
        <w:t>remarkable</w:t>
      </w:r>
      <w:r>
        <w:rPr>
          <w:spacing w:val="1"/>
        </w:rPr>
        <w:t> </w:t>
      </w:r>
      <w:r>
        <w:rPr/>
        <w:t>metabolic</w:t>
      </w:r>
      <w:r>
        <w:rPr>
          <w:spacing w:val="1"/>
        </w:rPr>
        <w:t> </w:t>
      </w:r>
      <w:r>
        <w:rPr/>
        <w:t>versatility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categorized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facultative</w:t>
      </w:r>
      <w:r>
        <w:rPr>
          <w:spacing w:val="1"/>
        </w:rPr>
        <w:t> </w:t>
      </w:r>
      <w:r>
        <w:rPr/>
        <w:t>anaerobe,</w:t>
      </w:r>
      <w:r>
        <w:rPr>
          <w:spacing w:val="1"/>
        </w:rPr>
        <w:t> </w:t>
      </w:r>
      <w:r>
        <w:rPr/>
        <w:t>achieving</w:t>
      </w:r>
      <w:r>
        <w:rPr>
          <w:spacing w:val="-57"/>
        </w:rPr>
        <w:t> </w:t>
      </w:r>
      <w:r>
        <w:rPr/>
        <w:t>anaerobic growth by using nitrogen as a terminal electron acceptor in the absence of oxygen.</w:t>
      </w:r>
      <w:r>
        <w:rPr>
          <w:spacing w:val="1"/>
        </w:rPr>
        <w:t> </w:t>
      </w:r>
      <w:r>
        <w:rPr/>
        <w:t>It is usually found in the intestinal tract, water, soil and sewage (Kerr and Snelling, 2009;</w:t>
      </w:r>
      <w:r>
        <w:rPr>
          <w:spacing w:val="1"/>
        </w:rPr>
        <w:t> </w:t>
      </w:r>
      <w:r>
        <w:rPr/>
        <w:t>Kung and Ozer, 2010; Rice </w:t>
      </w:r>
      <w:r>
        <w:rPr>
          <w:i/>
        </w:rPr>
        <w:t>et al., </w:t>
      </w:r>
      <w:r>
        <w:rPr/>
        <w:t>2012). It is an opportunistic pathogen that is a common</w:t>
      </w:r>
      <w:r>
        <w:rPr>
          <w:spacing w:val="1"/>
        </w:rPr>
        <w:t> </w:t>
      </w:r>
      <w:r>
        <w:rPr/>
        <w:t>cause of hospital-acquired infections, particularly infecting patient with predisposing factors,</w:t>
      </w:r>
      <w:r>
        <w:rPr>
          <w:spacing w:val="1"/>
        </w:rPr>
        <w:t> </w:t>
      </w:r>
      <w:r>
        <w:rPr/>
        <w:t>such as burn victim, immunocompromised hosts or those with metabolic disorders. Infections</w:t>
      </w:r>
      <w:r>
        <w:rPr>
          <w:spacing w:val="-57"/>
        </w:rPr>
        <w:t> </w:t>
      </w:r>
      <w:r>
        <w:rPr/>
        <w:t>as a result of </w:t>
      </w:r>
      <w:r>
        <w:rPr>
          <w:i/>
        </w:rPr>
        <w:t>P. aeruginosa </w:t>
      </w:r>
      <w:r>
        <w:rPr/>
        <w:t>are rare in otherwise healthy individuals but common in the</w:t>
      </w:r>
      <w:r>
        <w:rPr>
          <w:spacing w:val="1"/>
        </w:rPr>
        <w:t> </w:t>
      </w:r>
      <w:r>
        <w:rPr/>
        <w:t>compromised, such as patients with cystic fibrosis (CF), severe burns, or those with impaired</w:t>
      </w:r>
      <w:r>
        <w:rPr>
          <w:spacing w:val="1"/>
        </w:rPr>
        <w:t> </w:t>
      </w:r>
      <w:r>
        <w:rPr/>
        <w:t>immunity as seen in patients infected with human immunodeficiency virus (HIV) or in cancer</w:t>
      </w:r>
      <w:r>
        <w:rPr>
          <w:spacing w:val="-57"/>
        </w:rPr>
        <w:t> </w:t>
      </w:r>
      <w:r>
        <w:rPr/>
        <w:t>patients</w:t>
      </w:r>
      <w:r>
        <w:rPr>
          <w:spacing w:val="-1"/>
        </w:rPr>
        <w:t> </w:t>
      </w:r>
      <w:r>
        <w:rPr/>
        <w:t>undergoing</w:t>
      </w:r>
      <w:r>
        <w:rPr>
          <w:spacing w:val="-3"/>
        </w:rPr>
        <w:t> </w:t>
      </w:r>
      <w:r>
        <w:rPr/>
        <w:t>chemotherapy</w:t>
      </w:r>
      <w:r>
        <w:rPr>
          <w:spacing w:val="-5"/>
        </w:rPr>
        <w:t> </w:t>
      </w:r>
      <w:r>
        <w:rPr/>
        <w:t>(Wagner</w:t>
      </w:r>
      <w:r>
        <w:rPr>
          <w:spacing w:val="2"/>
        </w:rPr>
        <w:t> </w:t>
      </w:r>
      <w:r>
        <w:rPr>
          <w:i/>
        </w:rPr>
        <w:t>et al., </w:t>
      </w:r>
      <w:r>
        <w:rPr/>
        <w:t>2008).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78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</w:t>
      </w:r>
      <w:r>
        <w:rPr>
          <w:b/>
          <w:i/>
          <w:sz w:val="24"/>
        </w:rPr>
        <w:t>Pseudomonas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aeruginosa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6" w:firstLine="779"/>
        <w:jc w:val="both"/>
      </w:pPr>
      <w:r>
        <w:rPr/>
        <w:t>The</w:t>
      </w:r>
      <w:r>
        <w:rPr>
          <w:spacing w:val="1"/>
        </w:rPr>
        <w:t> </w:t>
      </w:r>
      <w:r>
        <w:rPr/>
        <w:t>pathogenesis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Pseudomonas</w:t>
      </w:r>
      <w:r>
        <w:rPr>
          <w:i/>
          <w:spacing w:val="1"/>
        </w:rPr>
        <w:t> </w:t>
      </w:r>
      <w:r>
        <w:rPr>
          <w:i/>
        </w:rPr>
        <w:t>aeruginosa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multi-factorial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-57"/>
        </w:rPr>
        <w:t> </w:t>
      </w:r>
      <w:r>
        <w:rPr/>
        <w:t>numerous virulence factors, including the secreted factors such as elastase, alkaline protease,</w:t>
      </w:r>
      <w:r>
        <w:rPr>
          <w:spacing w:val="1"/>
        </w:rPr>
        <w:t> </w:t>
      </w:r>
      <w:r>
        <w:rPr/>
        <w:t>exotoxin, pyocyanin, pyoverdine, hydrogen cyanide, rhamnolipid and cell associated factors,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lipopolysaccharide,</w:t>
      </w:r>
      <w:r>
        <w:rPr>
          <w:spacing w:val="1"/>
        </w:rPr>
        <w:t> </w:t>
      </w:r>
      <w:r>
        <w:rPr/>
        <w:t>flagella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pili</w:t>
      </w:r>
      <w:r>
        <w:rPr>
          <w:spacing w:val="1"/>
        </w:rPr>
        <w:t> </w:t>
      </w:r>
      <w:r>
        <w:rPr/>
        <w:t>(Kung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Ozer,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factor</w:t>
      </w:r>
      <w:r>
        <w:rPr>
          <w:spacing w:val="1"/>
        </w:rPr>
        <w:t> </w:t>
      </w:r>
      <w:r>
        <w:rPr/>
        <w:t>contributing to pathogenesis of </w:t>
      </w:r>
      <w:r>
        <w:rPr>
          <w:i/>
        </w:rPr>
        <w:t>P. aeruginosa </w:t>
      </w:r>
      <w:r>
        <w:rPr/>
        <w:t>is its tendency to form organized communities,</w:t>
      </w:r>
      <w:r>
        <w:rPr>
          <w:spacing w:val="1"/>
        </w:rPr>
        <w:t> </w:t>
      </w:r>
      <w:r>
        <w:rPr/>
        <w:t>known as biofilms. Expression levels are dependent on a variety of determinants, particularly</w:t>
      </w:r>
      <w:r>
        <w:rPr>
          <w:spacing w:val="1"/>
        </w:rPr>
        <w:t> </w:t>
      </w:r>
      <w:r>
        <w:rPr/>
        <w:t>environmental</w:t>
      </w:r>
      <w:r>
        <w:rPr>
          <w:spacing w:val="38"/>
        </w:rPr>
        <w:t> </w:t>
      </w:r>
      <w:r>
        <w:rPr/>
        <w:t>stimuli</w:t>
      </w:r>
      <w:r>
        <w:rPr>
          <w:spacing w:val="39"/>
        </w:rPr>
        <w:t> </w:t>
      </w:r>
      <w:r>
        <w:rPr/>
        <w:t>(such</w:t>
      </w:r>
      <w:r>
        <w:rPr>
          <w:spacing w:val="39"/>
        </w:rPr>
        <w:t> </w:t>
      </w:r>
      <w:r>
        <w:rPr/>
        <w:t>as</w:t>
      </w:r>
      <w:r>
        <w:rPr>
          <w:spacing w:val="38"/>
        </w:rPr>
        <w:t> </w:t>
      </w:r>
      <w:r>
        <w:rPr/>
        <w:t>iron</w:t>
      </w:r>
      <w:r>
        <w:rPr>
          <w:spacing w:val="39"/>
        </w:rPr>
        <w:t> </w:t>
      </w:r>
      <w:r>
        <w:rPr/>
        <w:t>and</w:t>
      </w:r>
      <w:r>
        <w:rPr>
          <w:spacing w:val="38"/>
        </w:rPr>
        <w:t> </w:t>
      </w:r>
      <w:r>
        <w:rPr/>
        <w:t>nitrogen</w:t>
      </w:r>
      <w:r>
        <w:rPr>
          <w:spacing w:val="38"/>
        </w:rPr>
        <w:t> </w:t>
      </w:r>
      <w:r>
        <w:rPr/>
        <w:t>availability,</w:t>
      </w:r>
      <w:r>
        <w:rPr>
          <w:spacing w:val="39"/>
        </w:rPr>
        <w:t> </w:t>
      </w:r>
      <w:r>
        <w:rPr/>
        <w:t>temperature,</w:t>
      </w:r>
      <w:r>
        <w:rPr>
          <w:spacing w:val="38"/>
        </w:rPr>
        <w:t> </w:t>
      </w:r>
      <w:r>
        <w:rPr/>
        <w:t>osmolarity</w:t>
      </w:r>
      <w:r>
        <w:rPr>
          <w:spacing w:val="34"/>
        </w:rPr>
        <w:t> </w:t>
      </w:r>
      <w:r>
        <w:rPr/>
        <w:t>and</w:t>
      </w:r>
      <w:r>
        <w:rPr>
          <w:spacing w:val="-58"/>
        </w:rPr>
        <w:t> </w:t>
      </w:r>
      <w:r>
        <w:rPr/>
        <w:t>cell density) (Balasubramanian </w:t>
      </w:r>
      <w:r>
        <w:rPr>
          <w:i/>
        </w:rPr>
        <w:t>et al., </w:t>
      </w:r>
      <w:r>
        <w:rPr/>
        <w:t>2013). These virulence factors have a predominant role</w:t>
      </w:r>
      <w:r>
        <w:rPr>
          <w:spacing w:val="1"/>
        </w:rPr>
        <w:t> </w:t>
      </w:r>
      <w:r>
        <w:rPr/>
        <w:t>in colonization, where they help bacteria to adhere and invade the host by damaging their</w:t>
      </w:r>
      <w:r>
        <w:rPr>
          <w:spacing w:val="1"/>
        </w:rPr>
        <w:t> </w:t>
      </w:r>
      <w:r>
        <w:rPr/>
        <w:t>immune</w:t>
      </w:r>
      <w:r>
        <w:rPr>
          <w:spacing w:val="-1"/>
        </w:rPr>
        <w:t> </w:t>
      </w:r>
      <w:r>
        <w:rPr/>
        <w:t>responses</w:t>
      </w:r>
      <w:r>
        <w:rPr>
          <w:spacing w:val="-1"/>
        </w:rPr>
        <w:t> </w:t>
      </w:r>
      <w:r>
        <w:rPr/>
        <w:t>and forming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barrier to</w:t>
      </w:r>
      <w:r>
        <w:rPr>
          <w:spacing w:val="-1"/>
        </w:rPr>
        <w:t> </w:t>
      </w:r>
      <w:r>
        <w:rPr/>
        <w:t>antibiotics</w:t>
      </w:r>
      <w:r>
        <w:rPr>
          <w:spacing w:val="-1"/>
        </w:rPr>
        <w:t> </w:t>
      </w:r>
      <w:r>
        <w:rPr/>
        <w:t>(van Delden and</w:t>
      </w:r>
      <w:r>
        <w:rPr>
          <w:spacing w:val="1"/>
        </w:rPr>
        <w:t> </w:t>
      </w:r>
      <w:r>
        <w:rPr/>
        <w:t>Iglewski, 1998).</w:t>
      </w: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1" w:after="0"/>
        <w:ind w:left="820" w:right="0" w:hanging="721"/>
        <w:jc w:val="both"/>
        <w:rPr>
          <w:b/>
          <w:sz w:val="24"/>
        </w:rPr>
      </w:pPr>
      <w:r>
        <w:rPr>
          <w:b/>
          <w:sz w:val="24"/>
        </w:rPr>
        <w:t>Susceptibility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Resistance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P.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aeruginosa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Antibiotics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>
          <w:i/>
        </w:rPr>
        <w:t>Pseudomonas aeruginosa </w:t>
      </w:r>
      <w:r>
        <w:rPr/>
        <w:t>is also associated to antibiotic resistance phenomena, as a</w:t>
      </w:r>
      <w:r>
        <w:rPr>
          <w:spacing w:val="1"/>
        </w:rPr>
        <w:t> </w:t>
      </w:r>
      <w:r>
        <w:rPr/>
        <w:t>significant number of strains show innate and acquired resistance against a wide range of</w:t>
      </w:r>
      <w:r>
        <w:rPr>
          <w:spacing w:val="1"/>
        </w:rPr>
        <w:t> </w:t>
      </w:r>
      <w:r>
        <w:rPr/>
        <w:t>antimicrobial agents (for example: β-lactams, aminoglycosides, fluoroquinolones, cationic</w:t>
      </w:r>
      <w:r>
        <w:rPr>
          <w:spacing w:val="1"/>
        </w:rPr>
        <w:t> </w:t>
      </w:r>
      <w:r>
        <w:rPr/>
        <w:t>peptides), leading to difficulty in treating infections (Piña and Mattingly, 1997). As few new</w:t>
      </w:r>
      <w:r>
        <w:rPr>
          <w:spacing w:val="1"/>
        </w:rPr>
        <w:t> </w:t>
      </w:r>
      <w:r>
        <w:rPr/>
        <w:t>drugs are available to combat </w:t>
      </w:r>
      <w:r>
        <w:rPr>
          <w:i/>
        </w:rPr>
        <w:t>P. aeruginosa </w:t>
      </w:r>
      <w:r>
        <w:rPr/>
        <w:t>infections, there has been a return to the use of</w:t>
      </w:r>
      <w:r>
        <w:rPr>
          <w:spacing w:val="1"/>
        </w:rPr>
        <w:t> </w:t>
      </w:r>
      <w:r>
        <w:rPr/>
        <w:t>older drugs such as polymyxins that had previously fallen out of favour due to wide reports of</w:t>
      </w:r>
      <w:r>
        <w:rPr>
          <w:spacing w:val="-57"/>
        </w:rPr>
        <w:t> </w:t>
      </w:r>
      <w:r>
        <w:rPr/>
        <w:t>toxic side effects (Livermore, 2002). Given its ubiquitous habitat, metabolic versatility, and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regulatory</w:t>
      </w:r>
      <w:r>
        <w:rPr>
          <w:spacing w:val="1"/>
        </w:rPr>
        <w:t> </w:t>
      </w:r>
      <w:r>
        <w:rPr/>
        <w:t>controls,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unlikely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aeruginosa</w:t>
      </w:r>
      <w:r>
        <w:rPr>
          <w:i/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ever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completely</w:t>
      </w:r>
      <w:r>
        <w:rPr>
          <w:spacing w:val="1"/>
        </w:rPr>
        <w:t> </w:t>
      </w:r>
      <w:r>
        <w:rPr/>
        <w:t>eliminated from hospital settings; hence, tried and true methods of prevention and early</w:t>
      </w:r>
      <w:r>
        <w:rPr>
          <w:spacing w:val="1"/>
        </w:rPr>
        <w:t> </w:t>
      </w:r>
      <w:r>
        <w:rPr/>
        <w:t>intervention are likely to remain the most effective methods of treatment for at least the</w:t>
      </w:r>
      <w:r>
        <w:rPr>
          <w:spacing w:val="1"/>
        </w:rPr>
        <w:t> </w:t>
      </w:r>
      <w:r>
        <w:rPr/>
        <w:t>foreseeable future (Gellatly and Hancock, 2013). A safer and perhaps, more effective source</w:t>
      </w:r>
      <w:r>
        <w:rPr>
          <w:spacing w:val="1"/>
        </w:rPr>
        <w:t> </w:t>
      </w:r>
      <w:r>
        <w:rPr/>
        <w:t>of therapy against </w:t>
      </w:r>
      <w:r>
        <w:rPr>
          <w:i/>
        </w:rPr>
        <w:t>P. aeruginosa </w:t>
      </w:r>
      <w:r>
        <w:rPr/>
        <w:t>bacterium have been reported. The source of the emerging</w:t>
      </w:r>
      <w:r>
        <w:rPr>
          <w:spacing w:val="1"/>
        </w:rPr>
        <w:t> </w:t>
      </w:r>
      <w:r>
        <w:rPr/>
        <w:t>choice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therapy</w:t>
      </w:r>
      <w:r>
        <w:rPr>
          <w:spacing w:val="-4"/>
        </w:rPr>
        <w:t> </w:t>
      </w:r>
      <w:r>
        <w:rPr/>
        <w:t>is</w:t>
      </w:r>
      <w:r>
        <w:rPr>
          <w:spacing w:val="2"/>
        </w:rPr>
        <w:t> </w:t>
      </w:r>
      <w:r>
        <w:rPr/>
        <w:t>plant</w:t>
      </w:r>
      <w:r>
        <w:rPr>
          <w:spacing w:val="1"/>
        </w:rPr>
        <w:t> </w:t>
      </w:r>
      <w:r>
        <w:rPr/>
        <w:t>extract.</w:t>
      </w:r>
      <w:r>
        <w:rPr>
          <w:spacing w:val="2"/>
        </w:rPr>
        <w:t> </w:t>
      </w:r>
      <w:r>
        <w:rPr/>
        <w:t>Plants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 major</w:t>
      </w:r>
      <w:r>
        <w:rPr>
          <w:spacing w:val="1"/>
        </w:rPr>
        <w:t> </w:t>
      </w:r>
      <w:r>
        <w:rPr/>
        <w:t>advantage of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2"/>
        </w:rPr>
        <w:t> </w:t>
      </w:r>
      <w:r>
        <w:rPr/>
        <w:t>effective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4"/>
        <w:jc w:val="both"/>
      </w:pPr>
      <w:r>
        <w:rPr/>
        <w:t>and cheaper alternative sources of drugs (Pretorious and Watt, 2001). Antibacterial activity of</w:t>
      </w:r>
      <w:r>
        <w:rPr>
          <w:spacing w:val="-57"/>
        </w:rPr>
        <w:t> </w:t>
      </w:r>
      <w:r>
        <w:rPr/>
        <w:t>plant extracts against </w:t>
      </w:r>
      <w:r>
        <w:rPr>
          <w:i/>
        </w:rPr>
        <w:t>P. aeruginosa </w:t>
      </w:r>
      <w:r>
        <w:rPr/>
        <w:t>has been investigated. For instance, extract from </w:t>
      </w:r>
      <w:r>
        <w:rPr>
          <w:i/>
        </w:rPr>
        <w:t>G. kola</w:t>
      </w:r>
      <w:r>
        <w:rPr>
          <w:i/>
          <w:spacing w:val="1"/>
        </w:rPr>
        <w:t> </w:t>
      </w:r>
      <w:r>
        <w:rPr/>
        <w:t>has</w:t>
      </w:r>
      <w:r>
        <w:rPr>
          <w:spacing w:val="-1"/>
        </w:rPr>
        <w:t> </w:t>
      </w:r>
      <w:r>
        <w:rPr/>
        <w:t>been reported to</w:t>
      </w:r>
      <w:r>
        <w:rPr>
          <w:spacing w:val="-1"/>
        </w:rPr>
        <w:t> </w:t>
      </w:r>
      <w:r>
        <w:rPr/>
        <w:t>have</w:t>
      </w:r>
      <w:r>
        <w:rPr>
          <w:spacing w:val="1"/>
        </w:rPr>
        <w:t> </w:t>
      </w:r>
      <w:r>
        <w:rPr/>
        <w:t>inhibitory</w:t>
      </w:r>
      <w:r>
        <w:rPr>
          <w:spacing w:val="-6"/>
        </w:rPr>
        <w:t> </w:t>
      </w:r>
      <w:r>
        <w:rPr/>
        <w:t>activity</w:t>
      </w:r>
      <w:r>
        <w:rPr>
          <w:spacing w:val="-4"/>
        </w:rPr>
        <w:t> </w:t>
      </w:r>
      <w:r>
        <w:rPr/>
        <w:t>against</w:t>
      </w:r>
      <w:r>
        <w:rPr>
          <w:spacing w:val="5"/>
        </w:rPr>
        <w:t> </w:t>
      </w:r>
      <w:r>
        <w:rPr>
          <w:i/>
        </w:rPr>
        <w:t>P. aeruginosa</w:t>
      </w:r>
      <w:r>
        <w:rPr>
          <w:i/>
          <w:spacing w:val="-1"/>
        </w:rPr>
        <w:t> </w:t>
      </w:r>
      <w:r>
        <w:rPr/>
        <w:t>(Piera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2011).</w:t>
      </w:r>
    </w:p>
    <w:p>
      <w:pPr>
        <w:pStyle w:val="BodyText"/>
        <w:spacing w:before="4"/>
        <w:rPr>
          <w:sz w:val="21"/>
        </w:r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Staphylococcus</w:t>
      </w:r>
      <w:r>
        <w:rPr>
          <w:spacing w:val="-2"/>
        </w:rPr>
        <w:t> </w:t>
      </w:r>
      <w:r>
        <w:rPr/>
        <w:t>aureus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The genus </w:t>
      </w:r>
      <w:r>
        <w:rPr>
          <w:i/>
        </w:rPr>
        <w:t>Staphylococcus </w:t>
      </w:r>
      <w:r>
        <w:rPr/>
        <w:t>is composed of Gram-positive bacteria with diameters of</w:t>
      </w:r>
      <w:r>
        <w:rPr>
          <w:spacing w:val="1"/>
        </w:rPr>
        <w:t> </w:t>
      </w:r>
      <w:r>
        <w:rPr/>
        <w:t>0.5-1.5 μm, characterized by individual cocci that divide in more than one plane to form</w:t>
      </w:r>
      <w:r>
        <w:rPr>
          <w:spacing w:val="1"/>
        </w:rPr>
        <w:t> </w:t>
      </w:r>
      <w:r>
        <w:rPr/>
        <w:t>grape-like clusters (Kloos and Bannerman, 1994). These bacteria are non-motile, non-spore</w:t>
      </w:r>
      <w:r>
        <w:rPr>
          <w:spacing w:val="1"/>
        </w:rPr>
        <w:t> </w:t>
      </w:r>
      <w:r>
        <w:rPr/>
        <w:t>forming facultative anaerobes, featuring a complex nutritional requirement for growth (Kloos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Schleifer,</w:t>
      </w:r>
      <w:r>
        <w:rPr>
          <w:spacing w:val="1"/>
        </w:rPr>
        <w:t> </w:t>
      </w:r>
      <w:r>
        <w:rPr/>
        <w:t>1986;</w:t>
      </w:r>
      <w:r>
        <w:rPr>
          <w:spacing w:val="1"/>
        </w:rPr>
        <w:t> </w:t>
      </w:r>
      <w:r>
        <w:rPr/>
        <w:t>Wilkinson,</w:t>
      </w:r>
      <w:r>
        <w:rPr>
          <w:spacing w:val="1"/>
        </w:rPr>
        <w:t> </w:t>
      </w:r>
      <w:r>
        <w:rPr/>
        <w:t>1997;</w:t>
      </w:r>
      <w:r>
        <w:rPr>
          <w:spacing w:val="1"/>
        </w:rPr>
        <w:t> </w:t>
      </w:r>
      <w:r>
        <w:rPr/>
        <w:t>Plata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genus</w:t>
      </w:r>
      <w:r>
        <w:rPr>
          <w:spacing w:val="1"/>
        </w:rPr>
        <w:t> </w:t>
      </w:r>
      <w:r>
        <w:rPr>
          <w:i/>
        </w:rPr>
        <w:t>Staphylococcus</w:t>
      </w:r>
      <w:r>
        <w:rPr>
          <w:i/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traditionally divided into two groups based on the bacteria ability to produce coagulase, an</w:t>
      </w:r>
      <w:r>
        <w:rPr>
          <w:spacing w:val="1"/>
        </w:rPr>
        <w:t> </w:t>
      </w:r>
      <w:r>
        <w:rPr/>
        <w:t>enzyme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causes</w:t>
      </w:r>
      <w:r>
        <w:rPr>
          <w:spacing w:val="1"/>
        </w:rPr>
        <w:t> </w:t>
      </w:r>
      <w:r>
        <w:rPr/>
        <w:t>blood</w:t>
      </w:r>
      <w:r>
        <w:rPr>
          <w:spacing w:val="1"/>
        </w:rPr>
        <w:t> </w:t>
      </w:r>
      <w:r>
        <w:rPr/>
        <w:t>clotting: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coagulase-positive</w:t>
      </w:r>
      <w:r>
        <w:rPr>
          <w:spacing w:val="1"/>
        </w:rPr>
        <w:t> </w:t>
      </w:r>
      <w:r>
        <w:rPr/>
        <w:t>staphylococci</w:t>
      </w:r>
      <w:r>
        <w:rPr>
          <w:spacing w:val="1"/>
        </w:rPr>
        <w:t> </w:t>
      </w:r>
      <w:r>
        <w:rPr/>
        <w:t>(CoPS),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>
          <w:i/>
        </w:rPr>
        <w:t>Staphylococcus</w:t>
      </w:r>
      <w:r>
        <w:rPr>
          <w:i/>
          <w:spacing w:val="1"/>
        </w:rPr>
        <w:t> </w:t>
      </w:r>
      <w:r>
        <w:rPr>
          <w:i/>
        </w:rPr>
        <w:t>aureus</w:t>
      </w:r>
      <w:r>
        <w:rPr/>
        <w:t>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coagulase-negative</w:t>
      </w:r>
      <w:r>
        <w:rPr>
          <w:spacing w:val="1"/>
        </w:rPr>
        <w:t> </w:t>
      </w:r>
      <w:r>
        <w:rPr/>
        <w:t>staphylococci (CoNS), which are common commensals of the skin. </w:t>
      </w:r>
      <w:r>
        <w:rPr>
          <w:i/>
        </w:rPr>
        <w:t>Staphyloccocus aureus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occurring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pathogen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hospital</w:t>
      </w:r>
      <w:r>
        <w:rPr>
          <w:spacing w:val="1"/>
        </w:rPr>
        <w:t> </w:t>
      </w:r>
      <w:r>
        <w:rPr/>
        <w:t>inpatients in the United States and is the second most prevalent bacterial pathogen among</w:t>
      </w:r>
      <w:r>
        <w:rPr>
          <w:spacing w:val="1"/>
        </w:rPr>
        <w:t> </w:t>
      </w:r>
      <w:r>
        <w:rPr/>
        <w:t>clinical isolates from outpatients (Styers </w:t>
      </w:r>
      <w:r>
        <w:rPr>
          <w:i/>
        </w:rPr>
        <w:t>et al., </w:t>
      </w:r>
      <w:r>
        <w:rPr/>
        <w:t>2006). It often, asymptomatically, colonizes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skin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mucous</w:t>
      </w:r>
      <w:r>
        <w:rPr>
          <w:spacing w:val="1"/>
        </w:rPr>
        <w:t> </w:t>
      </w:r>
      <w:r>
        <w:rPr/>
        <w:t>membranes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healthy individuals,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anterior</w:t>
      </w:r>
      <w:r>
        <w:rPr>
          <w:spacing w:val="60"/>
        </w:rPr>
        <w:t> </w:t>
      </w:r>
      <w:r>
        <w:rPr/>
        <w:t>nares</w:t>
      </w:r>
      <w:r>
        <w:rPr>
          <w:spacing w:val="1"/>
        </w:rPr>
        <w:t> </w:t>
      </w:r>
      <w:r>
        <w:rPr/>
        <w:t>(Harris </w:t>
      </w:r>
      <w:r>
        <w:rPr>
          <w:i/>
        </w:rPr>
        <w:t>et al., </w:t>
      </w:r>
      <w:r>
        <w:rPr/>
        <w:t>2002; Wertheim </w:t>
      </w:r>
      <w:r>
        <w:rPr>
          <w:i/>
        </w:rPr>
        <w:t>et al., </w:t>
      </w:r>
      <w:r>
        <w:rPr/>
        <w:t>2005). Due to the importance of </w:t>
      </w:r>
      <w:r>
        <w:rPr>
          <w:i/>
        </w:rPr>
        <w:t>S. aureus </w:t>
      </w:r>
      <w:r>
        <w:rPr/>
        <w:t>infections and</w:t>
      </w:r>
      <w:r>
        <w:rPr>
          <w:spacing w:val="-57"/>
        </w:rPr>
        <w:t> </w:t>
      </w:r>
      <w:r>
        <w:rPr/>
        <w:t>the increasing prevalence of antibiotic-resistant strains, this bacterium has become the most</w:t>
      </w:r>
      <w:r>
        <w:rPr>
          <w:spacing w:val="1"/>
        </w:rPr>
        <w:t> </w:t>
      </w:r>
      <w:r>
        <w:rPr/>
        <w:t>studied</w:t>
      </w:r>
      <w:r>
        <w:rPr>
          <w:spacing w:val="-1"/>
        </w:rPr>
        <w:t> </w:t>
      </w:r>
      <w:r>
        <w:rPr>
          <w:i/>
        </w:rPr>
        <w:t>staphylococcal species</w:t>
      </w:r>
      <w:r>
        <w:rPr>
          <w:i/>
          <w:spacing w:val="1"/>
        </w:rPr>
        <w:t> </w:t>
      </w:r>
      <w:r>
        <w:rPr/>
        <w:t>(Costal </w:t>
      </w:r>
      <w:r>
        <w:rPr>
          <w:i/>
        </w:rPr>
        <w:t>et al., </w:t>
      </w:r>
      <w:r>
        <w:rPr/>
        <w:t>2013).</w:t>
      </w: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i/>
          <w:sz w:val="24"/>
        </w:rPr>
        <w:t>S.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aureus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Various virulence factors contribute to the ability of </w:t>
      </w:r>
      <w:r>
        <w:rPr>
          <w:i/>
        </w:rPr>
        <w:t>S. aureus </w:t>
      </w:r>
      <w:r>
        <w:rPr/>
        <w:t>to cause infection;</w:t>
      </w:r>
      <w:r>
        <w:rPr>
          <w:spacing w:val="1"/>
        </w:rPr>
        <w:t> </w:t>
      </w:r>
      <w:r>
        <w:rPr/>
        <w:t>enzymes (catalase, coagulase, hyaluronidase, nuclease protease and staphylokinase), toxins,</w:t>
      </w:r>
      <w:r>
        <w:rPr>
          <w:spacing w:val="1"/>
        </w:rPr>
        <w:t> </w:t>
      </w:r>
      <w:r>
        <w:rPr/>
        <w:t>adhesion</w:t>
      </w:r>
      <w:r>
        <w:rPr>
          <w:spacing w:val="46"/>
        </w:rPr>
        <w:t> </w:t>
      </w:r>
      <w:r>
        <w:rPr/>
        <w:t>proteins,</w:t>
      </w:r>
      <w:r>
        <w:rPr>
          <w:spacing w:val="47"/>
        </w:rPr>
        <w:t> </w:t>
      </w:r>
      <w:r>
        <w:rPr/>
        <w:t>cell-surface</w:t>
      </w:r>
      <w:r>
        <w:rPr>
          <w:spacing w:val="44"/>
        </w:rPr>
        <w:t> </w:t>
      </w:r>
      <w:r>
        <w:rPr/>
        <w:t>proteins,</w:t>
      </w:r>
      <w:r>
        <w:rPr>
          <w:spacing w:val="47"/>
        </w:rPr>
        <w:t> </w:t>
      </w:r>
      <w:r>
        <w:rPr/>
        <w:t>factors</w:t>
      </w:r>
      <w:r>
        <w:rPr>
          <w:spacing w:val="48"/>
        </w:rPr>
        <w:t> </w:t>
      </w:r>
      <w:r>
        <w:rPr/>
        <w:t>that</w:t>
      </w:r>
      <w:r>
        <w:rPr>
          <w:spacing w:val="46"/>
        </w:rPr>
        <w:t> </w:t>
      </w:r>
      <w:r>
        <w:rPr/>
        <w:t>help</w:t>
      </w:r>
      <w:r>
        <w:rPr>
          <w:spacing w:val="47"/>
        </w:rPr>
        <w:t> </w:t>
      </w:r>
      <w:r>
        <w:rPr/>
        <w:t>the</w:t>
      </w:r>
      <w:r>
        <w:rPr>
          <w:spacing w:val="45"/>
        </w:rPr>
        <w:t> </w:t>
      </w:r>
      <w:r>
        <w:rPr/>
        <w:t>bacteria</w:t>
      </w:r>
      <w:r>
        <w:rPr>
          <w:spacing w:val="46"/>
        </w:rPr>
        <w:t> </w:t>
      </w:r>
      <w:r>
        <w:rPr/>
        <w:t>to</w:t>
      </w:r>
      <w:r>
        <w:rPr>
          <w:spacing w:val="46"/>
        </w:rPr>
        <w:t> </w:t>
      </w:r>
      <w:r>
        <w:rPr/>
        <w:t>evade</w:t>
      </w:r>
      <w:r>
        <w:rPr>
          <w:spacing w:val="45"/>
        </w:rPr>
        <w:t> </w:t>
      </w:r>
      <w:r>
        <w:rPr/>
        <w:t>the</w:t>
      </w:r>
      <w:r>
        <w:rPr>
          <w:spacing w:val="46"/>
        </w:rPr>
        <w:t> </w:t>
      </w:r>
      <w:r>
        <w:rPr/>
        <w:t>innate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5"/>
        <w:jc w:val="both"/>
      </w:pPr>
      <w:r>
        <w:rPr/>
        <w:t>immune defense, and antibiotic resistance mediate survival of the bacteria and tissue invasion</w:t>
      </w:r>
      <w:r>
        <w:rPr>
          <w:spacing w:val="-57"/>
        </w:rPr>
        <w:t> </w:t>
      </w:r>
      <w:r>
        <w:rPr/>
        <w:t>at the site of infection (Zecconi and Scali, 2013). The survival of </w:t>
      </w:r>
      <w:r>
        <w:rPr>
          <w:i/>
        </w:rPr>
        <w:t>S. aureus </w:t>
      </w:r>
      <w:r>
        <w:rPr/>
        <w:t>in the host is</w:t>
      </w:r>
      <w:r>
        <w:rPr>
          <w:spacing w:val="1"/>
        </w:rPr>
        <w:t> </w:t>
      </w:r>
      <w:r>
        <w:rPr/>
        <w:t>important for pathogenesis. The bacteria may be protected by a polysaccharide capsule that</w:t>
      </w:r>
      <w:r>
        <w:rPr>
          <w:spacing w:val="1"/>
        </w:rPr>
        <w:t> </w:t>
      </w:r>
      <w:r>
        <w:rPr/>
        <w:t>inhibits opsonization by complement and thereby escapes phagocytosis (O'Riordan and Lee,</w:t>
      </w:r>
      <w:r>
        <w:rPr>
          <w:spacing w:val="1"/>
        </w:rPr>
        <w:t> </w:t>
      </w:r>
      <w:r>
        <w:rPr/>
        <w:t>2004).</w:t>
      </w:r>
      <w:r>
        <w:rPr>
          <w:spacing w:val="8"/>
        </w:rPr>
        <w:t> </w:t>
      </w:r>
      <w:r>
        <w:rPr/>
        <w:t>It</w:t>
      </w:r>
      <w:r>
        <w:rPr>
          <w:spacing w:val="6"/>
        </w:rPr>
        <w:t> </w:t>
      </w:r>
      <w:r>
        <w:rPr/>
        <w:t>may</w:t>
      </w:r>
      <w:r>
        <w:rPr>
          <w:spacing w:val="4"/>
        </w:rPr>
        <w:t> </w:t>
      </w:r>
      <w:r>
        <w:rPr/>
        <w:t>also</w:t>
      </w:r>
      <w:r>
        <w:rPr>
          <w:spacing w:val="6"/>
        </w:rPr>
        <w:t> </w:t>
      </w:r>
      <w:r>
        <w:rPr/>
        <w:t>secrete</w:t>
      </w:r>
      <w:r>
        <w:rPr>
          <w:spacing w:val="5"/>
        </w:rPr>
        <w:t> </w:t>
      </w:r>
      <w:r>
        <w:rPr/>
        <w:t>cytolytic</w:t>
      </w:r>
      <w:r>
        <w:rPr>
          <w:spacing w:val="6"/>
        </w:rPr>
        <w:t> </w:t>
      </w:r>
      <w:r>
        <w:rPr/>
        <w:t>toxins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tissue-cleaving</w:t>
      </w:r>
      <w:r>
        <w:rPr>
          <w:spacing w:val="6"/>
        </w:rPr>
        <w:t> </w:t>
      </w:r>
      <w:r>
        <w:rPr/>
        <w:t>enzymes</w:t>
      </w:r>
      <w:r>
        <w:rPr>
          <w:spacing w:val="6"/>
        </w:rPr>
        <w:t> </w:t>
      </w:r>
      <w:r>
        <w:rPr/>
        <w:t>(Dinges</w:t>
      </w:r>
      <w:r>
        <w:rPr>
          <w:spacing w:val="12"/>
        </w:rPr>
        <w:t> </w:t>
      </w:r>
      <w:r>
        <w:rPr>
          <w:i/>
        </w:rPr>
        <w:t>et</w:t>
      </w:r>
      <w:r>
        <w:rPr>
          <w:i/>
          <w:spacing w:val="6"/>
        </w:rPr>
        <w:t> </w:t>
      </w:r>
      <w:r>
        <w:rPr>
          <w:i/>
        </w:rPr>
        <w:t>al.,</w:t>
      </w:r>
      <w:r>
        <w:rPr>
          <w:i/>
          <w:spacing w:val="6"/>
        </w:rPr>
        <w:t> </w:t>
      </w:r>
      <w:r>
        <w:rPr/>
        <w:t>2000).</w:t>
      </w:r>
    </w:p>
    <w:p>
      <w:pPr>
        <w:pStyle w:val="BodyText"/>
        <w:spacing w:line="480" w:lineRule="auto" w:before="1"/>
        <w:ind w:left="100" w:right="514"/>
        <w:jc w:val="both"/>
      </w:pPr>
      <w:r>
        <w:rPr>
          <w:i/>
        </w:rPr>
        <w:t>S. aureus </w:t>
      </w:r>
      <w:r>
        <w:rPr/>
        <w:t>has developed strategies against the antimicrobial peptides, the complement system,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the recruitment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of phagocytes</w:t>
      </w:r>
      <w:r>
        <w:rPr>
          <w:spacing w:val="1"/>
        </w:rPr>
        <w:t> </w:t>
      </w:r>
      <w:r>
        <w:rPr/>
        <w:t>(Chavakis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2007) all</w:t>
      </w:r>
      <w:r>
        <w:rPr>
          <w:spacing w:val="1"/>
        </w:rPr>
        <w:t> </w:t>
      </w:r>
      <w:r>
        <w:rPr/>
        <w:t>of 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strategies against the innate immune response of the host (Foster, 2005; Rooijakkers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2005).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2"/>
          <w:numId w:val="6"/>
        </w:numPr>
        <w:tabs>
          <w:tab w:pos="941" w:val="left" w:leader="none"/>
        </w:tabs>
        <w:spacing w:line="240" w:lineRule="auto" w:before="0" w:after="0"/>
        <w:ind w:left="940" w:right="0" w:hanging="781"/>
        <w:jc w:val="both"/>
      </w:pPr>
      <w:r>
        <w:rPr/>
        <w:t>Susceptibility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Resistance</w:t>
      </w:r>
      <w:r>
        <w:rPr>
          <w:spacing w:val="-4"/>
        </w:rPr>
        <w:t> </w:t>
      </w:r>
      <w:r>
        <w:rPr/>
        <w:t>of</w:t>
      </w:r>
      <w:r>
        <w:rPr>
          <w:spacing w:val="2"/>
        </w:rPr>
        <w:t> </w:t>
      </w:r>
      <w:r>
        <w:rPr>
          <w:i/>
        </w:rPr>
        <w:t>S.</w:t>
      </w:r>
      <w:r>
        <w:rPr>
          <w:i/>
          <w:spacing w:val="-2"/>
        </w:rPr>
        <w:t> </w:t>
      </w:r>
      <w:r>
        <w:rPr>
          <w:i/>
        </w:rPr>
        <w:t>aureus</w:t>
      </w:r>
      <w:r>
        <w:rPr>
          <w:i/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Antibiotics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8" w:firstLine="719"/>
        <w:jc w:val="both"/>
      </w:pPr>
      <w:r>
        <w:rPr/>
        <w:t>A key factor for the success of </w:t>
      </w:r>
      <w:r>
        <w:rPr>
          <w:i/>
        </w:rPr>
        <w:t>S. aureus </w:t>
      </w:r>
      <w:r>
        <w:rPr/>
        <w:t>as a pathogen is its remarkable capacity to</w:t>
      </w:r>
      <w:r>
        <w:rPr>
          <w:spacing w:val="1"/>
        </w:rPr>
        <w:t> </w:t>
      </w:r>
      <w:r>
        <w:rPr/>
        <w:t>acquire antibiotic resistance. Therefore, from a clinical point of view, the major problem that</w:t>
      </w:r>
      <w:r>
        <w:rPr>
          <w:spacing w:val="1"/>
        </w:rPr>
        <w:t> </w:t>
      </w:r>
      <w:r>
        <w:rPr/>
        <w:t>physician has to face when treating </w:t>
      </w:r>
      <w:r>
        <w:rPr>
          <w:i/>
        </w:rPr>
        <w:t>S. aureus </w:t>
      </w:r>
      <w:r>
        <w:rPr/>
        <w:t>infections is antibiotic resistance, due to the</w:t>
      </w:r>
      <w:r>
        <w:rPr>
          <w:spacing w:val="1"/>
        </w:rPr>
        <w:t> </w:t>
      </w:r>
      <w:r>
        <w:rPr/>
        <w:t>likelihood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failure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consequently</w:t>
      </w:r>
      <w:r>
        <w:rPr>
          <w:spacing w:val="1"/>
        </w:rPr>
        <w:t> </w:t>
      </w:r>
      <w:r>
        <w:rPr/>
        <w:t>poor</w:t>
      </w:r>
      <w:r>
        <w:rPr>
          <w:spacing w:val="1"/>
        </w:rPr>
        <w:t> </w:t>
      </w:r>
      <w:r>
        <w:rPr/>
        <w:t>prognostic</w:t>
      </w:r>
      <w:r>
        <w:rPr>
          <w:spacing w:val="1"/>
        </w:rPr>
        <w:t> </w:t>
      </w:r>
      <w:r>
        <w:rPr/>
        <w:t>(Otto,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>
          <w:i/>
        </w:rPr>
        <w:t>Staphylococcus aureus </w:t>
      </w:r>
      <w:r>
        <w:rPr/>
        <w:t>is resistant to cephalosporins, methicillin, vancomycin, and linezolid</w:t>
      </w:r>
      <w:r>
        <w:rPr>
          <w:spacing w:val="1"/>
        </w:rPr>
        <w:t> </w:t>
      </w:r>
      <w:r>
        <w:rPr/>
        <w:t>(Jansen</w:t>
      </w:r>
      <w:r>
        <w:rPr>
          <w:spacing w:val="-2"/>
        </w:rPr>
        <w:t> </w:t>
      </w:r>
      <w:r>
        <w:rPr>
          <w:i/>
        </w:rPr>
        <w:t>et al, </w:t>
      </w:r>
      <w:r>
        <w:rPr/>
        <w:t>2006).</w:t>
      </w:r>
    </w:p>
    <w:p>
      <w:pPr>
        <w:pStyle w:val="BodyText"/>
        <w:spacing w:line="480" w:lineRule="auto"/>
        <w:ind w:left="100" w:right="515"/>
        <w:jc w:val="both"/>
      </w:pPr>
      <w:r>
        <w:rPr/>
        <w:t>Numerous guidelines for the prevention and management of </w:t>
      </w:r>
      <w:r>
        <w:rPr>
          <w:i/>
        </w:rPr>
        <w:t>S. aureus </w:t>
      </w:r>
      <w:r>
        <w:rPr/>
        <w:t>exist, but these are not</w:t>
      </w:r>
      <w:r>
        <w:rPr>
          <w:spacing w:val="1"/>
        </w:rPr>
        <w:t> </w:t>
      </w:r>
      <w:r>
        <w:rPr/>
        <w:t>uniform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recommendations.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aggressive</w:t>
      </w:r>
      <w:r>
        <w:rPr>
          <w:spacing w:val="1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therapy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removal of the source of infection are central to the management of </w:t>
      </w:r>
      <w:r>
        <w:rPr>
          <w:i/>
        </w:rPr>
        <w:t>S. aureus </w:t>
      </w:r>
      <w:r>
        <w:rPr/>
        <w:t>The appropriate</w:t>
      </w:r>
      <w:r>
        <w:rPr>
          <w:spacing w:val="-57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>
          <w:i/>
        </w:rPr>
        <w:t>S.</w:t>
      </w:r>
      <w:r>
        <w:rPr>
          <w:i/>
          <w:spacing w:val="1"/>
        </w:rPr>
        <w:t> </w:t>
      </w:r>
      <w:r>
        <w:rPr>
          <w:i/>
        </w:rPr>
        <w:t>aureus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numerous</w:t>
      </w:r>
      <w:r>
        <w:rPr>
          <w:spacing w:val="1"/>
        </w:rPr>
        <w:t> </w:t>
      </w:r>
      <w:r>
        <w:rPr/>
        <w:t>factors,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susceptibility of the infecting strain, the source of infection, the presence of endocarditis or</w:t>
      </w:r>
      <w:r>
        <w:rPr>
          <w:spacing w:val="1"/>
        </w:rPr>
        <w:t> </w:t>
      </w:r>
      <w:r>
        <w:rPr/>
        <w:t>other metastatic sites of infection, and patient factors, including underlying co morbidities,</w:t>
      </w:r>
      <w:r>
        <w:rPr>
          <w:spacing w:val="1"/>
        </w:rPr>
        <w:t> </w:t>
      </w:r>
      <w:r>
        <w:rPr/>
        <w:t>concurrent medication, and antibiotic allergies (Mitchell and Howden, 2005). It has been</w:t>
      </w:r>
      <w:r>
        <w:rPr>
          <w:spacing w:val="1"/>
        </w:rPr>
        <w:t> </w:t>
      </w:r>
      <w:r>
        <w:rPr/>
        <w:t>demonstrated that S. aureus is susceptible to ampicillin and co-trimoxazole antibiotics (Kitara</w:t>
      </w:r>
      <w:r>
        <w:rPr>
          <w:spacing w:val="-57"/>
        </w:rPr>
        <w:t> </w:t>
      </w:r>
      <w:r>
        <w:rPr>
          <w:i/>
        </w:rPr>
        <w:t>et</w:t>
      </w:r>
      <w:r>
        <w:rPr>
          <w:i/>
          <w:spacing w:val="11"/>
        </w:rPr>
        <w:t> </w:t>
      </w:r>
      <w:r>
        <w:rPr>
          <w:i/>
        </w:rPr>
        <w:t>al.,</w:t>
      </w:r>
      <w:r>
        <w:rPr>
          <w:i/>
          <w:spacing w:val="11"/>
        </w:rPr>
        <w:t> </w:t>
      </w:r>
      <w:r>
        <w:rPr/>
        <w:t>2011).</w:t>
      </w:r>
      <w:r>
        <w:rPr>
          <w:spacing w:val="25"/>
        </w:rPr>
        <w:t> </w:t>
      </w:r>
      <w:r>
        <w:rPr/>
        <w:t>These</w:t>
      </w:r>
      <w:r>
        <w:rPr>
          <w:spacing w:val="11"/>
        </w:rPr>
        <w:t> </w:t>
      </w:r>
      <w:r>
        <w:rPr/>
        <w:t>synthetic</w:t>
      </w:r>
      <w:r>
        <w:rPr>
          <w:spacing w:val="9"/>
        </w:rPr>
        <w:t> </w:t>
      </w:r>
      <w:r>
        <w:rPr/>
        <w:t>drugs</w:t>
      </w:r>
      <w:r>
        <w:rPr>
          <w:spacing w:val="14"/>
        </w:rPr>
        <w:t> </w:t>
      </w:r>
      <w:r>
        <w:rPr/>
        <w:t>have</w:t>
      </w:r>
      <w:r>
        <w:rPr>
          <w:spacing w:val="11"/>
        </w:rPr>
        <w:t> </w:t>
      </w:r>
      <w:r>
        <w:rPr/>
        <w:t>some</w:t>
      </w:r>
      <w:r>
        <w:rPr>
          <w:spacing w:val="11"/>
        </w:rPr>
        <w:t> </w:t>
      </w:r>
      <w:r>
        <w:rPr/>
        <w:t>side</w:t>
      </w:r>
      <w:r>
        <w:rPr>
          <w:spacing w:val="9"/>
        </w:rPr>
        <w:t> </w:t>
      </w:r>
      <w:r>
        <w:rPr/>
        <w:t>effects</w:t>
      </w:r>
      <w:r>
        <w:rPr>
          <w:spacing w:val="11"/>
        </w:rPr>
        <w:t> </w:t>
      </w:r>
      <w:r>
        <w:rPr/>
        <w:t>that</w:t>
      </w:r>
      <w:r>
        <w:rPr>
          <w:spacing w:val="14"/>
        </w:rPr>
        <w:t> </w:t>
      </w:r>
      <w:r>
        <w:rPr/>
        <w:t>can</w:t>
      </w:r>
      <w:r>
        <w:rPr>
          <w:spacing w:val="13"/>
        </w:rPr>
        <w:t> </w:t>
      </w:r>
      <w:r>
        <w:rPr/>
        <w:t>cause</w:t>
      </w:r>
      <w:r>
        <w:rPr>
          <w:spacing w:val="12"/>
        </w:rPr>
        <w:t> </w:t>
      </w:r>
      <w:r>
        <w:rPr/>
        <w:t>damage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organs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3"/>
        <w:jc w:val="both"/>
      </w:pPr>
      <w:r>
        <w:rPr/>
        <w:t>or tissues of the body. There is need therefore, to seek for alternative source of therapy</w:t>
      </w:r>
      <w:r>
        <w:rPr>
          <w:spacing w:val="1"/>
        </w:rPr>
        <w:t> </w:t>
      </w:r>
      <w:r>
        <w:rPr/>
        <w:t>(Aruljothi</w:t>
      </w:r>
      <w:r>
        <w:rPr>
          <w:spacing w:val="1"/>
        </w:rPr>
        <w:t> </w:t>
      </w:r>
      <w:r>
        <w:rPr>
          <w:i/>
        </w:rPr>
        <w:t>et al., </w:t>
      </w:r>
      <w:r>
        <w:rPr/>
        <w:t>2014). The local use of natural</w:t>
      </w:r>
      <w:r>
        <w:rPr>
          <w:spacing w:val="60"/>
        </w:rPr>
        <w:t> </w:t>
      </w:r>
      <w:r>
        <w:rPr/>
        <w:t>plants as primary health remedies, due 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pharmacological</w:t>
      </w:r>
      <w:r>
        <w:rPr>
          <w:spacing w:val="1"/>
        </w:rPr>
        <w:t> </w:t>
      </w:r>
      <w:r>
        <w:rPr/>
        <w:t>properties,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quite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Africa,</w:t>
      </w:r>
      <w:r>
        <w:rPr>
          <w:spacing w:val="1"/>
        </w:rPr>
        <w:t> </w:t>
      </w:r>
      <w:r>
        <w:rPr/>
        <w:t>Asia,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Latin</w:t>
      </w:r>
      <w:r>
        <w:rPr>
          <w:spacing w:val="60"/>
        </w:rPr>
        <w:t> </w:t>
      </w:r>
      <w:r>
        <w:rPr/>
        <w:t>America</w:t>
      </w:r>
      <w:r>
        <w:rPr>
          <w:spacing w:val="1"/>
        </w:rPr>
        <w:t> </w:t>
      </w:r>
      <w:r>
        <w:rPr/>
        <w:t>(Bibitha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 2002).These plants have been</w:t>
      </w:r>
      <w:r>
        <w:rPr>
          <w:spacing w:val="1"/>
        </w:rPr>
        <w:t> </w:t>
      </w:r>
      <w:r>
        <w:rPr/>
        <w:t>proven to possess</w:t>
      </w:r>
      <w:r>
        <w:rPr>
          <w:spacing w:val="1"/>
        </w:rPr>
        <w:t> </w:t>
      </w:r>
      <w:r>
        <w:rPr/>
        <w:t>antimicrobial properties</w:t>
      </w:r>
      <w:r>
        <w:rPr>
          <w:spacing w:val="1"/>
        </w:rPr>
        <w:t> </w:t>
      </w:r>
      <w:r>
        <w:rPr/>
        <w:t>against pathogenic organisms. For example, antimicrobial activity of ethyl acetate, acetone,</w:t>
      </w:r>
      <w:r>
        <w:rPr>
          <w:spacing w:val="1"/>
        </w:rPr>
        <w:t> </w:t>
      </w:r>
      <w:r>
        <w:rPr/>
        <w:t>ethanol, methanol extract of </w:t>
      </w:r>
      <w:r>
        <w:rPr>
          <w:i/>
        </w:rPr>
        <w:t>G. kola </w:t>
      </w:r>
      <w:r>
        <w:rPr/>
        <w:t>seed was demonstrated and </w:t>
      </w:r>
      <w:r>
        <w:rPr>
          <w:i/>
        </w:rPr>
        <w:t>Staphylococcus aureus </w:t>
      </w:r>
      <w:r>
        <w:rPr/>
        <w:t>was</w:t>
      </w:r>
      <w:r>
        <w:rPr>
          <w:spacing w:val="1"/>
        </w:rPr>
        <w:t> </w:t>
      </w:r>
      <w:r>
        <w:rPr/>
        <w:t>inhibited (Seango and Ndip, 2012; Ajayi </w:t>
      </w:r>
      <w:r>
        <w:rPr>
          <w:i/>
        </w:rPr>
        <w:t>et al., </w:t>
      </w:r>
      <w:r>
        <w:rPr/>
        <w:t>2014). Piera </w:t>
      </w:r>
      <w:r>
        <w:rPr>
          <w:i/>
        </w:rPr>
        <w:t>et al., </w:t>
      </w:r>
      <w:r>
        <w:rPr/>
        <w:t>2011 reported that </w:t>
      </w:r>
      <w:r>
        <w:rPr>
          <w:i/>
        </w:rPr>
        <w:t>G. kola</w:t>
      </w:r>
      <w:r>
        <w:rPr>
          <w:i/>
          <w:spacing w:val="1"/>
        </w:rPr>
        <w:t> </w:t>
      </w:r>
      <w:r>
        <w:rPr/>
        <w:t>has inhibitory</w:t>
      </w:r>
      <w:r>
        <w:rPr>
          <w:spacing w:val="-5"/>
        </w:rPr>
        <w:t> </w:t>
      </w:r>
      <w:r>
        <w:rPr/>
        <w:t>activity</w:t>
      </w:r>
      <w:r>
        <w:rPr>
          <w:spacing w:val="-5"/>
        </w:rPr>
        <w:t> </w:t>
      </w:r>
      <w:r>
        <w:rPr/>
        <w:t>against</w:t>
      </w:r>
      <w:r>
        <w:rPr>
          <w:spacing w:val="3"/>
        </w:rPr>
        <w:t> </w:t>
      </w:r>
      <w:r>
        <w:rPr>
          <w:i/>
        </w:rPr>
        <w:t>P. aeruginosa</w:t>
      </w:r>
      <w:r>
        <w:rPr/>
        <w:t>.</w:t>
      </w:r>
    </w:p>
    <w:p>
      <w:pPr>
        <w:pStyle w:val="BodyText"/>
        <w:spacing w:before="10"/>
        <w:rPr>
          <w:sz w:val="22"/>
        </w:r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Klebsiella</w:t>
      </w:r>
      <w:r>
        <w:rPr>
          <w:spacing w:val="-2"/>
        </w:rPr>
        <w:t> </w:t>
      </w:r>
      <w:r>
        <w:rPr/>
        <w:t>pneumoniae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>
          <w:i/>
        </w:rPr>
        <w:t>Klebsiella pneumoniae </w:t>
      </w:r>
      <w:r>
        <w:rPr/>
        <w:t>is part of the family </w:t>
      </w:r>
      <w:r>
        <w:rPr>
          <w:i/>
        </w:rPr>
        <w:t>Enterobacteriaceae </w:t>
      </w:r>
      <w:r>
        <w:rPr/>
        <w:t>and is a rod-shaped,</w:t>
      </w:r>
      <w:r>
        <w:rPr>
          <w:spacing w:val="1"/>
        </w:rPr>
        <w:t> </w:t>
      </w:r>
      <w:r>
        <w:rPr/>
        <w:t>Gram-negative</w:t>
      </w:r>
      <w:r>
        <w:rPr>
          <w:spacing w:val="1"/>
        </w:rPr>
        <w:t> </w:t>
      </w:r>
      <w:r>
        <w:rPr/>
        <w:t>bacterium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commonly</w:t>
      </w:r>
      <w:r>
        <w:rPr>
          <w:spacing w:val="1"/>
        </w:rPr>
        <w:t> </w:t>
      </w:r>
      <w:r>
        <w:rPr/>
        <w:t>encountered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physicians</w:t>
      </w:r>
      <w:r>
        <w:rPr>
          <w:spacing w:val="1"/>
        </w:rPr>
        <w:t> </w:t>
      </w:r>
      <w:r>
        <w:rPr/>
        <w:t>worldwide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community-acquired and a hospital-acquired pathogen. Unique biochemical characteristics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enable</w:t>
      </w:r>
      <w:r>
        <w:rPr>
          <w:spacing w:val="1"/>
        </w:rPr>
        <w:t> </w:t>
      </w:r>
      <w:r>
        <w:rPr/>
        <w:t>identification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bacterium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production of urease and citrate, lack of ornithine decarboxylase and motility, inability to</w:t>
      </w:r>
      <w:r>
        <w:rPr>
          <w:spacing w:val="1"/>
        </w:rPr>
        <w:t> </w:t>
      </w:r>
      <w:r>
        <w:rPr/>
        <w:t>produce</w:t>
      </w:r>
      <w:r>
        <w:rPr>
          <w:spacing w:val="-2"/>
        </w:rPr>
        <w:t> </w:t>
      </w:r>
      <w:r>
        <w:rPr/>
        <w:t>indole, and</w:t>
      </w:r>
      <w:r>
        <w:rPr>
          <w:spacing w:val="2"/>
        </w:rPr>
        <w:t> </w:t>
      </w:r>
      <w:r>
        <w:rPr/>
        <w:t>ability</w:t>
      </w:r>
      <w:r>
        <w:rPr>
          <w:spacing w:val="-4"/>
        </w:rPr>
        <w:t> </w:t>
      </w:r>
      <w:r>
        <w:rPr/>
        <w:t>to ferment</w:t>
      </w:r>
      <w:r>
        <w:rPr>
          <w:spacing w:val="2"/>
        </w:rPr>
        <w:t> </w:t>
      </w:r>
      <w:r>
        <w:rPr/>
        <w:t>glucose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lactose (Mehling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2007).</w:t>
      </w:r>
    </w:p>
    <w:p>
      <w:pPr>
        <w:pStyle w:val="BodyText"/>
        <w:spacing w:before="5"/>
        <w:rPr>
          <w:sz w:val="28"/>
        </w:rPr>
      </w:pPr>
    </w:p>
    <w:p>
      <w:pPr>
        <w:pStyle w:val="ListParagraph"/>
        <w:numPr>
          <w:ilvl w:val="2"/>
          <w:numId w:val="6"/>
        </w:numPr>
        <w:tabs>
          <w:tab w:pos="881" w:val="left" w:leader="none"/>
        </w:tabs>
        <w:spacing w:line="240" w:lineRule="auto" w:before="0" w:after="0"/>
        <w:ind w:left="880" w:right="0" w:hanging="78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4"/>
          <w:sz w:val="24"/>
        </w:rPr>
        <w:t> </w:t>
      </w:r>
      <w:r>
        <w:rPr>
          <w:b/>
          <w:i/>
          <w:sz w:val="24"/>
        </w:rPr>
        <w:t>K.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pneumoniae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7" w:firstLine="779"/>
        <w:jc w:val="both"/>
      </w:pPr>
      <w:r>
        <w:rPr/>
        <w:t>Pathogenesis of </w:t>
      </w:r>
      <w:r>
        <w:rPr>
          <w:i/>
        </w:rPr>
        <w:t>K. pneumoniae </w:t>
      </w:r>
      <w:r>
        <w:rPr/>
        <w:t>is multifactorial and contains several well studied</w:t>
      </w:r>
      <w:r>
        <w:rPr>
          <w:spacing w:val="1"/>
        </w:rPr>
        <w:t> </w:t>
      </w:r>
      <w:r>
        <w:rPr/>
        <w:t>virulence factors that include capsular polysaccharide, lipopolysaccharide, type 1 and type 3</w:t>
      </w:r>
      <w:r>
        <w:rPr>
          <w:spacing w:val="1"/>
        </w:rPr>
        <w:t> </w:t>
      </w:r>
      <w:r>
        <w:rPr/>
        <w:t>fimbriae, and siderophores.The presence of the capsule is critical for the virulence of </w:t>
      </w:r>
      <w:r>
        <w:rPr>
          <w:i/>
        </w:rPr>
        <w:t>K.</w:t>
      </w:r>
      <w:r>
        <w:rPr>
          <w:i/>
          <w:spacing w:val="1"/>
        </w:rPr>
        <w:t> </w:t>
      </w:r>
      <w:r>
        <w:rPr>
          <w:i/>
        </w:rPr>
        <w:t>pneumoniae </w:t>
      </w:r>
      <w:r>
        <w:rPr/>
        <w:t>(Macpherson, 2000). The capsule inhibits phagocytosis by macrophages and</w:t>
      </w:r>
      <w:r>
        <w:rPr>
          <w:spacing w:val="1"/>
        </w:rPr>
        <w:t> </w:t>
      </w:r>
      <w:r>
        <w:rPr/>
        <w:t>neutrophils and binding of serum anti-microbial factors such as complement to the bacterial</w:t>
      </w:r>
      <w:r>
        <w:rPr>
          <w:spacing w:val="1"/>
        </w:rPr>
        <w:t> </w:t>
      </w:r>
      <w:r>
        <w:rPr/>
        <w:t>membrane</w:t>
      </w:r>
      <w:r>
        <w:rPr>
          <w:spacing w:val="-2"/>
        </w:rPr>
        <w:t> </w:t>
      </w:r>
      <w:r>
        <w:rPr/>
        <w:t>(Hornick, 1991; Podschun, 2001).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ListParagraph"/>
        <w:numPr>
          <w:ilvl w:val="2"/>
          <w:numId w:val="6"/>
        </w:numPr>
        <w:tabs>
          <w:tab w:pos="881" w:val="left" w:leader="none"/>
        </w:tabs>
        <w:spacing w:line="240" w:lineRule="auto" w:before="78" w:after="0"/>
        <w:ind w:left="880" w:right="0" w:hanging="781"/>
        <w:jc w:val="both"/>
        <w:rPr>
          <w:b/>
          <w:sz w:val="24"/>
        </w:rPr>
      </w:pPr>
      <w:r>
        <w:rPr>
          <w:b/>
          <w:sz w:val="24"/>
        </w:rPr>
        <w:t>Susceptibility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Resistance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2"/>
          <w:sz w:val="24"/>
        </w:rPr>
        <w:t> </w:t>
      </w:r>
      <w:r>
        <w:rPr>
          <w:b/>
          <w:i/>
          <w:sz w:val="24"/>
        </w:rPr>
        <w:t>K.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pneumoniae</w:t>
      </w:r>
      <w:r>
        <w:rPr>
          <w:b/>
          <w:i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Antibiotics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Treatment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serious</w:t>
      </w:r>
      <w:r>
        <w:rPr>
          <w:spacing w:val="1"/>
        </w:rPr>
        <w:t> </w:t>
      </w:r>
      <w:r>
        <w:rPr/>
        <w:t>infection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extended-spectrum</w:t>
      </w:r>
      <w:r>
        <w:rPr>
          <w:spacing w:val="1"/>
        </w:rPr>
        <w:t> </w:t>
      </w:r>
      <w:r>
        <w:rPr/>
        <w:t>β-lactamase</w:t>
      </w:r>
      <w:r>
        <w:rPr>
          <w:spacing w:val="61"/>
        </w:rPr>
        <w:t> </w:t>
      </w:r>
      <w:r>
        <w:rPr/>
        <w:t>(ESBL)</w:t>
      </w:r>
      <w:r>
        <w:rPr>
          <w:spacing w:val="1"/>
        </w:rPr>
        <w:t> </w:t>
      </w:r>
      <w:r>
        <w:rPr/>
        <w:t>producing</w:t>
      </w:r>
      <w:r>
        <w:rPr>
          <w:spacing w:val="1"/>
        </w:rPr>
        <w:t> </w:t>
      </w:r>
      <w:r>
        <w:rPr>
          <w:i/>
        </w:rPr>
        <w:t>K.</w:t>
      </w:r>
      <w:r>
        <w:rPr>
          <w:i/>
          <w:spacing w:val="1"/>
        </w:rPr>
        <w:t> </w:t>
      </w:r>
      <w:r>
        <w:rPr>
          <w:i/>
        </w:rPr>
        <w:t>pneumoniae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organisms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resistant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multiple antibiotics. Strains of </w:t>
      </w:r>
      <w:r>
        <w:rPr>
          <w:i/>
        </w:rPr>
        <w:t>Klebsiella </w:t>
      </w:r>
      <w:r>
        <w:rPr/>
        <w:t>including </w:t>
      </w:r>
      <w:r>
        <w:rPr>
          <w:i/>
        </w:rPr>
        <w:t>K. pneumoniae </w:t>
      </w:r>
      <w:r>
        <w:rPr/>
        <w:t>are naturally resistant to</w:t>
      </w:r>
      <w:r>
        <w:rPr>
          <w:spacing w:val="1"/>
        </w:rPr>
        <w:t> </w:t>
      </w:r>
      <w:r>
        <w:rPr/>
        <w:t>aminopenicillins</w:t>
      </w:r>
      <w:r>
        <w:rPr>
          <w:spacing w:val="1"/>
        </w:rPr>
        <w:t> </w:t>
      </w:r>
      <w:r>
        <w:rPr/>
        <w:t>(ampicillin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amoxicillin)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carboxypenicillins</w:t>
      </w:r>
      <w:r>
        <w:rPr>
          <w:spacing w:val="1"/>
        </w:rPr>
        <w:t> </w:t>
      </w:r>
      <w:r>
        <w:rPr/>
        <w:t>(carbenicillin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ticarcillin)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penicillins.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vitro,</w:t>
      </w:r>
      <w:r>
        <w:rPr>
          <w:spacing w:val="1"/>
        </w:rPr>
        <w:t> </w:t>
      </w:r>
      <w:r>
        <w:rPr/>
        <w:t>ESBL-producing</w:t>
      </w:r>
      <w:r>
        <w:rPr>
          <w:spacing w:val="1"/>
        </w:rPr>
        <w:t> </w:t>
      </w:r>
      <w:r>
        <w:rPr/>
        <w:t>organisms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sometimes appear to be susceptible to combination therapy with β-lactams or β-lactamase</w:t>
      </w:r>
      <w:r>
        <w:rPr>
          <w:spacing w:val="1"/>
        </w:rPr>
        <w:t> </w:t>
      </w:r>
      <w:r>
        <w:rPr/>
        <w:t>inhibitor.</w:t>
      </w:r>
      <w:r>
        <w:rPr>
          <w:spacing w:val="1"/>
        </w:rPr>
        <w:t> </w:t>
      </w:r>
      <w:r>
        <w:rPr>
          <w:i/>
        </w:rPr>
        <w:t>Klebsiella</w:t>
      </w:r>
      <w:r>
        <w:rPr>
          <w:i/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remain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susceptible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quinolones,</w:t>
      </w:r>
      <w:r>
        <w:rPr>
          <w:spacing w:val="1"/>
        </w:rPr>
        <w:t> </w:t>
      </w:r>
      <w:r>
        <w:rPr/>
        <w:t>trimethoprim-</w:t>
      </w:r>
      <w:r>
        <w:rPr>
          <w:spacing w:val="1"/>
        </w:rPr>
        <w:t> </w:t>
      </w:r>
      <w:r>
        <w:rPr/>
        <w:t>sulfamethoxazole,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aminoglycosides</w:t>
      </w:r>
      <w:r>
        <w:rPr>
          <w:spacing w:val="1"/>
        </w:rPr>
        <w:t> </w:t>
      </w:r>
      <w:r>
        <w:rPr/>
        <w:t>(Watanabe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1980;</w:t>
      </w:r>
      <w:r>
        <w:rPr>
          <w:spacing w:val="1"/>
        </w:rPr>
        <w:t> </w:t>
      </w:r>
      <w:r>
        <w:rPr/>
        <w:t>Stock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Wiedemann,</w:t>
      </w:r>
      <w:r>
        <w:rPr>
          <w:spacing w:val="1"/>
        </w:rPr>
        <w:t> </w:t>
      </w:r>
      <w:r>
        <w:rPr/>
        <w:t>2001; Bouza and Cercenado, 2002). A new source of therapy has also been reported to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activity against</w:t>
      </w:r>
      <w:r>
        <w:rPr>
          <w:spacing w:val="1"/>
        </w:rPr>
        <w:t> </w:t>
      </w:r>
      <w:r>
        <w:rPr>
          <w:i/>
        </w:rPr>
        <w:t>K.</w:t>
      </w:r>
      <w:r>
        <w:rPr>
          <w:i/>
          <w:spacing w:val="1"/>
        </w:rPr>
        <w:t> </w:t>
      </w:r>
      <w:r>
        <w:rPr>
          <w:i/>
        </w:rPr>
        <w:t>pneumoniae.</w:t>
      </w:r>
      <w:r>
        <w:rPr>
          <w:i/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therapy 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medicinal plants is cheap and has reduced side reactions compared to synthetic drugs during</w:t>
      </w:r>
      <w:r>
        <w:rPr>
          <w:spacing w:val="1"/>
        </w:rPr>
        <w:t> </w:t>
      </w:r>
      <w:r>
        <w:rPr/>
        <w:t>treatment.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phytochemicals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mineral</w:t>
      </w:r>
      <w:r>
        <w:rPr>
          <w:spacing w:val="1"/>
        </w:rPr>
        <w:t> </w:t>
      </w:r>
      <w:r>
        <w:rPr/>
        <w:t>elements.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inhibit</w:t>
      </w:r>
      <w:r>
        <w:rPr>
          <w:spacing w:val="1"/>
        </w:rPr>
        <w:t> </w:t>
      </w:r>
      <w:r>
        <w:rPr/>
        <w:t>microorganisms</w:t>
      </w:r>
      <w:r>
        <w:rPr>
          <w:spacing w:val="22"/>
        </w:rPr>
        <w:t> </w:t>
      </w:r>
      <w:r>
        <w:rPr/>
        <w:t>including</w:t>
      </w:r>
      <w:r>
        <w:rPr>
          <w:spacing w:val="22"/>
        </w:rPr>
        <w:t> </w:t>
      </w:r>
      <w:r>
        <w:rPr>
          <w:i/>
        </w:rPr>
        <w:t>klebsiella</w:t>
      </w:r>
      <w:r>
        <w:rPr>
          <w:i/>
          <w:spacing w:val="22"/>
        </w:rPr>
        <w:t> </w:t>
      </w:r>
      <w:r>
        <w:rPr/>
        <w:t>species.</w:t>
      </w:r>
      <w:r>
        <w:rPr>
          <w:spacing w:val="23"/>
        </w:rPr>
        <w:t> </w:t>
      </w:r>
      <w:r>
        <w:rPr/>
        <w:t>Previous</w:t>
      </w:r>
      <w:r>
        <w:rPr>
          <w:spacing w:val="22"/>
        </w:rPr>
        <w:t> </w:t>
      </w:r>
      <w:r>
        <w:rPr/>
        <w:t>research</w:t>
      </w:r>
      <w:r>
        <w:rPr>
          <w:spacing w:val="22"/>
        </w:rPr>
        <w:t> </w:t>
      </w:r>
      <w:r>
        <w:rPr/>
        <w:t>has</w:t>
      </w:r>
      <w:r>
        <w:rPr>
          <w:spacing w:val="22"/>
        </w:rPr>
        <w:t> </w:t>
      </w:r>
      <w:r>
        <w:rPr/>
        <w:t>shown</w:t>
      </w:r>
      <w:r>
        <w:rPr>
          <w:spacing w:val="22"/>
        </w:rPr>
        <w:t> </w:t>
      </w:r>
      <w:r>
        <w:rPr/>
        <w:t>that</w:t>
      </w:r>
      <w:r>
        <w:rPr>
          <w:spacing w:val="21"/>
        </w:rPr>
        <w:t> </w:t>
      </w:r>
      <w:r>
        <w:rPr/>
        <w:t>extract</w:t>
      </w:r>
      <w:r>
        <w:rPr>
          <w:spacing w:val="23"/>
        </w:rPr>
        <w:t> </w:t>
      </w:r>
      <w:r>
        <w:rPr/>
        <w:t>from</w:t>
      </w:r>
    </w:p>
    <w:p>
      <w:pPr>
        <w:spacing w:before="1"/>
        <w:ind w:left="100" w:right="0" w:firstLine="0"/>
        <w:jc w:val="both"/>
        <w:rPr>
          <w:sz w:val="24"/>
        </w:rPr>
      </w:pPr>
      <w:r>
        <w:rPr>
          <w:i/>
          <w:sz w:val="24"/>
        </w:rPr>
        <w:t>G.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-1"/>
          <w:sz w:val="24"/>
        </w:rPr>
        <w:t> </w:t>
      </w:r>
      <w:r>
        <w:rPr>
          <w:sz w:val="24"/>
        </w:rPr>
        <w:t>inhibited</w:t>
      </w:r>
      <w:r>
        <w:rPr>
          <w:spacing w:val="-1"/>
          <w:sz w:val="24"/>
        </w:rPr>
        <w:t> </w:t>
      </w:r>
      <w:r>
        <w:rPr>
          <w:i/>
          <w:sz w:val="24"/>
        </w:rPr>
        <w:t>K.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pneumoniae</w:t>
      </w:r>
      <w:r>
        <w:rPr>
          <w:i/>
          <w:spacing w:val="-1"/>
          <w:sz w:val="24"/>
        </w:rPr>
        <w:t> </w:t>
      </w:r>
      <w:r>
        <w:rPr>
          <w:sz w:val="24"/>
        </w:rPr>
        <w:t>(Piera </w:t>
      </w:r>
      <w:r>
        <w:rPr>
          <w:i/>
          <w:sz w:val="24"/>
        </w:rPr>
        <w:t>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al.,</w:t>
      </w:r>
      <w:r>
        <w:rPr>
          <w:i/>
          <w:spacing w:val="-1"/>
          <w:sz w:val="24"/>
        </w:rPr>
        <w:t> </w:t>
      </w:r>
      <w:r>
        <w:rPr>
          <w:sz w:val="24"/>
        </w:rPr>
        <w:t>2011).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Proteus</w:t>
      </w:r>
      <w:r>
        <w:rPr>
          <w:spacing w:val="-1"/>
        </w:rPr>
        <w:t> </w:t>
      </w:r>
      <w:r>
        <w:rPr/>
        <w:t>mirabilis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spacing w:line="480" w:lineRule="auto" w:before="1"/>
        <w:ind w:left="100" w:right="509" w:firstLine="719"/>
        <w:jc w:val="both"/>
      </w:pPr>
      <w:r>
        <w:rPr/>
        <w:t>The genera </w:t>
      </w:r>
      <w:r>
        <w:rPr>
          <w:i/>
        </w:rPr>
        <w:t>Proteus </w:t>
      </w:r>
      <w:r>
        <w:rPr/>
        <w:t>are motile, Gram-negative rods with peritrichous flagella and are</w:t>
      </w:r>
      <w:r>
        <w:rPr>
          <w:spacing w:val="1"/>
        </w:rPr>
        <w:t> </w:t>
      </w:r>
      <w:r>
        <w:rPr/>
        <w:t>assigned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Enterobacteriaceae</w:t>
      </w:r>
      <w:r>
        <w:rPr>
          <w:i/>
          <w:spacing w:val="1"/>
        </w:rPr>
        <w:t> </w:t>
      </w:r>
      <w:r>
        <w:rPr/>
        <w:t>family.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characterized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ability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oxidatively</w:t>
      </w:r>
      <w:r>
        <w:rPr>
          <w:spacing w:val="1"/>
        </w:rPr>
        <w:t> </w:t>
      </w:r>
      <w:r>
        <w:rPr/>
        <w:t>deaminate</w:t>
      </w:r>
      <w:r>
        <w:rPr>
          <w:spacing w:val="1"/>
        </w:rPr>
        <w:t> </w:t>
      </w:r>
      <w:r>
        <w:rPr/>
        <w:t>phenylalanine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cases</w:t>
      </w:r>
      <w:r>
        <w:rPr>
          <w:spacing w:val="1"/>
        </w:rPr>
        <w:t> </w:t>
      </w:r>
      <w:r>
        <w:rPr/>
        <w:t>hydrolyze</w:t>
      </w:r>
      <w:r>
        <w:rPr>
          <w:spacing w:val="1"/>
        </w:rPr>
        <w:t> </w:t>
      </w:r>
      <w:r>
        <w:rPr/>
        <w:t>urea</w:t>
      </w:r>
      <w:r>
        <w:rPr>
          <w:spacing w:val="1"/>
        </w:rPr>
        <w:t> </w:t>
      </w:r>
      <w:r>
        <w:rPr/>
        <w:t>(Moltke,</w:t>
      </w:r>
      <w:r>
        <w:rPr>
          <w:spacing w:val="60"/>
        </w:rPr>
        <w:t> </w:t>
      </w:r>
      <w:r>
        <w:rPr/>
        <w:t>1927;</w:t>
      </w:r>
      <w:r>
        <w:rPr>
          <w:spacing w:val="1"/>
        </w:rPr>
        <w:t> </w:t>
      </w:r>
      <w:r>
        <w:rPr/>
        <w:t>Wenner and</w:t>
      </w:r>
      <w:r>
        <w:rPr>
          <w:spacing w:val="1"/>
        </w:rPr>
        <w:t> </w:t>
      </w:r>
      <w:r>
        <w:rPr/>
        <w:t>Retger, 1919; Farmer</w:t>
      </w:r>
      <w:r>
        <w:rPr>
          <w:spacing w:val="1"/>
        </w:rPr>
        <w:t> </w:t>
      </w:r>
      <w:r>
        <w:rPr>
          <w:i/>
        </w:rPr>
        <w:t>et al., </w:t>
      </w:r>
      <w:r>
        <w:rPr/>
        <w:t>1977). Unusual</w:t>
      </w:r>
      <w:r>
        <w:rPr>
          <w:spacing w:val="1"/>
        </w:rPr>
        <w:t> </w:t>
      </w:r>
      <w:r>
        <w:rPr/>
        <w:t>features include the ability of</w:t>
      </w:r>
      <w:r>
        <w:rPr>
          <w:spacing w:val="1"/>
        </w:rPr>
        <w:t> </w:t>
      </w:r>
      <w:r>
        <w:rPr>
          <w:i/>
        </w:rPr>
        <w:t>Proteus </w:t>
      </w:r>
      <w:r>
        <w:rPr/>
        <w:t>species to differentiate into swarmer cells upon colonization of solid surfaces.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mirabilis </w:t>
      </w:r>
      <w:r>
        <w:rPr/>
        <w:t>is the type species of the genus </w:t>
      </w:r>
      <w:r>
        <w:rPr>
          <w:i/>
        </w:rPr>
        <w:t>Proteus </w:t>
      </w:r>
      <w:r>
        <w:rPr/>
        <w:t>and by far the most extensively studied</w:t>
      </w:r>
      <w:r>
        <w:rPr>
          <w:spacing w:val="1"/>
        </w:rPr>
        <w:t> </w:t>
      </w:r>
      <w:r>
        <w:rPr/>
        <w:t>member</w:t>
      </w:r>
      <w:r>
        <w:rPr>
          <w:spacing w:val="22"/>
        </w:rPr>
        <w:t> </w:t>
      </w:r>
      <w:r>
        <w:rPr/>
        <w:t>of</w:t>
      </w:r>
      <w:r>
        <w:rPr>
          <w:spacing w:val="23"/>
        </w:rPr>
        <w:t> </w:t>
      </w:r>
      <w:r>
        <w:rPr/>
        <w:t>this</w:t>
      </w:r>
      <w:r>
        <w:rPr>
          <w:spacing w:val="24"/>
        </w:rPr>
        <w:t> </w:t>
      </w:r>
      <w:r>
        <w:rPr/>
        <w:t>genus</w:t>
      </w:r>
      <w:r>
        <w:rPr>
          <w:spacing w:val="23"/>
        </w:rPr>
        <w:t> </w:t>
      </w:r>
      <w:r>
        <w:rPr/>
        <w:t>probably</w:t>
      </w:r>
      <w:r>
        <w:rPr>
          <w:spacing w:val="18"/>
        </w:rPr>
        <w:t> </w:t>
      </w:r>
      <w:r>
        <w:rPr/>
        <w:t>because</w:t>
      </w:r>
      <w:r>
        <w:rPr>
          <w:spacing w:val="26"/>
        </w:rPr>
        <w:t> </w:t>
      </w:r>
      <w:r>
        <w:rPr/>
        <w:t>it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most</w:t>
      </w:r>
      <w:r>
        <w:rPr>
          <w:spacing w:val="24"/>
        </w:rPr>
        <w:t> </w:t>
      </w:r>
      <w:r>
        <w:rPr/>
        <w:t>pathogenic.</w:t>
      </w:r>
      <w:r>
        <w:rPr>
          <w:spacing w:val="25"/>
        </w:rPr>
        <w:t> </w:t>
      </w:r>
      <w:r>
        <w:rPr>
          <w:i/>
        </w:rPr>
        <w:t>Proteus</w:t>
      </w:r>
      <w:r>
        <w:rPr>
          <w:i/>
          <w:spacing w:val="27"/>
        </w:rPr>
        <w:t> </w:t>
      </w:r>
      <w:r>
        <w:rPr>
          <w:i/>
        </w:rPr>
        <w:t>mirabilis</w:t>
      </w:r>
      <w:r>
        <w:rPr>
          <w:i/>
          <w:spacing w:val="23"/>
        </w:rPr>
        <w:t> </w:t>
      </w:r>
      <w:r>
        <w:rPr/>
        <w:t>is</w:t>
      </w:r>
      <w:r>
        <w:rPr>
          <w:spacing w:val="24"/>
        </w:rPr>
        <w:t> </w:t>
      </w:r>
      <w:r>
        <w:rPr/>
        <w:t>widely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distributed in the environment and has been isolated from the intestinal tract of mammals,</w:t>
      </w:r>
      <w:r>
        <w:rPr>
          <w:spacing w:val="1"/>
        </w:rPr>
        <w:t> </w:t>
      </w:r>
      <w:r>
        <w:rPr/>
        <w:t>birds and reptiles. It is a common inhabitant of the human gastrointestinal tract. </w:t>
      </w:r>
      <w:r>
        <w:rPr>
          <w:i/>
        </w:rPr>
        <w:t>Proteus</w:t>
      </w:r>
      <w:r>
        <w:rPr>
          <w:i/>
          <w:spacing w:val="1"/>
        </w:rPr>
        <w:t> </w:t>
      </w:r>
      <w:r>
        <w:rPr>
          <w:i/>
        </w:rPr>
        <w:t>mirabilis</w:t>
      </w:r>
      <w:r>
        <w:rPr>
          <w:i/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colonize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urinary</w:t>
      </w:r>
      <w:r>
        <w:rPr>
          <w:spacing w:val="1"/>
        </w:rPr>
        <w:t> </w:t>
      </w:r>
      <w:r>
        <w:rPr/>
        <w:t>tract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circumstances,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considered an opportunistic pathogen and one of the principal causes of UTIs in hospital</w:t>
      </w:r>
      <w:r>
        <w:rPr>
          <w:spacing w:val="1"/>
        </w:rPr>
        <w:t> </w:t>
      </w:r>
      <w:r>
        <w:rPr/>
        <w:t>patients</w:t>
      </w:r>
      <w:r>
        <w:rPr>
          <w:spacing w:val="-1"/>
        </w:rPr>
        <w:t> </w:t>
      </w:r>
      <w:r>
        <w:rPr/>
        <w:t>with indwelling urinary</w:t>
      </w:r>
      <w:r>
        <w:rPr>
          <w:spacing w:val="-5"/>
        </w:rPr>
        <w:t> </w:t>
      </w:r>
      <w:r>
        <w:rPr/>
        <w:t>catheters (Manos</w:t>
      </w:r>
      <w:r>
        <w:rPr>
          <w:spacing w:val="2"/>
        </w:rPr>
        <w:t> </w:t>
      </w:r>
      <w:r>
        <w:rPr/>
        <w:t>and Belas,</w:t>
      </w:r>
      <w:r>
        <w:rPr>
          <w:spacing w:val="-1"/>
        </w:rPr>
        <w:t> </w:t>
      </w:r>
      <w:r>
        <w:rPr/>
        <w:t>2006).</w:t>
      </w:r>
    </w:p>
    <w:p>
      <w:pPr>
        <w:pStyle w:val="BodyText"/>
        <w:spacing w:before="11"/>
        <w:rPr>
          <w:sz w:val="34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Cell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Differentiation and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Swarming</w:t>
      </w:r>
      <w:r>
        <w:rPr>
          <w:b/>
          <w:spacing w:val="-1"/>
          <w:sz w:val="24"/>
        </w:rPr>
        <w:t> </w:t>
      </w:r>
      <w:r>
        <w:rPr>
          <w:b/>
          <w:i/>
          <w:sz w:val="24"/>
        </w:rPr>
        <w:t>P.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mirabilis</w:t>
      </w:r>
    </w:p>
    <w:p>
      <w:pPr>
        <w:pStyle w:val="BodyText"/>
        <w:rPr>
          <w:b/>
          <w:i/>
          <w:sz w:val="34"/>
        </w:rPr>
      </w:pPr>
    </w:p>
    <w:p>
      <w:pPr>
        <w:pStyle w:val="BodyText"/>
        <w:spacing w:line="480" w:lineRule="auto" w:before="1"/>
        <w:ind w:left="100" w:right="514" w:firstLine="719"/>
        <w:jc w:val="both"/>
      </w:pPr>
      <w:r>
        <w:rPr/>
        <w:t>One significant phenotypic characteristic shared by members of the genus </w:t>
      </w:r>
      <w:r>
        <w:rPr>
          <w:i/>
        </w:rPr>
        <w:t>Proteus </w:t>
      </w:r>
      <w:r>
        <w:rPr/>
        <w:t>is</w:t>
      </w:r>
      <w:r>
        <w:rPr>
          <w:spacing w:val="1"/>
        </w:rPr>
        <w:t> </w:t>
      </w:r>
      <w:r>
        <w:rPr/>
        <w:t>the ability to transform into a distinctive “swarmer” cell when cultured on a solid agar-</w:t>
      </w:r>
      <w:r>
        <w:rPr>
          <w:spacing w:val="1"/>
        </w:rPr>
        <w:t> </w:t>
      </w:r>
      <w:r>
        <w:rPr/>
        <w:t>containing medium (Allison and Hughes,</w:t>
      </w:r>
      <w:r>
        <w:rPr>
          <w:spacing w:val="1"/>
        </w:rPr>
        <w:t> </w:t>
      </w:r>
      <w:r>
        <w:rPr/>
        <w:t>1991;</w:t>
      </w:r>
      <w:r>
        <w:rPr>
          <w:spacing w:val="1"/>
        </w:rPr>
        <w:t> </w:t>
      </w:r>
      <w:r>
        <w:rPr/>
        <w:t>Belas, 1992; Williams and Schwarzhoff</w:t>
      </w:r>
      <w:r>
        <w:rPr>
          <w:spacing w:val="1"/>
        </w:rPr>
        <w:t> </w:t>
      </w:r>
      <w:r>
        <w:rPr/>
        <w:t>1978). When grown in liquid media, the cells exist as 1.5–2.0μm rods with 6–10 peritrichous</w:t>
      </w:r>
      <w:r>
        <w:rPr>
          <w:spacing w:val="1"/>
        </w:rPr>
        <w:t> </w:t>
      </w:r>
      <w:r>
        <w:rPr/>
        <w:t>flagella</w:t>
      </w:r>
      <w:r>
        <w:rPr>
          <w:spacing w:val="1"/>
        </w:rPr>
        <w:t> </w:t>
      </w:r>
      <w:r>
        <w:rPr/>
        <w:t>(called</w:t>
      </w:r>
      <w:r>
        <w:rPr>
          <w:spacing w:val="1"/>
        </w:rPr>
        <w:t> </w:t>
      </w:r>
      <w:r>
        <w:rPr/>
        <w:t>“swimmer”cells)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characteristic</w:t>
      </w:r>
      <w:r>
        <w:rPr>
          <w:spacing w:val="1"/>
        </w:rPr>
        <w:t> </w:t>
      </w:r>
      <w:r>
        <w:rPr/>
        <w:t>swimming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chemotactic</w:t>
      </w:r>
      <w:r>
        <w:rPr>
          <w:spacing w:val="1"/>
        </w:rPr>
        <w:t> </w:t>
      </w:r>
      <w:r>
        <w:rPr/>
        <w:t>behaviour,</w:t>
      </w:r>
      <w:r>
        <w:rPr>
          <w:spacing w:val="1"/>
        </w:rPr>
        <w:t> </w:t>
      </w:r>
      <w:r>
        <w:rPr/>
        <w:t>moving</w:t>
      </w:r>
      <w:r>
        <w:rPr>
          <w:spacing w:val="1"/>
        </w:rPr>
        <w:t> </w:t>
      </w:r>
      <w:r>
        <w:rPr/>
        <w:t>away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repellents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attractants</w:t>
      </w:r>
      <w:r>
        <w:rPr>
          <w:spacing w:val="1"/>
        </w:rPr>
        <w:t> </w:t>
      </w:r>
      <w:r>
        <w:rPr/>
        <w:t>(Allison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1993;</w:t>
      </w:r>
      <w:r>
        <w:rPr>
          <w:spacing w:val="1"/>
        </w:rPr>
        <w:t> </w:t>
      </w:r>
      <w:r>
        <w:rPr/>
        <w:t>Lominski and Lendrum, 1947). Transfer of swimmer cells onto a solid growth medium, 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agar,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remarkable</w:t>
      </w:r>
      <w:r>
        <w:rPr>
          <w:spacing w:val="1"/>
        </w:rPr>
        <w:t> </w:t>
      </w:r>
      <w:r>
        <w:rPr/>
        <w:t>physiological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morphological</w:t>
      </w:r>
      <w:r>
        <w:rPr>
          <w:spacing w:val="1"/>
        </w:rPr>
        <w:t> </w:t>
      </w:r>
      <w:r>
        <w:rPr/>
        <w:t>transformation of the bacteria. Shortly after contact with the surface, the swimmer cells begin</w:t>
      </w:r>
      <w:r>
        <w:rPr>
          <w:spacing w:val="-57"/>
        </w:rPr>
        <w:t> </w:t>
      </w:r>
      <w:r>
        <w:rPr/>
        <w:t>to differentiate into a morphologically and biochemically unique cell known as “the swarmer</w:t>
      </w:r>
      <w:r>
        <w:rPr>
          <w:spacing w:val="1"/>
        </w:rPr>
        <w:t> </w:t>
      </w:r>
      <w:r>
        <w:rPr/>
        <w:t>cell”.</w:t>
      </w:r>
    </w:p>
    <w:p>
      <w:pPr>
        <w:pStyle w:val="BodyText"/>
        <w:spacing w:before="4"/>
        <w:rPr>
          <w:sz w:val="20"/>
        </w:rPr>
      </w:pPr>
    </w:p>
    <w:p>
      <w:pPr>
        <w:pStyle w:val="ListParagraph"/>
        <w:numPr>
          <w:ilvl w:val="2"/>
          <w:numId w:val="6"/>
        </w:numPr>
        <w:tabs>
          <w:tab w:pos="941" w:val="left" w:leader="none"/>
        </w:tabs>
        <w:spacing w:line="240" w:lineRule="auto" w:before="0" w:after="0"/>
        <w:ind w:left="940" w:right="0" w:hanging="84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1"/>
          <w:sz w:val="24"/>
        </w:rPr>
        <w:t> </w:t>
      </w:r>
      <w:r>
        <w:rPr>
          <w:b/>
          <w:i/>
          <w:sz w:val="24"/>
        </w:rPr>
        <w:t>P.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mirabilis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pStyle w:val="BodyText"/>
        <w:spacing w:line="480" w:lineRule="auto"/>
        <w:ind w:left="100" w:right="514" w:firstLine="839"/>
        <w:jc w:val="both"/>
      </w:pPr>
      <w:r>
        <w:rPr/>
        <w:t>Several potential virulence</w:t>
      </w:r>
      <w:r>
        <w:rPr>
          <w:spacing w:val="1"/>
        </w:rPr>
        <w:t> </w:t>
      </w:r>
      <w:r>
        <w:rPr/>
        <w:t>factors of </w:t>
      </w:r>
      <w:r>
        <w:rPr>
          <w:i/>
        </w:rPr>
        <w:t>Proteus </w:t>
      </w:r>
      <w:r>
        <w:rPr/>
        <w:t>had been studied in relation to its</w:t>
      </w:r>
      <w:r>
        <w:rPr>
          <w:spacing w:val="1"/>
        </w:rPr>
        <w:t> </w:t>
      </w:r>
      <w:r>
        <w:rPr/>
        <w:t>virulence and pathogenicity of urinary tract, including hydrolysis of urea by urease, cell</w:t>
      </w:r>
      <w:r>
        <w:rPr>
          <w:spacing w:val="1"/>
        </w:rPr>
        <w:t> </w:t>
      </w:r>
      <w:r>
        <w:rPr/>
        <w:t>invasiveness, cytotoxicity induced by hemolysins, cleavage of immunoglobulin (Ig) A and</w:t>
      </w:r>
      <w:r>
        <w:rPr>
          <w:spacing w:val="1"/>
        </w:rPr>
        <w:t> </w:t>
      </w:r>
      <w:r>
        <w:rPr/>
        <w:t>IgG by proteolytic enzyme and adherence to the uroepithelium mediated by fimbriae (Coker</w:t>
      </w:r>
      <w:r>
        <w:rPr>
          <w:spacing w:val="1"/>
        </w:rPr>
        <w:t> </w:t>
      </w:r>
      <w:r>
        <w:rPr>
          <w:i/>
        </w:rPr>
        <w:t>et al</w:t>
      </w:r>
      <w:r>
        <w:rPr/>
        <w:t>., 2000). Virulence factors of </w:t>
      </w:r>
      <w:r>
        <w:rPr>
          <w:i/>
        </w:rPr>
        <w:t>P. mirabilis </w:t>
      </w:r>
      <w:r>
        <w:rPr/>
        <w:t>bacterium (adhesins, toxins, invasins, protein</w:t>
      </w:r>
      <w:r>
        <w:rPr>
          <w:spacing w:val="1"/>
        </w:rPr>
        <w:t> </w:t>
      </w:r>
      <w:r>
        <w:rPr/>
        <w:t>secretion</w:t>
      </w:r>
      <w:r>
        <w:rPr>
          <w:spacing w:val="15"/>
        </w:rPr>
        <w:t> </w:t>
      </w:r>
      <w:r>
        <w:rPr/>
        <w:t>systems,</w:t>
      </w:r>
      <w:r>
        <w:rPr>
          <w:spacing w:val="16"/>
        </w:rPr>
        <w:t> </w:t>
      </w:r>
      <w:r>
        <w:rPr/>
        <w:t>iron</w:t>
      </w:r>
      <w:r>
        <w:rPr>
          <w:spacing w:val="15"/>
        </w:rPr>
        <w:t> </w:t>
      </w:r>
      <w:r>
        <w:rPr/>
        <w:t>uptake</w:t>
      </w:r>
      <w:r>
        <w:rPr>
          <w:spacing w:val="14"/>
        </w:rPr>
        <w:t> </w:t>
      </w:r>
      <w:r>
        <w:rPr/>
        <w:t>systems,</w:t>
      </w:r>
      <w:r>
        <w:rPr>
          <w:spacing w:val="16"/>
        </w:rPr>
        <w:t> </w:t>
      </w:r>
      <w:r>
        <w:rPr/>
        <w:t>and</w:t>
      </w:r>
      <w:r>
        <w:rPr>
          <w:spacing w:val="15"/>
        </w:rPr>
        <w:t> </w:t>
      </w:r>
      <w:r>
        <w:rPr/>
        <w:t>others)</w:t>
      </w:r>
      <w:r>
        <w:rPr>
          <w:spacing w:val="16"/>
        </w:rPr>
        <w:t> </w:t>
      </w:r>
      <w:r>
        <w:rPr/>
        <w:t>may</w:t>
      </w:r>
      <w:r>
        <w:rPr>
          <w:spacing w:val="10"/>
        </w:rPr>
        <w:t> </w:t>
      </w:r>
      <w:r>
        <w:rPr/>
        <w:t>be</w:t>
      </w:r>
      <w:r>
        <w:rPr>
          <w:spacing w:val="17"/>
        </w:rPr>
        <w:t> </w:t>
      </w:r>
      <w:r>
        <w:rPr/>
        <w:t>encoded</w:t>
      </w:r>
      <w:r>
        <w:rPr>
          <w:spacing w:val="15"/>
        </w:rPr>
        <w:t> </w:t>
      </w:r>
      <w:r>
        <w:rPr/>
        <w:t>on</w:t>
      </w:r>
      <w:r>
        <w:rPr>
          <w:spacing w:val="15"/>
        </w:rPr>
        <w:t> </w:t>
      </w:r>
      <w:r>
        <w:rPr/>
        <w:t>chromosomal</w:t>
      </w:r>
      <w:r>
        <w:rPr>
          <w:spacing w:val="15"/>
        </w:rPr>
        <w:t> </w:t>
      </w:r>
      <w:r>
        <w:rPr/>
        <w:t>DNA,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bacteriophage DNA, plasmids, or transposons (Johnson </w:t>
      </w:r>
      <w:r>
        <w:rPr>
          <w:i/>
        </w:rPr>
        <w:t>et al</w:t>
      </w:r>
      <w:r>
        <w:rPr/>
        <w:t>., 2003) in particular regions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prokaryotic</w:t>
      </w:r>
      <w:r>
        <w:rPr>
          <w:spacing w:val="1"/>
        </w:rPr>
        <w:t> </w:t>
      </w:r>
      <w:r>
        <w:rPr/>
        <w:t>genome</w:t>
      </w:r>
      <w:r>
        <w:rPr>
          <w:spacing w:val="1"/>
        </w:rPr>
        <w:t> </w:t>
      </w:r>
      <w:r>
        <w:rPr/>
        <w:t>termed</w:t>
      </w:r>
      <w:r>
        <w:rPr>
          <w:spacing w:val="1"/>
        </w:rPr>
        <w:t> </w:t>
      </w:r>
      <w:r>
        <w:rPr/>
        <w:t>pathogenicity islands</w:t>
      </w:r>
      <w:r>
        <w:rPr>
          <w:spacing w:val="1"/>
        </w:rPr>
        <w:t> </w:t>
      </w:r>
      <w:r>
        <w:rPr/>
        <w:t>(PAIs).There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mechanisms and influencing factors for the invasive properties of </w:t>
      </w:r>
      <w:r>
        <w:rPr>
          <w:i/>
        </w:rPr>
        <w:t>P.mirabilis </w:t>
      </w:r>
      <w:r>
        <w:rPr/>
        <w:t>(Korn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1995). Microbial invasion could be facilitated by the various virulence factors, microbial</w:t>
      </w:r>
      <w:r>
        <w:rPr>
          <w:spacing w:val="1"/>
        </w:rPr>
        <w:t> </w:t>
      </w:r>
      <w:r>
        <w:rPr/>
        <w:t>adherence, and resistance to antimicrobials. Bacterial proteins with enzymatic activity (for</w:t>
      </w:r>
      <w:r>
        <w:rPr>
          <w:spacing w:val="1"/>
        </w:rPr>
        <w:t> </w:t>
      </w:r>
      <w:r>
        <w:rPr/>
        <w:t>instance; protease, hyaluronidase, neuraminidase, elastase, and collagenase) facilitated local</w:t>
      </w:r>
      <w:r>
        <w:rPr>
          <w:spacing w:val="1"/>
        </w:rPr>
        <w:t> </w:t>
      </w:r>
      <w:r>
        <w:rPr/>
        <w:t>tissue spread in the pathogenicity of </w:t>
      </w:r>
      <w:r>
        <w:rPr>
          <w:i/>
        </w:rPr>
        <w:t>P. mirabilis</w:t>
      </w:r>
      <w:r>
        <w:rPr/>
        <w:t>. Microbial adherence to surfaces helps</w:t>
      </w:r>
      <w:r>
        <w:rPr>
          <w:spacing w:val="1"/>
        </w:rPr>
        <w:t> </w:t>
      </w:r>
      <w:r>
        <w:rPr/>
        <w:t>microorganisms such as </w:t>
      </w:r>
      <w:r>
        <w:rPr>
          <w:i/>
        </w:rPr>
        <w:t>P. mirabilis </w:t>
      </w:r>
      <w:r>
        <w:rPr/>
        <w:t>establish a base to penetrate tissues and this is facilitated</w:t>
      </w:r>
      <w:r>
        <w:rPr>
          <w:spacing w:val="-57"/>
        </w:rPr>
        <w:t> </w:t>
      </w:r>
      <w:r>
        <w:rPr/>
        <w:t>by the pilli. The ability of </w:t>
      </w:r>
      <w:r>
        <w:rPr>
          <w:i/>
        </w:rPr>
        <w:t>P. mirabilis </w:t>
      </w:r>
      <w:r>
        <w:rPr/>
        <w:t>to express virulence factors, including urease and</w:t>
      </w:r>
      <w:r>
        <w:rPr>
          <w:spacing w:val="1"/>
        </w:rPr>
        <w:t> </w:t>
      </w:r>
      <w:r>
        <w:rPr/>
        <w:t>haemolysin, and to invade human urothelial cells, is coordinately regulated with swarming</w:t>
      </w:r>
      <w:r>
        <w:rPr>
          <w:spacing w:val="1"/>
        </w:rPr>
        <w:t> </w:t>
      </w:r>
      <w:r>
        <w:rPr/>
        <w:t>differentiation</w:t>
      </w:r>
      <w:r>
        <w:rPr>
          <w:spacing w:val="-1"/>
        </w:rPr>
        <w:t> </w:t>
      </w:r>
      <w:r>
        <w:rPr/>
        <w:t>(Allison</w:t>
      </w:r>
      <w:r>
        <w:rPr>
          <w:spacing w:val="2"/>
        </w:rPr>
        <w:t> </w:t>
      </w:r>
      <w:r>
        <w:rPr>
          <w:i/>
        </w:rPr>
        <w:t>et al.</w:t>
      </w:r>
      <w:r>
        <w:rPr/>
        <w:t>,</w:t>
      </w:r>
      <w:r>
        <w:rPr>
          <w:spacing w:val="-1"/>
        </w:rPr>
        <w:t> </w:t>
      </w:r>
      <w:r>
        <w:rPr/>
        <w:t>1992;</w:t>
      </w:r>
      <w:r>
        <w:rPr>
          <w:spacing w:val="2"/>
        </w:rPr>
        <w:t> </w:t>
      </w:r>
      <w:r>
        <w:rPr/>
        <w:t>Liaw</w:t>
      </w:r>
      <w:r>
        <w:rPr>
          <w:spacing w:val="-1"/>
        </w:rPr>
        <w:t> </w:t>
      </w:r>
      <w:r>
        <w:rPr>
          <w:i/>
        </w:rPr>
        <w:t>et al.</w:t>
      </w:r>
      <w:r>
        <w:rPr/>
        <w:t>,</w:t>
      </w:r>
      <w:r>
        <w:rPr>
          <w:spacing w:val="-1"/>
        </w:rPr>
        <w:t> </w:t>
      </w:r>
      <w:r>
        <w:rPr/>
        <w:t>2000, 2001 and 2004).</w:t>
      </w:r>
    </w:p>
    <w:p>
      <w:pPr>
        <w:pStyle w:val="BodyText"/>
        <w:rPr>
          <w:sz w:val="31"/>
        </w:rPr>
      </w:pPr>
    </w:p>
    <w:p>
      <w:pPr>
        <w:pStyle w:val="ListParagraph"/>
        <w:numPr>
          <w:ilvl w:val="2"/>
          <w:numId w:val="6"/>
        </w:numPr>
        <w:tabs>
          <w:tab w:pos="881" w:val="left" w:leader="none"/>
        </w:tabs>
        <w:spacing w:line="240" w:lineRule="auto" w:before="0" w:after="0"/>
        <w:ind w:left="880" w:right="0" w:hanging="781"/>
        <w:jc w:val="both"/>
        <w:rPr>
          <w:b/>
          <w:sz w:val="24"/>
        </w:rPr>
      </w:pPr>
      <w:r>
        <w:rPr>
          <w:b/>
          <w:sz w:val="24"/>
        </w:rPr>
        <w:t>Susceptibility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Resistance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3"/>
          <w:sz w:val="24"/>
        </w:rPr>
        <w:t> </w:t>
      </w:r>
      <w:r>
        <w:rPr>
          <w:b/>
          <w:i/>
          <w:sz w:val="24"/>
        </w:rPr>
        <w:t>P.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mirabilis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Antibiotics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00" w:right="515" w:firstLine="719"/>
        <w:jc w:val="both"/>
      </w:pPr>
      <w:r>
        <w:rPr>
          <w:i/>
        </w:rPr>
        <w:t>Proteus mirabilis </w:t>
      </w:r>
      <w:r>
        <w:rPr/>
        <w:t>is intrinsically resistant to nitrofurantoin and tetracycline, but it is</w:t>
      </w:r>
      <w:r>
        <w:rPr>
          <w:spacing w:val="1"/>
        </w:rPr>
        <w:t> </w:t>
      </w:r>
      <w:r>
        <w:rPr/>
        <w:t>naturally</w:t>
      </w:r>
      <w:r>
        <w:rPr>
          <w:spacing w:val="1"/>
        </w:rPr>
        <w:t> </w:t>
      </w:r>
      <w:r>
        <w:rPr/>
        <w:t>susceptible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β-lactams,</w:t>
      </w:r>
      <w:r>
        <w:rPr>
          <w:spacing w:val="1"/>
        </w:rPr>
        <w:t> </w:t>
      </w:r>
      <w:r>
        <w:rPr/>
        <w:t>aminoglycosides,</w:t>
      </w:r>
      <w:r>
        <w:rPr>
          <w:spacing w:val="1"/>
        </w:rPr>
        <w:t> </w:t>
      </w:r>
      <w:r>
        <w:rPr/>
        <w:t>fluoroquinolones,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trimethoprim-</w:t>
      </w:r>
      <w:r>
        <w:rPr>
          <w:spacing w:val="-57"/>
        </w:rPr>
        <w:t> </w:t>
      </w:r>
      <w:r>
        <w:rPr/>
        <w:t>sulfamethoxazole (O‟Hara </w:t>
      </w:r>
      <w:r>
        <w:rPr>
          <w:i/>
        </w:rPr>
        <w:t>et al., </w:t>
      </w:r>
      <w:r>
        <w:rPr/>
        <w:t>2000). Drug resistance has been increasingly reported for</w:t>
      </w:r>
      <w:r>
        <w:rPr>
          <w:spacing w:val="1"/>
        </w:rPr>
        <w:t> </w:t>
      </w:r>
      <w:r>
        <w:rPr/>
        <w:t>this species, and the diffusion of resistance to extended β-spectrum cephalosporins due to the</w:t>
      </w:r>
      <w:r>
        <w:rPr>
          <w:spacing w:val="1"/>
        </w:rPr>
        <w:t> </w:t>
      </w:r>
      <w:r>
        <w:rPr/>
        <w:t>production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extended-spectrum</w:t>
      </w:r>
      <w:r>
        <w:rPr>
          <w:spacing w:val="21"/>
        </w:rPr>
        <w:t> </w:t>
      </w:r>
      <w:r>
        <w:rPr/>
        <w:t>-lactamases</w:t>
      </w:r>
      <w:r>
        <w:rPr>
          <w:spacing w:val="20"/>
        </w:rPr>
        <w:t> </w:t>
      </w:r>
      <w:r>
        <w:rPr/>
        <w:t>(ESBLs)</w:t>
      </w:r>
      <w:r>
        <w:rPr>
          <w:spacing w:val="19"/>
        </w:rPr>
        <w:t> </w:t>
      </w:r>
      <w:r>
        <w:rPr/>
        <w:t>has</w:t>
      </w:r>
      <w:r>
        <w:rPr>
          <w:spacing w:val="19"/>
        </w:rPr>
        <w:t> </w:t>
      </w:r>
      <w:r>
        <w:rPr/>
        <w:t>become</w:t>
      </w:r>
      <w:r>
        <w:rPr>
          <w:spacing w:val="19"/>
        </w:rPr>
        <w:t> </w:t>
      </w:r>
      <w:r>
        <w:rPr/>
        <w:t>of</w:t>
      </w:r>
      <w:r>
        <w:rPr>
          <w:spacing w:val="22"/>
        </w:rPr>
        <w:t> </w:t>
      </w:r>
      <w:r>
        <w:rPr/>
        <w:t>great</w:t>
      </w:r>
      <w:r>
        <w:rPr>
          <w:spacing w:val="20"/>
        </w:rPr>
        <w:t> </w:t>
      </w:r>
      <w:r>
        <w:rPr/>
        <w:t>concern</w:t>
      </w:r>
      <w:r>
        <w:rPr>
          <w:spacing w:val="19"/>
        </w:rPr>
        <w:t> </w:t>
      </w:r>
      <w:r>
        <w:rPr/>
        <w:t>(Spanu</w:t>
      </w:r>
      <w:r>
        <w:rPr>
          <w:spacing w:val="-58"/>
        </w:rPr>
        <w:t> </w:t>
      </w:r>
      <w:r>
        <w:rPr>
          <w:i/>
        </w:rPr>
        <w:t>et al., </w:t>
      </w:r>
      <w:r>
        <w:rPr/>
        <w:t>2002). Studies from the United States, Canada, United Kingdom, and other European</w:t>
      </w:r>
      <w:r>
        <w:rPr>
          <w:spacing w:val="1"/>
        </w:rPr>
        <w:t> </w:t>
      </w:r>
      <w:r>
        <w:rPr/>
        <w:t>countries revealed that susceptibility of </w:t>
      </w:r>
      <w:r>
        <w:rPr>
          <w:i/>
        </w:rPr>
        <w:t>P. mirabilis </w:t>
      </w:r>
      <w:r>
        <w:rPr/>
        <w:t>isolated from different sources can vary</w:t>
      </w:r>
      <w:r>
        <w:rPr>
          <w:spacing w:val="1"/>
        </w:rPr>
        <w:t> </w:t>
      </w:r>
      <w:r>
        <w:rPr/>
        <w:t>widely. For example, susceptibility to β-lactam/β-lactamase inhibitors (ampicillin/sulbactam</w:t>
      </w:r>
      <w:r>
        <w:rPr>
          <w:spacing w:val="1"/>
        </w:rPr>
        <w:t> </w:t>
      </w:r>
      <w:r>
        <w:rPr/>
        <w:t>or amoxicillin/clavulanate), ciprofloxacin, and third generation cephalosporins (cefotaxime,</w:t>
      </w:r>
      <w:r>
        <w:rPr>
          <w:spacing w:val="1"/>
        </w:rPr>
        <w:t> </w:t>
      </w:r>
      <w:r>
        <w:rPr/>
        <w:t>ceftriaxone, or ceftazidime) ranged 74 to 94%, 60 to 90%, and 90 to 99%, respectively,</w:t>
      </w:r>
      <w:r>
        <w:rPr>
          <w:spacing w:val="1"/>
        </w:rPr>
        <w:t> </w:t>
      </w:r>
      <w:r>
        <w:rPr/>
        <w:t>depending on patient population and specimen type (Bouchillon </w:t>
      </w:r>
      <w:r>
        <w:rPr>
          <w:i/>
        </w:rPr>
        <w:t>et al., </w:t>
      </w:r>
      <w:r>
        <w:rPr/>
        <w:t>2013; Horner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2014; Sader </w:t>
      </w:r>
      <w:r>
        <w:rPr>
          <w:i/>
        </w:rPr>
        <w:t>et al., </w:t>
      </w:r>
      <w:r>
        <w:rPr/>
        <w:t>2014).A new source of therapy has been reported to be active against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mirabilis</w:t>
      </w:r>
      <w:r>
        <w:rPr/>
        <w:t>,</w:t>
      </w:r>
      <w:r>
        <w:rPr>
          <w:spacing w:val="57"/>
        </w:rPr>
        <w:t> </w:t>
      </w:r>
      <w:r>
        <w:rPr/>
        <w:t>being</w:t>
      </w:r>
      <w:r>
        <w:rPr>
          <w:spacing w:val="55"/>
        </w:rPr>
        <w:t> </w:t>
      </w:r>
      <w:r>
        <w:rPr/>
        <w:t>the</w:t>
      </w:r>
      <w:r>
        <w:rPr>
          <w:spacing w:val="59"/>
        </w:rPr>
        <w:t> </w:t>
      </w:r>
      <w:r>
        <w:rPr/>
        <w:t>most</w:t>
      </w:r>
      <w:r>
        <w:rPr>
          <w:spacing w:val="58"/>
        </w:rPr>
        <w:t> </w:t>
      </w:r>
      <w:r>
        <w:rPr/>
        <w:t>extensively</w:t>
      </w:r>
      <w:r>
        <w:rPr>
          <w:spacing w:val="52"/>
        </w:rPr>
        <w:t> </w:t>
      </w:r>
      <w:r>
        <w:rPr/>
        <w:t>studied</w:t>
      </w:r>
      <w:r>
        <w:rPr>
          <w:spacing w:val="57"/>
        </w:rPr>
        <w:t> </w:t>
      </w:r>
      <w:r>
        <w:rPr/>
        <w:t>species</w:t>
      </w:r>
      <w:r>
        <w:rPr>
          <w:spacing w:val="57"/>
        </w:rPr>
        <w:t> </w:t>
      </w:r>
      <w:r>
        <w:rPr/>
        <w:t>of</w:t>
      </w:r>
      <w:r>
        <w:rPr>
          <w:spacing w:val="2"/>
        </w:rPr>
        <w:t> </w:t>
      </w:r>
      <w:r>
        <w:rPr>
          <w:i/>
        </w:rPr>
        <w:t>Proteus</w:t>
      </w:r>
      <w:r>
        <w:rPr>
          <w:i/>
          <w:spacing w:val="59"/>
        </w:rPr>
        <w:t> </w:t>
      </w:r>
      <w:r>
        <w:rPr/>
        <w:t>and</w:t>
      </w:r>
      <w:r>
        <w:rPr>
          <w:spacing w:val="59"/>
        </w:rPr>
        <w:t> </w:t>
      </w:r>
      <w:r>
        <w:rPr/>
        <w:t>probably</w:t>
      </w:r>
      <w:r>
        <w:rPr>
          <w:spacing w:val="54"/>
        </w:rPr>
        <w:t> </w:t>
      </w:r>
      <w:r>
        <w:rPr/>
        <w:t>the</w:t>
      </w:r>
      <w:r>
        <w:rPr>
          <w:spacing w:val="56"/>
        </w:rPr>
        <w:t> </w:t>
      </w:r>
      <w:r>
        <w:rPr/>
        <w:t>most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5" w:firstLine="0"/>
        <w:jc w:val="both"/>
        <w:rPr>
          <w:sz w:val="24"/>
        </w:rPr>
      </w:pPr>
      <w:r>
        <w:rPr>
          <w:sz w:val="24"/>
        </w:rPr>
        <w:t>pathogenic. Ethanolic extracts of </w:t>
      </w:r>
      <w:r>
        <w:rPr>
          <w:i/>
          <w:sz w:val="24"/>
        </w:rPr>
        <w:t>L. aculeata </w:t>
      </w:r>
      <w:r>
        <w:rPr>
          <w:sz w:val="24"/>
        </w:rPr>
        <w:t>leaves and roots have also been reported for</w:t>
      </w:r>
      <w:r>
        <w:rPr>
          <w:spacing w:val="1"/>
          <w:sz w:val="24"/>
        </w:rPr>
        <w:t> </w:t>
      </w:r>
      <w:r>
        <w:rPr>
          <w:sz w:val="24"/>
        </w:rPr>
        <w:t>antibacterial activity. The extracts exhibited antimicrobial activity against</w:t>
      </w:r>
      <w:r>
        <w:rPr>
          <w:spacing w:val="60"/>
          <w:sz w:val="24"/>
        </w:rPr>
        <w:t> </w:t>
      </w:r>
      <w:r>
        <w:rPr>
          <w:i/>
          <w:sz w:val="24"/>
        </w:rPr>
        <w:t>Proteus </w:t>
      </w:r>
      <w:r>
        <w:rPr>
          <w:sz w:val="24"/>
        </w:rPr>
        <w:t>species</w:t>
      </w:r>
      <w:r>
        <w:rPr>
          <w:spacing w:val="1"/>
          <w:sz w:val="24"/>
        </w:rPr>
        <w:t> </w:t>
      </w:r>
      <w:r>
        <w:rPr>
          <w:sz w:val="24"/>
        </w:rPr>
        <w:t>and other bacteria such as </w:t>
      </w:r>
      <w:r>
        <w:rPr>
          <w:i/>
          <w:sz w:val="24"/>
        </w:rPr>
        <w:t>S. aureus, P. aeruginosa</w:t>
      </w:r>
      <w:r>
        <w:rPr>
          <w:sz w:val="24"/>
        </w:rPr>
        <w:t>, </w:t>
      </w:r>
      <w:r>
        <w:rPr>
          <w:i/>
          <w:sz w:val="24"/>
        </w:rPr>
        <w:t>Víbrio cholareae </w:t>
      </w:r>
      <w:r>
        <w:rPr>
          <w:sz w:val="24"/>
        </w:rPr>
        <w:t>and </w:t>
      </w:r>
      <w:r>
        <w:rPr>
          <w:i/>
          <w:sz w:val="24"/>
        </w:rPr>
        <w:t>E. coli </w:t>
      </w:r>
      <w:r>
        <w:rPr>
          <w:sz w:val="24"/>
        </w:rPr>
        <w:t>(Barreto </w:t>
      </w:r>
      <w:r>
        <w:rPr>
          <w:i/>
          <w:sz w:val="24"/>
        </w:rPr>
        <w:t>et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al., </w:t>
      </w:r>
      <w:r>
        <w:rPr>
          <w:sz w:val="24"/>
        </w:rPr>
        <w:t>2010). Terpenoids (phytochemical present in </w:t>
      </w:r>
      <w:r>
        <w:rPr>
          <w:i/>
          <w:sz w:val="24"/>
        </w:rPr>
        <w:t>G. kola</w:t>
      </w:r>
      <w:r>
        <w:rPr>
          <w:sz w:val="24"/>
        </w:rPr>
        <w:t>) have shown a great potential in</w:t>
      </w:r>
      <w:r>
        <w:rPr>
          <w:spacing w:val="1"/>
          <w:sz w:val="24"/>
        </w:rPr>
        <w:t> </w:t>
      </w:r>
      <w:r>
        <w:rPr>
          <w:sz w:val="24"/>
        </w:rPr>
        <w:t>treatment against disease causing microorganisms such as </w:t>
      </w:r>
      <w:r>
        <w:rPr>
          <w:i/>
          <w:sz w:val="24"/>
        </w:rPr>
        <w:t>Proteus mirabilis </w:t>
      </w:r>
      <w:r>
        <w:rPr>
          <w:sz w:val="24"/>
        </w:rPr>
        <w:t>(Piera </w:t>
      </w:r>
      <w:r>
        <w:rPr>
          <w:i/>
          <w:sz w:val="24"/>
        </w:rPr>
        <w:t>et al.,</w:t>
      </w:r>
      <w:r>
        <w:rPr>
          <w:i/>
          <w:spacing w:val="1"/>
          <w:sz w:val="24"/>
        </w:rPr>
        <w:t> </w:t>
      </w:r>
      <w:r>
        <w:rPr>
          <w:sz w:val="24"/>
        </w:rPr>
        <w:t>2011).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Candida</w:t>
      </w:r>
      <w:r>
        <w:rPr>
          <w:spacing w:val="-1"/>
        </w:rPr>
        <w:t> </w:t>
      </w:r>
      <w:r>
        <w:rPr/>
        <w:t>albicans</w:t>
      </w:r>
    </w:p>
    <w:p>
      <w:pPr>
        <w:pStyle w:val="BodyText"/>
        <w:spacing w:before="9"/>
        <w:rPr>
          <w:b/>
          <w:i/>
          <w:sz w:val="23"/>
        </w:rPr>
      </w:pPr>
    </w:p>
    <w:p>
      <w:pPr>
        <w:spacing w:line="480" w:lineRule="auto" w:before="0"/>
        <w:ind w:left="100" w:right="513" w:firstLine="719"/>
        <w:jc w:val="both"/>
        <w:rPr>
          <w:sz w:val="24"/>
        </w:rPr>
      </w:pPr>
      <w:r>
        <w:rPr>
          <w:i/>
          <w:sz w:val="24"/>
        </w:rPr>
        <w:t>Candida </w:t>
      </w:r>
      <w:r>
        <w:rPr>
          <w:sz w:val="24"/>
        </w:rPr>
        <w:t>species are asexual yeasts of the genus ascomycetes and genetically diploid</w:t>
      </w:r>
      <w:r>
        <w:rPr>
          <w:spacing w:val="1"/>
          <w:sz w:val="24"/>
        </w:rPr>
        <w:t> </w:t>
      </w:r>
      <w:r>
        <w:rPr>
          <w:sz w:val="24"/>
        </w:rPr>
        <w:t>with the presence of eight chromosomes. Out of more than 200 species of </w:t>
      </w:r>
      <w:r>
        <w:rPr>
          <w:i/>
          <w:sz w:val="24"/>
        </w:rPr>
        <w:t>Candida</w:t>
      </w:r>
      <w:r>
        <w:rPr>
          <w:sz w:val="24"/>
        </w:rPr>
        <w:t>, the most</w:t>
      </w:r>
      <w:r>
        <w:rPr>
          <w:spacing w:val="1"/>
          <w:sz w:val="24"/>
        </w:rPr>
        <w:t> </w:t>
      </w:r>
      <w:r>
        <w:rPr>
          <w:sz w:val="24"/>
        </w:rPr>
        <w:t>commonly encountered in medical practices are </w:t>
      </w:r>
      <w:r>
        <w:rPr>
          <w:i/>
          <w:sz w:val="24"/>
        </w:rPr>
        <w:t>C. albicans, C. dubliniensis, C. glabrata, 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krusei,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parapsilosis,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tropicalis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About</w:t>
      </w:r>
      <w:r>
        <w:rPr>
          <w:spacing w:val="1"/>
          <w:sz w:val="24"/>
        </w:rPr>
        <w:t> </w:t>
      </w:r>
      <w:r>
        <w:rPr>
          <w:sz w:val="24"/>
        </w:rPr>
        <w:t>8-15%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nosocomial</w:t>
      </w:r>
      <w:r>
        <w:rPr>
          <w:spacing w:val="1"/>
          <w:sz w:val="24"/>
        </w:rPr>
        <w:t> </w:t>
      </w:r>
      <w:r>
        <w:rPr>
          <w:sz w:val="24"/>
        </w:rPr>
        <w:t>blood</w:t>
      </w:r>
      <w:r>
        <w:rPr>
          <w:spacing w:val="60"/>
          <w:sz w:val="24"/>
        </w:rPr>
        <w:t> </w:t>
      </w:r>
      <w:r>
        <w:rPr>
          <w:sz w:val="24"/>
        </w:rPr>
        <w:t>stream</w:t>
      </w:r>
      <w:r>
        <w:rPr>
          <w:spacing w:val="1"/>
          <w:sz w:val="24"/>
        </w:rPr>
        <w:t> </w:t>
      </w:r>
      <w:r>
        <w:rPr>
          <w:sz w:val="24"/>
        </w:rPr>
        <w:t>infections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reported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caused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sz w:val="24"/>
        </w:rPr>
        <w:t>species</w:t>
      </w:r>
      <w:r>
        <w:rPr>
          <w:spacing w:val="1"/>
          <w:sz w:val="24"/>
        </w:rPr>
        <w:t> </w:t>
      </w:r>
      <w:r>
        <w:rPr>
          <w:sz w:val="24"/>
        </w:rPr>
        <w:t>(Pfaller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Diekema</w:t>
      </w:r>
      <w:r>
        <w:rPr>
          <w:spacing w:val="60"/>
          <w:sz w:val="24"/>
        </w:rPr>
        <w:t> </w:t>
      </w:r>
      <w:r>
        <w:rPr>
          <w:sz w:val="24"/>
        </w:rPr>
        <w:t>2002).</w:t>
      </w:r>
      <w:r>
        <w:rPr>
          <w:spacing w:val="1"/>
          <w:sz w:val="24"/>
        </w:rPr>
        <w:t> </w:t>
      </w:r>
      <w:r>
        <w:rPr>
          <w:sz w:val="24"/>
        </w:rPr>
        <w:t>Candidal infections are a serious problem in individuals with weakened immune defense.</w:t>
      </w:r>
      <w:r>
        <w:rPr>
          <w:spacing w:val="1"/>
          <w:sz w:val="24"/>
        </w:rPr>
        <w:t> </w:t>
      </w:r>
      <w:r>
        <w:rPr>
          <w:sz w:val="24"/>
        </w:rPr>
        <w:t>Interestingly, </w:t>
      </w:r>
      <w:r>
        <w:rPr>
          <w:i/>
          <w:sz w:val="24"/>
        </w:rPr>
        <w:t>C. albicans </w:t>
      </w:r>
      <w:r>
        <w:rPr>
          <w:sz w:val="24"/>
        </w:rPr>
        <w:t>differs from other medically important fungi such as </w:t>
      </w:r>
      <w:r>
        <w:rPr>
          <w:i/>
          <w:sz w:val="24"/>
        </w:rPr>
        <w:t>Histoplasma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capsulatum, Aspergillus fumigatus</w:t>
      </w:r>
      <w:r>
        <w:rPr>
          <w:sz w:val="24"/>
        </w:rPr>
        <w:t>, and </w:t>
      </w:r>
      <w:r>
        <w:rPr>
          <w:i/>
          <w:sz w:val="24"/>
        </w:rPr>
        <w:t>Cryptococcus neoformans </w:t>
      </w:r>
      <w:r>
        <w:rPr>
          <w:sz w:val="24"/>
        </w:rPr>
        <w:t>in rarely being isolated</w:t>
      </w:r>
      <w:r>
        <w:rPr>
          <w:spacing w:val="1"/>
          <w:sz w:val="24"/>
        </w:rPr>
        <w:t> </w:t>
      </w:r>
      <w:r>
        <w:rPr>
          <w:sz w:val="24"/>
        </w:rPr>
        <w:t>from soil. Therefore, infections caused are categorized as endogenous and not exogenous as</w:t>
      </w:r>
      <w:r>
        <w:rPr>
          <w:spacing w:val="1"/>
          <w:sz w:val="24"/>
        </w:rPr>
        <w:t> </w:t>
      </w:r>
      <w:r>
        <w:rPr>
          <w:sz w:val="24"/>
        </w:rPr>
        <w:t>with others. </w:t>
      </w:r>
      <w:r>
        <w:rPr>
          <w:i/>
          <w:sz w:val="24"/>
        </w:rPr>
        <w:t>C. albicans </w:t>
      </w:r>
      <w:r>
        <w:rPr>
          <w:sz w:val="24"/>
        </w:rPr>
        <w:t>and related species have been isolated from several body locations as</w:t>
      </w:r>
      <w:r>
        <w:rPr>
          <w:spacing w:val="-57"/>
          <w:sz w:val="24"/>
        </w:rPr>
        <w:t> </w:t>
      </w:r>
      <w:r>
        <w:rPr>
          <w:sz w:val="24"/>
        </w:rPr>
        <w:t>a carrier in the oral cavities, gastrointestinal tract, anus, groin, vaginal canal, and vulva of</w:t>
      </w:r>
      <w:r>
        <w:rPr>
          <w:spacing w:val="1"/>
          <w:sz w:val="24"/>
        </w:rPr>
        <w:t> </w:t>
      </w:r>
      <w:r>
        <w:rPr>
          <w:sz w:val="24"/>
        </w:rPr>
        <w:t>healthy people, and may attain sufficiently high density without symptoms of disease. Among</w:t>
      </w:r>
      <w:r>
        <w:rPr>
          <w:spacing w:val="-57"/>
          <w:sz w:val="24"/>
        </w:rPr>
        <w:t> </w:t>
      </w:r>
      <w:r>
        <w:rPr>
          <w:sz w:val="24"/>
        </w:rPr>
        <w:t>these, </w:t>
      </w:r>
      <w:r>
        <w:rPr>
          <w:i/>
          <w:sz w:val="24"/>
        </w:rPr>
        <w:t>C. albicans </w:t>
      </w:r>
      <w:r>
        <w:rPr>
          <w:sz w:val="24"/>
        </w:rPr>
        <w:t>was predominant at all body locations (70%) while </w:t>
      </w:r>
      <w:r>
        <w:rPr>
          <w:i/>
          <w:sz w:val="24"/>
        </w:rPr>
        <w:t>C. glabrata </w:t>
      </w:r>
      <w:r>
        <w:rPr>
          <w:sz w:val="24"/>
        </w:rPr>
        <w:t>and </w:t>
      </w: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tropicalis</w:t>
      </w:r>
      <w:r>
        <w:rPr>
          <w:i/>
          <w:spacing w:val="-1"/>
          <w:sz w:val="24"/>
        </w:rPr>
        <w:t> </w:t>
      </w:r>
      <w:r>
        <w:rPr>
          <w:sz w:val="24"/>
        </w:rPr>
        <w:t>make</w:t>
      </w:r>
      <w:r>
        <w:rPr>
          <w:spacing w:val="-2"/>
          <w:sz w:val="24"/>
        </w:rPr>
        <w:t> </w:t>
      </w:r>
      <w:r>
        <w:rPr>
          <w:sz w:val="24"/>
        </w:rPr>
        <w:t>up 7%</w:t>
      </w:r>
      <w:r>
        <w:rPr>
          <w:spacing w:val="-1"/>
          <w:sz w:val="24"/>
        </w:rPr>
        <w:t> </w:t>
      </w:r>
      <w:r>
        <w:rPr>
          <w:sz w:val="24"/>
        </w:rPr>
        <w:t>(Odds, 1988).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2"/>
          <w:numId w:val="6"/>
        </w:numPr>
        <w:tabs>
          <w:tab w:pos="881" w:val="left" w:leader="none"/>
        </w:tabs>
        <w:spacing w:line="240" w:lineRule="auto" w:before="0" w:after="0"/>
        <w:ind w:left="880" w:right="0" w:hanging="78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4"/>
          <w:sz w:val="24"/>
        </w:rPr>
        <w:t> </w:t>
      </w:r>
      <w:r>
        <w:rPr>
          <w:b/>
          <w:i/>
          <w:sz w:val="24"/>
        </w:rPr>
        <w:t>C.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albicans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9" w:firstLine="782"/>
        <w:jc w:val="both"/>
      </w:pPr>
      <w:r>
        <w:rPr/>
        <w:t>Like other fungal pathogens, </w:t>
      </w:r>
      <w:r>
        <w:rPr>
          <w:i/>
        </w:rPr>
        <w:t>C. albicans </w:t>
      </w:r>
      <w:r>
        <w:rPr/>
        <w:t>also regulates expression of certain genes</w:t>
      </w:r>
      <w:r>
        <w:rPr>
          <w:spacing w:val="1"/>
        </w:rPr>
        <w:t> </w:t>
      </w:r>
      <w:r>
        <w:rPr/>
        <w:t>and</w:t>
      </w:r>
      <w:r>
        <w:rPr>
          <w:spacing w:val="16"/>
        </w:rPr>
        <w:t> </w:t>
      </w:r>
      <w:r>
        <w:rPr/>
        <w:t>their</w:t>
      </w:r>
      <w:r>
        <w:rPr>
          <w:spacing w:val="15"/>
        </w:rPr>
        <w:t> </w:t>
      </w:r>
      <w:r>
        <w:rPr/>
        <w:t>products</w:t>
      </w:r>
      <w:r>
        <w:rPr>
          <w:spacing w:val="16"/>
        </w:rPr>
        <w:t> </w:t>
      </w:r>
      <w:r>
        <w:rPr/>
        <w:t>as</w:t>
      </w:r>
      <w:r>
        <w:rPr>
          <w:spacing w:val="16"/>
        </w:rPr>
        <w:t> </w:t>
      </w:r>
      <w:r>
        <w:rPr/>
        <w:t>virulence</w:t>
      </w:r>
      <w:r>
        <w:rPr>
          <w:spacing w:val="15"/>
        </w:rPr>
        <w:t> </w:t>
      </w:r>
      <w:r>
        <w:rPr/>
        <w:t>factors</w:t>
      </w:r>
      <w:r>
        <w:rPr>
          <w:spacing w:val="16"/>
        </w:rPr>
        <w:t> </w:t>
      </w:r>
      <w:r>
        <w:rPr/>
        <w:t>to</w:t>
      </w:r>
      <w:r>
        <w:rPr>
          <w:spacing w:val="16"/>
        </w:rPr>
        <w:t> </w:t>
      </w:r>
      <w:r>
        <w:rPr/>
        <w:t>produce</w:t>
      </w:r>
      <w:r>
        <w:rPr>
          <w:spacing w:val="15"/>
        </w:rPr>
        <w:t> </w:t>
      </w:r>
      <w:r>
        <w:rPr/>
        <w:t>disease.</w:t>
      </w:r>
      <w:r>
        <w:rPr>
          <w:spacing w:val="16"/>
        </w:rPr>
        <w:t> </w:t>
      </w:r>
      <w:r>
        <w:rPr/>
        <w:t>This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most</w:t>
      </w:r>
      <w:r>
        <w:rPr>
          <w:spacing w:val="16"/>
        </w:rPr>
        <w:t> </w:t>
      </w:r>
      <w:r>
        <w:rPr/>
        <w:t>common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4"/>
        <w:jc w:val="both"/>
      </w:pPr>
      <w:r>
        <w:rPr/>
        <w:t>opportunistic pathogen, utilizing several kinds of virulence factors. Some of the commonly</w:t>
      </w:r>
      <w:r>
        <w:rPr>
          <w:spacing w:val="1"/>
        </w:rPr>
        <w:t> </w:t>
      </w:r>
      <w:r>
        <w:rPr/>
        <w:t>studied virulence factors in </w:t>
      </w:r>
      <w:r>
        <w:rPr>
          <w:i/>
        </w:rPr>
        <w:t>C. albicans </w:t>
      </w:r>
      <w:r>
        <w:rPr/>
        <w:t>are adhesins, morphogenesis, phenotypic switching,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secreted</w:t>
      </w:r>
      <w:r>
        <w:rPr>
          <w:spacing w:val="1"/>
        </w:rPr>
        <w:t> </w:t>
      </w:r>
      <w:r>
        <w:rPr/>
        <w:t>enzymes</w:t>
      </w:r>
      <w:r>
        <w:rPr>
          <w:spacing w:val="1"/>
        </w:rPr>
        <w:t> </w:t>
      </w:r>
      <w:r>
        <w:rPr/>
        <w:t>(such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phospholipases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proteinases)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biofilm</w:t>
      </w:r>
      <w:r>
        <w:rPr>
          <w:spacing w:val="1"/>
        </w:rPr>
        <w:t> </w:t>
      </w:r>
      <w:r>
        <w:rPr/>
        <w:t>formation.</w:t>
      </w:r>
    </w:p>
    <w:p>
      <w:pPr>
        <w:pStyle w:val="BodyText"/>
        <w:spacing w:line="480" w:lineRule="auto" w:before="1"/>
        <w:ind w:left="100" w:right="516"/>
        <w:jc w:val="both"/>
      </w:pPr>
      <w:r>
        <w:rPr/>
        <w:t>Adherence of candidal cells to host tissues is a complex multi-factorial phenomenon utilizing</w:t>
      </w:r>
      <w:r>
        <w:rPr>
          <w:spacing w:val="1"/>
        </w:rPr>
        <w:t> </w:t>
      </w:r>
      <w:r>
        <w:rPr/>
        <w:t>several</w:t>
      </w:r>
      <w:r>
        <w:rPr>
          <w:spacing w:val="60"/>
        </w:rPr>
        <w:t> </w:t>
      </w:r>
      <w:r>
        <w:rPr/>
        <w:t>types of adhesins expressed on morphogenetically changing cell</w:t>
      </w:r>
      <w:r>
        <w:rPr>
          <w:spacing w:val="60"/>
        </w:rPr>
        <w:t> </w:t>
      </w:r>
      <w:r>
        <w:rPr/>
        <w:t>surfaces (Hawser</w:t>
      </w:r>
      <w:r>
        <w:rPr>
          <w:spacing w:val="1"/>
        </w:rPr>
        <w:t> </w:t>
      </w:r>
      <w:r>
        <w:rPr/>
        <w:t>and Douglas, 1994; Hoyer, 2001). Morphogenesis in </w:t>
      </w:r>
      <w:r>
        <w:rPr>
          <w:i/>
        </w:rPr>
        <w:t>C. albicans </w:t>
      </w:r>
      <w:r>
        <w:rPr/>
        <w:t>is defined as transition from</w:t>
      </w:r>
      <w:r>
        <w:rPr>
          <w:spacing w:val="1"/>
        </w:rPr>
        <w:t> </w:t>
      </w:r>
      <w:r>
        <w:rPr/>
        <w:t>unicellular</w:t>
      </w:r>
      <w:r>
        <w:rPr>
          <w:spacing w:val="6"/>
        </w:rPr>
        <w:t> </w:t>
      </w:r>
      <w:r>
        <w:rPr/>
        <w:t>yeast</w:t>
      </w:r>
      <w:r>
        <w:rPr>
          <w:spacing w:val="6"/>
        </w:rPr>
        <w:t> </w:t>
      </w:r>
      <w:r>
        <w:rPr/>
        <w:t>form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filamentous</w:t>
      </w:r>
      <w:r>
        <w:rPr>
          <w:spacing w:val="6"/>
        </w:rPr>
        <w:t> </w:t>
      </w:r>
      <w:r>
        <w:rPr/>
        <w:t>form</w:t>
      </w:r>
      <w:r>
        <w:rPr>
          <w:spacing w:val="6"/>
        </w:rPr>
        <w:t> </w:t>
      </w:r>
      <w:r>
        <w:rPr/>
        <w:t>(pseudohyphae</w:t>
      </w:r>
      <w:r>
        <w:rPr>
          <w:spacing w:val="4"/>
        </w:rPr>
        <w:t> </w:t>
      </w:r>
      <w:r>
        <w:rPr/>
        <w:t>or</w:t>
      </w:r>
      <w:r>
        <w:rPr>
          <w:spacing w:val="5"/>
        </w:rPr>
        <w:t> </w:t>
      </w:r>
      <w:r>
        <w:rPr/>
        <w:t>hyphae).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all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species</w:t>
      </w:r>
      <w:r>
        <w:rPr>
          <w:spacing w:val="5"/>
        </w:rPr>
        <w:t> </w:t>
      </w:r>
      <w:r>
        <w:rPr/>
        <w:t>only</w:t>
      </w:r>
    </w:p>
    <w:p>
      <w:pPr>
        <w:pStyle w:val="BodyText"/>
        <w:spacing w:line="480" w:lineRule="auto" w:before="1"/>
        <w:ind w:left="100" w:right="520"/>
        <w:jc w:val="both"/>
      </w:pPr>
      <w:r>
        <w:rPr>
          <w:i/>
        </w:rPr>
        <w:t>C</w:t>
      </w:r>
      <w:r>
        <w:rPr/>
        <w:t>. </w:t>
      </w:r>
      <w:r>
        <w:rPr>
          <w:i/>
        </w:rPr>
        <w:t>albicans </w:t>
      </w:r>
      <w:r>
        <w:rPr/>
        <w:t>and </w:t>
      </w:r>
      <w:r>
        <w:rPr>
          <w:i/>
        </w:rPr>
        <w:t>C. dubliniensis </w:t>
      </w:r>
      <w:r>
        <w:rPr/>
        <w:t>are able to undergo morphogenesis. Unlike other pathogens,</w:t>
      </w:r>
      <w:r>
        <w:rPr>
          <w:spacing w:val="1"/>
        </w:rPr>
        <w:t> </w:t>
      </w:r>
      <w:r>
        <w:rPr/>
        <w:t>phenotypic switching in </w:t>
      </w:r>
      <w:r>
        <w:rPr>
          <w:i/>
        </w:rPr>
        <w:t>Candida </w:t>
      </w:r>
      <w:r>
        <w:rPr/>
        <w:t>is pleitropic by affecting several phenotypic and metabolic</w:t>
      </w:r>
      <w:r>
        <w:rPr>
          <w:spacing w:val="1"/>
        </w:rPr>
        <w:t> </w:t>
      </w:r>
      <w:r>
        <w:rPr/>
        <w:t>parameters,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subsequently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virulence</w:t>
      </w:r>
      <w:r>
        <w:rPr>
          <w:spacing w:val="1"/>
        </w:rPr>
        <w:t> </w:t>
      </w:r>
      <w:r>
        <w:rPr/>
        <w:t>traits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secreted</w:t>
      </w:r>
      <w:r>
        <w:rPr>
          <w:spacing w:val="1"/>
        </w:rPr>
        <w:t> </w:t>
      </w:r>
      <w:r>
        <w:rPr/>
        <w:t>aspartyl</w:t>
      </w:r>
      <w:r>
        <w:rPr>
          <w:spacing w:val="1"/>
        </w:rPr>
        <w:t> </w:t>
      </w:r>
      <w:r>
        <w:rPr/>
        <w:t>proteinases</w:t>
      </w:r>
      <w:r>
        <w:rPr>
          <w:spacing w:val="1"/>
        </w:rPr>
        <w:t> </w:t>
      </w:r>
      <w:r>
        <w:rPr/>
        <w:t>(SAP)</w:t>
      </w:r>
      <w:r>
        <w:rPr>
          <w:spacing w:val="1"/>
        </w:rPr>
        <w:t> </w:t>
      </w:r>
      <w:r>
        <w:rPr/>
        <w:t>gene</w:t>
      </w:r>
      <w:r>
        <w:rPr>
          <w:spacing w:val="1"/>
        </w:rPr>
        <w:t> </w:t>
      </w:r>
      <w:r>
        <w:rPr/>
        <w:t>regulation.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>
          <w:i/>
        </w:rPr>
        <w:t>Candida</w:t>
      </w:r>
      <w:r>
        <w:rPr>
          <w:i/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adapt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host</w:t>
      </w:r>
      <w:r>
        <w:rPr>
          <w:spacing w:val="1"/>
        </w:rPr>
        <w:t> </w:t>
      </w:r>
      <w:r>
        <w:rPr/>
        <w:t>environment during infection (Soll, 1992; Soll, 2002). Enzymes such as Phospholipases (PL)</w:t>
      </w:r>
      <w:r>
        <w:rPr>
          <w:spacing w:val="1"/>
        </w:rPr>
        <w:t> </w:t>
      </w:r>
      <w:r>
        <w:rPr/>
        <w:t>hydrolyze</w:t>
      </w:r>
      <w:r>
        <w:rPr>
          <w:spacing w:val="1"/>
        </w:rPr>
        <w:t> </w:t>
      </w:r>
      <w:r>
        <w:rPr/>
        <w:t>ester</w:t>
      </w:r>
      <w:r>
        <w:rPr>
          <w:spacing w:val="1"/>
        </w:rPr>
        <w:t> </w:t>
      </w:r>
      <w:r>
        <w:rPr/>
        <w:t>linkages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glycophospholipids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hence</w:t>
      </w:r>
      <w:r>
        <w:rPr>
          <w:spacing w:val="1"/>
        </w:rPr>
        <w:t> </w:t>
      </w:r>
      <w:r>
        <w:rPr/>
        <w:t>impart</w:t>
      </w:r>
      <w:r>
        <w:rPr>
          <w:spacing w:val="1"/>
        </w:rPr>
        <w:t> </w:t>
      </w:r>
      <w:r>
        <w:rPr/>
        <w:t>tissue</w:t>
      </w:r>
      <w:r>
        <w:rPr>
          <w:spacing w:val="1"/>
        </w:rPr>
        <w:t> </w:t>
      </w:r>
      <w:r>
        <w:rPr/>
        <w:t>invasiveness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>
          <w:i/>
        </w:rPr>
        <w:t>Candida </w:t>
      </w:r>
      <w:r>
        <w:rPr/>
        <w:t>cells. Secretion of proteinases by pathogen is also mandatory in order to degrade the</w:t>
      </w:r>
      <w:r>
        <w:rPr>
          <w:spacing w:val="-57"/>
        </w:rPr>
        <w:t> </w:t>
      </w:r>
      <w:r>
        <w:rPr/>
        <w:t>tissue barriers and obtain nutrition at the infection site. Secreted aspartyl proteinases (SAPs)</w:t>
      </w:r>
      <w:r>
        <w:rPr>
          <w:spacing w:val="1"/>
        </w:rPr>
        <w:t> </w:t>
      </w:r>
      <w:r>
        <w:rPr/>
        <w:t>from </w:t>
      </w:r>
      <w:r>
        <w:rPr>
          <w:i/>
        </w:rPr>
        <w:t>Candida </w:t>
      </w:r>
      <w:r>
        <w:rPr/>
        <w:t>have been reported and shown to be involved in hydrolysis of many proteins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albumin,</w:t>
      </w:r>
      <w:r>
        <w:rPr>
          <w:spacing w:val="1"/>
        </w:rPr>
        <w:t> </w:t>
      </w:r>
      <w:r>
        <w:rPr/>
        <w:t>hemoglobin,</w:t>
      </w:r>
      <w:r>
        <w:rPr>
          <w:spacing w:val="1"/>
        </w:rPr>
        <w:t> </w:t>
      </w:r>
      <w:r>
        <w:rPr/>
        <w:t>keratin,</w:t>
      </w:r>
      <w:r>
        <w:rPr>
          <w:spacing w:val="1"/>
        </w:rPr>
        <w:t> </w:t>
      </w:r>
      <w:r>
        <w:rPr/>
        <w:t>collagen,</w:t>
      </w:r>
      <w:r>
        <w:rPr>
          <w:spacing w:val="1"/>
        </w:rPr>
        <w:t> </w:t>
      </w:r>
      <w:r>
        <w:rPr/>
        <w:t>laminin,</w:t>
      </w:r>
      <w:r>
        <w:rPr>
          <w:spacing w:val="1"/>
        </w:rPr>
        <w:t> </w:t>
      </w:r>
      <w:r>
        <w:rPr/>
        <w:t>fibronectin,</w:t>
      </w:r>
      <w:r>
        <w:rPr>
          <w:spacing w:val="1"/>
        </w:rPr>
        <w:t> </w:t>
      </w:r>
      <w:r>
        <w:rPr/>
        <w:t>mucin,</w:t>
      </w:r>
      <w:r>
        <w:rPr>
          <w:spacing w:val="1"/>
        </w:rPr>
        <w:t> </w:t>
      </w:r>
      <w:r>
        <w:rPr/>
        <w:t>salivary</w:t>
      </w:r>
      <w:r>
        <w:rPr>
          <w:spacing w:val="1"/>
        </w:rPr>
        <w:t> </w:t>
      </w:r>
      <w:r>
        <w:rPr/>
        <w:t>lactoferin,</w:t>
      </w:r>
      <w:r>
        <w:rPr>
          <w:spacing w:val="-1"/>
        </w:rPr>
        <w:t> </w:t>
      </w:r>
      <w:r>
        <w:rPr/>
        <w:t>interleukin1b, cystatin A, and</w:t>
      </w:r>
      <w:r>
        <w:rPr>
          <w:spacing w:val="2"/>
        </w:rPr>
        <w:t> </w:t>
      </w:r>
      <w:r>
        <w:rPr/>
        <w:t>Ig A (Hube</w:t>
      </w:r>
      <w:r>
        <w:rPr>
          <w:spacing w:val="2"/>
        </w:rPr>
        <w:t> </w:t>
      </w:r>
      <w:r>
        <w:rPr>
          <w:i/>
        </w:rPr>
        <w:t>et al., </w:t>
      </w:r>
      <w:r>
        <w:rPr/>
        <w:t>1998).</w:t>
      </w:r>
    </w:p>
    <w:p>
      <w:pPr>
        <w:pStyle w:val="BodyText"/>
        <w:spacing w:line="480" w:lineRule="auto" w:before="1"/>
        <w:ind w:left="100" w:right="516"/>
        <w:jc w:val="both"/>
      </w:pPr>
      <w:r>
        <w:rPr/>
        <w:t>Biofilm is also a virulent factor found in </w:t>
      </w:r>
      <w:r>
        <w:rPr>
          <w:i/>
        </w:rPr>
        <w:t>Candida </w:t>
      </w:r>
      <w:r>
        <w:rPr/>
        <w:t>species. Biofilm formation is initiated by</w:t>
      </w:r>
      <w:r>
        <w:rPr>
          <w:spacing w:val="1"/>
        </w:rPr>
        <w:t> </w:t>
      </w:r>
      <w:r>
        <w:rPr/>
        <w:t>irreversible adherence of microbial cells to tissues or devices and followed by growth and</w:t>
      </w:r>
      <w:r>
        <w:rPr>
          <w:spacing w:val="1"/>
        </w:rPr>
        <w:t> </w:t>
      </w:r>
      <w:r>
        <w:rPr/>
        <w:t>maturation to form a mesh of cells with altered phenotype, growth rate, and gene expression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planktonic</w:t>
      </w:r>
      <w:r>
        <w:rPr>
          <w:spacing w:val="1"/>
        </w:rPr>
        <w:t> </w:t>
      </w:r>
      <w:r>
        <w:rPr/>
        <w:t>cells.</w:t>
      </w:r>
      <w:r>
        <w:rPr>
          <w:spacing w:val="1"/>
        </w:rPr>
        <w:t> </w:t>
      </w:r>
      <w:r>
        <w:rPr/>
        <w:t>Biofilms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organized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involving</w:t>
      </w:r>
      <w:r>
        <w:rPr>
          <w:spacing w:val="1"/>
        </w:rPr>
        <w:t> </w:t>
      </w:r>
      <w:r>
        <w:rPr/>
        <w:t>microbial</w:t>
      </w:r>
      <w:r>
        <w:rPr>
          <w:spacing w:val="-57"/>
        </w:rPr>
        <w:t> </w:t>
      </w:r>
      <w:r>
        <w:rPr/>
        <w:t>communities that are attached to some inanimate surfaces or tissues and circumvented in a</w:t>
      </w:r>
      <w:r>
        <w:rPr>
          <w:spacing w:val="1"/>
        </w:rPr>
        <w:t> </w:t>
      </w:r>
      <w:r>
        <w:rPr/>
        <w:t>matrix</w:t>
      </w:r>
      <w:r>
        <w:rPr>
          <w:spacing w:val="46"/>
        </w:rPr>
        <w:t> </w:t>
      </w:r>
      <w:r>
        <w:rPr/>
        <w:t>of</w:t>
      </w:r>
      <w:r>
        <w:rPr>
          <w:spacing w:val="44"/>
        </w:rPr>
        <w:t> </w:t>
      </w:r>
      <w:r>
        <w:rPr/>
        <w:t>exopolymeric</w:t>
      </w:r>
      <w:r>
        <w:rPr>
          <w:spacing w:val="46"/>
        </w:rPr>
        <w:t> </w:t>
      </w:r>
      <w:r>
        <w:rPr/>
        <w:t>materials.</w:t>
      </w:r>
      <w:r>
        <w:rPr>
          <w:spacing w:val="45"/>
        </w:rPr>
        <w:t> </w:t>
      </w:r>
      <w:r>
        <w:rPr/>
        <w:t>Studies</w:t>
      </w:r>
      <w:r>
        <w:rPr>
          <w:spacing w:val="44"/>
        </w:rPr>
        <w:t> </w:t>
      </w:r>
      <w:r>
        <w:rPr/>
        <w:t>with</w:t>
      </w:r>
      <w:r>
        <w:rPr>
          <w:spacing w:val="48"/>
        </w:rPr>
        <w:t> </w:t>
      </w:r>
      <w:r>
        <w:rPr/>
        <w:t>scanning</w:t>
      </w:r>
      <w:r>
        <w:rPr>
          <w:spacing w:val="41"/>
        </w:rPr>
        <w:t> </w:t>
      </w:r>
      <w:r>
        <w:rPr/>
        <w:t>electron</w:t>
      </w:r>
      <w:r>
        <w:rPr>
          <w:spacing w:val="45"/>
        </w:rPr>
        <w:t> </w:t>
      </w:r>
      <w:r>
        <w:rPr/>
        <w:t>microscopy</w:t>
      </w:r>
      <w:r>
        <w:rPr>
          <w:spacing w:val="41"/>
        </w:rPr>
        <w:t> </w:t>
      </w:r>
      <w:r>
        <w:rPr/>
        <w:t>of</w:t>
      </w:r>
      <w:r>
        <w:rPr>
          <w:spacing w:val="43"/>
        </w:rPr>
        <w:t> </w:t>
      </w:r>
      <w:r>
        <w:rPr/>
        <w:t>biofilms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5"/>
        <w:jc w:val="both"/>
      </w:pPr>
      <w:r>
        <w:rPr/>
        <w:t>revealed the presence of both adherent yeast cells and invasive hyphal forms constructing</w:t>
      </w:r>
      <w:r>
        <w:rPr>
          <w:spacing w:val="1"/>
        </w:rPr>
        <w:t> </w:t>
      </w:r>
      <w:r>
        <w:rPr/>
        <w:t>basal and upper layers respectively, enclosed in an extracellular polymer matrix consisting of</w:t>
      </w:r>
      <w:r>
        <w:rPr>
          <w:spacing w:val="1"/>
        </w:rPr>
        <w:t> </w:t>
      </w:r>
      <w:r>
        <w:rPr/>
        <w:t>polysaccharides and proteins and forming a three-dimensional structures with water channels</w:t>
      </w:r>
      <w:r>
        <w:rPr>
          <w:spacing w:val="1"/>
        </w:rPr>
        <w:t> </w:t>
      </w:r>
      <w:r>
        <w:rPr/>
        <w:t>(Dominic </w:t>
      </w:r>
      <w:r>
        <w:rPr>
          <w:i/>
        </w:rPr>
        <w:t>et al., </w:t>
      </w:r>
      <w:r>
        <w:rPr/>
        <w:t>2007). These forms differ in ultra-structure, physiological behaviour and</w:t>
      </w:r>
      <w:r>
        <w:rPr>
          <w:spacing w:val="1"/>
        </w:rPr>
        <w:t> </w:t>
      </w:r>
      <w:r>
        <w:rPr/>
        <w:t>composition of cell walls, and are required for candidal pathogenicity, as mutants lacking</w:t>
      </w:r>
      <w:r>
        <w:rPr>
          <w:spacing w:val="1"/>
        </w:rPr>
        <w:t> </w:t>
      </w:r>
      <w:r>
        <w:rPr/>
        <w:t>genes for any one became less virulent both in vitro and in vivo (Chandra </w:t>
      </w:r>
      <w:r>
        <w:rPr>
          <w:i/>
        </w:rPr>
        <w:t>et al., </w:t>
      </w:r>
      <w:r>
        <w:rPr/>
        <w:t>2001).</w:t>
      </w:r>
      <w:r>
        <w:rPr>
          <w:spacing w:val="1"/>
        </w:rPr>
        <w:t> </w:t>
      </w:r>
      <w:r>
        <w:rPr/>
        <w:t>Heterogenecity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biofilms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substrate</w:t>
      </w:r>
      <w:r>
        <w:rPr>
          <w:spacing w:val="1"/>
        </w:rPr>
        <w:t> </w:t>
      </w:r>
      <w:r>
        <w:rPr/>
        <w:t>composition,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conditions,</w:t>
      </w:r>
      <w:r>
        <w:rPr>
          <w:spacing w:val="-1"/>
        </w:rPr>
        <w:t> </w:t>
      </w:r>
      <w:r>
        <w:rPr/>
        <w:t>and type</w:t>
      </w:r>
      <w:r>
        <w:rPr>
          <w:spacing w:val="-1"/>
        </w:rPr>
        <w:t> </w:t>
      </w:r>
      <w:r>
        <w:rPr/>
        <w:t>of strains involved.</w:t>
      </w:r>
    </w:p>
    <w:p>
      <w:pPr>
        <w:pStyle w:val="BodyText"/>
        <w:spacing w:before="10"/>
        <w:rPr>
          <w:sz w:val="31"/>
        </w:rPr>
      </w:pPr>
    </w:p>
    <w:p>
      <w:pPr>
        <w:pStyle w:val="Heading2"/>
        <w:numPr>
          <w:ilvl w:val="2"/>
          <w:numId w:val="6"/>
        </w:numPr>
        <w:tabs>
          <w:tab w:pos="881" w:val="left" w:leader="none"/>
        </w:tabs>
        <w:spacing w:line="240" w:lineRule="auto" w:before="0" w:after="0"/>
        <w:ind w:left="880" w:right="0" w:hanging="781"/>
        <w:jc w:val="both"/>
      </w:pPr>
      <w:r>
        <w:rPr/>
        <w:t>Susceptibility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Resistance</w:t>
      </w:r>
      <w:r>
        <w:rPr>
          <w:spacing w:val="-3"/>
        </w:rPr>
        <w:t> </w:t>
      </w:r>
      <w:r>
        <w:rPr/>
        <w:t>of</w:t>
      </w:r>
      <w:r>
        <w:rPr>
          <w:spacing w:val="2"/>
        </w:rPr>
        <w:t> </w:t>
      </w:r>
      <w:r>
        <w:rPr>
          <w:i/>
        </w:rPr>
        <w:t>C.</w:t>
      </w:r>
      <w:r>
        <w:rPr>
          <w:i/>
          <w:spacing w:val="-1"/>
        </w:rPr>
        <w:t> </w:t>
      </w:r>
      <w:r>
        <w:rPr>
          <w:i/>
        </w:rPr>
        <w:t>albicans</w:t>
      </w:r>
      <w:r>
        <w:rPr>
          <w:i/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Antifungal</w:t>
      </w:r>
      <w:r>
        <w:rPr>
          <w:spacing w:val="-1"/>
        </w:rPr>
        <w:t> </w:t>
      </w:r>
      <w:r>
        <w:rPr/>
        <w:t>Drugs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4" w:firstLine="779"/>
        <w:jc w:val="both"/>
        <w:rPr>
          <w:i/>
        </w:rPr>
      </w:pPr>
      <w:r>
        <w:rPr/>
        <w:t>Diseases</w:t>
      </w:r>
      <w:r>
        <w:rPr>
          <w:spacing w:val="27"/>
        </w:rPr>
        <w:t> </w:t>
      </w:r>
      <w:r>
        <w:rPr/>
        <w:t>caused</w:t>
      </w:r>
      <w:r>
        <w:rPr>
          <w:spacing w:val="27"/>
        </w:rPr>
        <w:t> </w:t>
      </w:r>
      <w:r>
        <w:rPr/>
        <w:t>by</w:t>
      </w:r>
      <w:r>
        <w:rPr>
          <w:spacing w:val="25"/>
        </w:rPr>
        <w:t> </w:t>
      </w:r>
      <w:r>
        <w:rPr>
          <w:i/>
        </w:rPr>
        <w:t>Candida</w:t>
      </w:r>
      <w:r>
        <w:rPr>
          <w:i/>
          <w:spacing w:val="28"/>
        </w:rPr>
        <w:t> </w:t>
      </w:r>
      <w:r>
        <w:rPr/>
        <w:t>species</w:t>
      </w:r>
      <w:r>
        <w:rPr>
          <w:spacing w:val="28"/>
        </w:rPr>
        <w:t> </w:t>
      </w:r>
      <w:r>
        <w:rPr/>
        <w:t>are</w:t>
      </w:r>
      <w:r>
        <w:rPr>
          <w:spacing w:val="30"/>
        </w:rPr>
        <w:t> </w:t>
      </w:r>
      <w:r>
        <w:rPr/>
        <w:t>generally</w:t>
      </w:r>
      <w:r>
        <w:rPr>
          <w:spacing w:val="22"/>
        </w:rPr>
        <w:t> </w:t>
      </w:r>
      <w:r>
        <w:rPr/>
        <w:t>referred</w:t>
      </w:r>
      <w:r>
        <w:rPr>
          <w:spacing w:val="28"/>
        </w:rPr>
        <w:t> </w:t>
      </w:r>
      <w:r>
        <w:rPr/>
        <w:t>to</w:t>
      </w:r>
      <w:r>
        <w:rPr>
          <w:spacing w:val="29"/>
        </w:rPr>
        <w:t> </w:t>
      </w:r>
      <w:r>
        <w:rPr/>
        <w:t>as</w:t>
      </w:r>
      <w:r>
        <w:rPr>
          <w:spacing w:val="28"/>
        </w:rPr>
        <w:t> </w:t>
      </w:r>
      <w:r>
        <w:rPr/>
        <w:t>candidiasis.</w:t>
      </w:r>
      <w:r>
        <w:rPr>
          <w:spacing w:val="28"/>
        </w:rPr>
        <w:t> </w:t>
      </w:r>
      <w:r>
        <w:rPr/>
        <w:t>There</w:t>
      </w:r>
      <w:r>
        <w:rPr>
          <w:spacing w:val="-57"/>
        </w:rPr>
        <w:t> </w:t>
      </w:r>
      <w:r>
        <w:rPr/>
        <w:t>are different types of candidiasis; oral, cutaneous, Vulvovaginal and systemic candidiasis.</w:t>
      </w:r>
      <w:r>
        <w:rPr>
          <w:spacing w:val="1"/>
        </w:rPr>
        <w:t> </w:t>
      </w:r>
      <w:r>
        <w:rPr/>
        <w:t>Management of candidiasis depends on the site of infection (Dabas, 2013). Oropharyngeal</w:t>
      </w:r>
      <w:r>
        <w:rPr>
          <w:spacing w:val="1"/>
        </w:rPr>
        <w:t> </w:t>
      </w:r>
      <w:r>
        <w:rPr/>
        <w:t>candidiasis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topical</w:t>
      </w:r>
      <w:r>
        <w:rPr>
          <w:spacing w:val="1"/>
        </w:rPr>
        <w:t> </w:t>
      </w:r>
      <w:r>
        <w:rPr/>
        <w:t>azoles</w:t>
      </w:r>
      <w:r>
        <w:rPr>
          <w:spacing w:val="1"/>
        </w:rPr>
        <w:t> </w:t>
      </w:r>
      <w:r>
        <w:rPr/>
        <w:t>(clotrimazole</w:t>
      </w:r>
      <w:r>
        <w:rPr>
          <w:spacing w:val="1"/>
        </w:rPr>
        <w:t> </w:t>
      </w:r>
      <w:r>
        <w:rPr/>
        <w:t>troches),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azoles</w:t>
      </w:r>
      <w:r>
        <w:rPr>
          <w:spacing w:val="-57"/>
        </w:rPr>
        <w:t> </w:t>
      </w:r>
      <w:r>
        <w:rPr/>
        <w:t>(fluconazole,</w:t>
      </w:r>
      <w:r>
        <w:rPr>
          <w:spacing w:val="1"/>
        </w:rPr>
        <w:t> </w:t>
      </w:r>
      <w:r>
        <w:rPr/>
        <w:t>ketoconazole,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itraconazole),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polyenes</w:t>
      </w:r>
      <w:r>
        <w:rPr>
          <w:spacing w:val="1"/>
        </w:rPr>
        <w:t> </w:t>
      </w:r>
      <w:r>
        <w:rPr/>
        <w:t>(such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nystatin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oral</w:t>
      </w:r>
      <w:r>
        <w:rPr>
          <w:spacing w:val="1"/>
        </w:rPr>
        <w:t> </w:t>
      </w:r>
      <w:r>
        <w:rPr/>
        <w:t>amphotericin B (Shokohi </w:t>
      </w:r>
      <w:r>
        <w:rPr>
          <w:i/>
        </w:rPr>
        <w:t>et al., </w:t>
      </w:r>
      <w:r>
        <w:rPr/>
        <w:t>2010). Topical agents including azoles, over-the counter</w:t>
      </w:r>
      <w:r>
        <w:rPr>
          <w:spacing w:val="1"/>
        </w:rPr>
        <w:t> </w:t>
      </w:r>
      <w:r>
        <w:rPr/>
        <w:t>(OTC) clotrimazole, OTC butoconazole, OTC miconazole, OTC tioconazole, terconazole,</w:t>
      </w:r>
      <w:r>
        <w:rPr>
          <w:spacing w:val="1"/>
        </w:rPr>
        <w:t> </w:t>
      </w:r>
      <w:r>
        <w:rPr/>
        <w:t>nystatin,</w:t>
      </w:r>
      <w:r>
        <w:rPr>
          <w:spacing w:val="48"/>
        </w:rPr>
        <w:t> </w:t>
      </w:r>
      <w:r>
        <w:rPr/>
        <w:t>oral</w:t>
      </w:r>
      <w:r>
        <w:rPr>
          <w:spacing w:val="48"/>
        </w:rPr>
        <w:t> </w:t>
      </w:r>
      <w:r>
        <w:rPr/>
        <w:t>azoles</w:t>
      </w:r>
      <w:r>
        <w:rPr>
          <w:spacing w:val="48"/>
        </w:rPr>
        <w:t> </w:t>
      </w:r>
      <w:r>
        <w:rPr/>
        <w:t>(ketoconazole),</w:t>
      </w:r>
      <w:r>
        <w:rPr>
          <w:spacing w:val="48"/>
        </w:rPr>
        <w:t> </w:t>
      </w:r>
      <w:r>
        <w:rPr/>
        <w:t>itraconazole</w:t>
      </w:r>
      <w:r>
        <w:rPr>
          <w:spacing w:val="48"/>
        </w:rPr>
        <w:t> </w:t>
      </w:r>
      <w:r>
        <w:rPr/>
        <w:t>and</w:t>
      </w:r>
      <w:r>
        <w:rPr>
          <w:spacing w:val="48"/>
        </w:rPr>
        <w:t> </w:t>
      </w:r>
      <w:r>
        <w:rPr/>
        <w:t>fluconazole</w:t>
      </w:r>
      <w:r>
        <w:rPr>
          <w:spacing w:val="48"/>
        </w:rPr>
        <w:t> </w:t>
      </w:r>
      <w:r>
        <w:rPr/>
        <w:t>(Nyirjesy,</w:t>
      </w:r>
      <w:r>
        <w:rPr>
          <w:spacing w:val="48"/>
        </w:rPr>
        <w:t> </w:t>
      </w:r>
      <w:r>
        <w:rPr/>
        <w:t>2008).</w:t>
      </w:r>
      <w:r>
        <w:rPr>
          <w:spacing w:val="51"/>
        </w:rPr>
        <w:t> </w:t>
      </w:r>
      <w:r>
        <w:rPr/>
        <w:t>Boric</w:t>
      </w:r>
      <w:r>
        <w:rPr>
          <w:spacing w:val="-58"/>
        </w:rPr>
        <w:t> </w:t>
      </w:r>
      <w:r>
        <w:rPr/>
        <w:t>acid administered vaginally is also effective for the treatment of Vulvovaginal candidiasis.</w:t>
      </w:r>
      <w:r>
        <w:rPr>
          <w:spacing w:val="1"/>
        </w:rPr>
        <w:t> </w:t>
      </w:r>
      <w:r>
        <w:rPr/>
        <w:t>Cutaneous candidiasis infections may be treated with any number of topical antifungal agents</w:t>
      </w:r>
      <w:r>
        <w:rPr>
          <w:spacing w:val="-57"/>
        </w:rPr>
        <w:t> </w:t>
      </w:r>
      <w:r>
        <w:rPr/>
        <w:t>(clotrimazole,</w:t>
      </w:r>
      <w:r>
        <w:rPr>
          <w:spacing w:val="1"/>
        </w:rPr>
        <w:t> </w:t>
      </w:r>
      <w:r>
        <w:rPr/>
        <w:t>econazole,</w:t>
      </w:r>
      <w:r>
        <w:rPr>
          <w:spacing w:val="1"/>
        </w:rPr>
        <w:t> </w:t>
      </w:r>
      <w:r>
        <w:rPr/>
        <w:t>miconazole,</w:t>
      </w:r>
      <w:r>
        <w:rPr>
          <w:spacing w:val="1"/>
        </w:rPr>
        <w:t> </w:t>
      </w:r>
      <w:r>
        <w:rPr/>
        <w:t>ketoconazole,</w:t>
      </w:r>
      <w:r>
        <w:rPr>
          <w:spacing w:val="1"/>
        </w:rPr>
        <w:t> </w:t>
      </w:r>
      <w:r>
        <w:rPr/>
        <w:t>ciclopiroxolamine</w:t>
      </w:r>
      <w:r>
        <w:rPr>
          <w:spacing w:val="1"/>
        </w:rPr>
        <w:t> </w:t>
      </w:r>
      <w:r>
        <w:rPr/>
        <w:t>sulconazole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oxiconazole). Oral itraconazole is the drug of choice as a pulse therapy (Mistiaen and van</w:t>
      </w:r>
      <w:r>
        <w:rPr>
          <w:spacing w:val="1"/>
        </w:rPr>
        <w:t> </w:t>
      </w:r>
      <w:r>
        <w:rPr/>
        <w:t>Halm-Walters, 2010). In the management of Systemic candidiasis, starting treatment with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echinocandin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fluconazole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recommended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clinically</w:t>
      </w:r>
      <w:r>
        <w:rPr>
          <w:spacing w:val="1"/>
        </w:rPr>
        <w:t> </w:t>
      </w:r>
      <w:r>
        <w:rPr/>
        <w:t>stable</w:t>
      </w:r>
      <w:r>
        <w:rPr>
          <w:spacing w:val="1"/>
        </w:rPr>
        <w:t> </w:t>
      </w:r>
      <w:r>
        <w:rPr/>
        <w:t>patients.</w:t>
      </w:r>
      <w:r>
        <w:rPr>
          <w:spacing w:val="1"/>
        </w:rPr>
        <w:t> </w:t>
      </w:r>
      <w:r>
        <w:rPr/>
        <w:t>Amphotericin B deoxycholate or a lipid-associated formulation of amphotericin B may be</w:t>
      </w:r>
      <w:r>
        <w:rPr>
          <w:spacing w:val="1"/>
        </w:rPr>
        <w:t> </w:t>
      </w:r>
      <w:r>
        <w:rPr/>
        <w:t>used</w:t>
      </w:r>
      <w:r>
        <w:rPr>
          <w:spacing w:val="6"/>
        </w:rPr>
        <w:t> </w:t>
      </w:r>
      <w:r>
        <w:rPr/>
        <w:t>in</w:t>
      </w:r>
      <w:r>
        <w:rPr>
          <w:spacing w:val="7"/>
        </w:rPr>
        <w:t> </w:t>
      </w:r>
      <w:r>
        <w:rPr/>
        <w:t>acutely</w:t>
      </w:r>
      <w:r>
        <w:rPr>
          <w:spacing w:val="2"/>
        </w:rPr>
        <w:t> </w:t>
      </w:r>
      <w:r>
        <w:rPr/>
        <w:t>ill</w:t>
      </w:r>
      <w:r>
        <w:rPr>
          <w:spacing w:val="7"/>
        </w:rPr>
        <w:t> </w:t>
      </w:r>
      <w:r>
        <w:rPr/>
        <w:t>patients</w:t>
      </w:r>
      <w:r>
        <w:rPr>
          <w:spacing w:val="7"/>
        </w:rPr>
        <w:t> </w:t>
      </w:r>
      <w:r>
        <w:rPr/>
        <w:t>or</w:t>
      </w:r>
      <w:r>
        <w:rPr>
          <w:spacing w:val="6"/>
        </w:rPr>
        <w:t> </w:t>
      </w:r>
      <w:r>
        <w:rPr/>
        <w:t>patients</w:t>
      </w:r>
      <w:r>
        <w:rPr>
          <w:spacing w:val="9"/>
        </w:rPr>
        <w:t> </w:t>
      </w:r>
      <w:r>
        <w:rPr/>
        <w:t>with</w:t>
      </w:r>
      <w:r>
        <w:rPr>
          <w:spacing w:val="7"/>
        </w:rPr>
        <w:t> </w:t>
      </w:r>
      <w:r>
        <w:rPr/>
        <w:t>refractory</w:t>
      </w:r>
      <w:r>
        <w:rPr>
          <w:spacing w:val="4"/>
        </w:rPr>
        <w:t> </w:t>
      </w:r>
      <w:r>
        <w:rPr/>
        <w:t>disease</w:t>
      </w:r>
      <w:r>
        <w:rPr>
          <w:spacing w:val="6"/>
        </w:rPr>
        <w:t> </w:t>
      </w:r>
      <w:r>
        <w:rPr/>
        <w:t>(Eggimann</w:t>
      </w:r>
      <w:r>
        <w:rPr>
          <w:spacing w:val="17"/>
        </w:rPr>
        <w:t> </w:t>
      </w:r>
      <w:r>
        <w:rPr>
          <w:i/>
        </w:rPr>
        <w:t>et</w:t>
      </w:r>
      <w:r>
        <w:rPr>
          <w:i/>
          <w:spacing w:val="7"/>
        </w:rPr>
        <w:t> </w:t>
      </w:r>
      <w:r>
        <w:rPr>
          <w:i/>
        </w:rPr>
        <w:t>al.,</w:t>
      </w:r>
      <w:r>
        <w:rPr>
          <w:i/>
          <w:spacing w:val="8"/>
        </w:rPr>
        <w:t> </w:t>
      </w:r>
      <w:r>
        <w:rPr/>
        <w:t>2011).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>
          <w:i/>
        </w:rPr>
        <w:t>in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14" w:firstLine="0"/>
        <w:jc w:val="both"/>
        <w:rPr>
          <w:sz w:val="24"/>
        </w:rPr>
      </w:pPr>
      <w:r>
        <w:rPr>
          <w:i/>
          <w:sz w:val="24"/>
        </w:rPr>
        <w:t>vitro </w:t>
      </w:r>
      <w:r>
        <w:rPr>
          <w:sz w:val="24"/>
        </w:rPr>
        <w:t>susceptibility of some fungi to different concentrations of extract from both fresh and</w:t>
      </w:r>
      <w:r>
        <w:rPr>
          <w:spacing w:val="1"/>
          <w:sz w:val="24"/>
        </w:rPr>
        <w:t> </w:t>
      </w:r>
      <w:r>
        <w:rPr>
          <w:sz w:val="24"/>
        </w:rPr>
        <w:t>dried leaves of </w:t>
      </w:r>
      <w:r>
        <w:rPr>
          <w:i/>
          <w:sz w:val="24"/>
        </w:rPr>
        <w:t>Carica papaya </w:t>
      </w:r>
      <w:r>
        <w:rPr>
          <w:sz w:val="24"/>
        </w:rPr>
        <w:t>was investigated. Only the aqueous extract of the fresh leaves</w:t>
      </w:r>
      <w:r>
        <w:rPr>
          <w:spacing w:val="1"/>
          <w:sz w:val="24"/>
        </w:rPr>
        <w:t> </w:t>
      </w:r>
      <w:r>
        <w:rPr>
          <w:sz w:val="24"/>
        </w:rPr>
        <w:t>was potent against the fungi isolates used in the study. </w:t>
      </w:r>
      <w:r>
        <w:rPr>
          <w:i/>
          <w:sz w:val="24"/>
        </w:rPr>
        <w:t>Candida albicans</w:t>
      </w:r>
      <w:r>
        <w:rPr>
          <w:sz w:val="24"/>
        </w:rPr>
        <w:t>, </w:t>
      </w:r>
      <w:r>
        <w:rPr>
          <w:i/>
          <w:sz w:val="24"/>
        </w:rPr>
        <w:t>Aspergillus flavus</w:t>
      </w:r>
      <w:r>
        <w:rPr>
          <w:i/>
          <w:spacing w:val="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Trichophyton metagrophytes </w:t>
      </w:r>
      <w:r>
        <w:rPr>
          <w:sz w:val="24"/>
        </w:rPr>
        <w:t>were the only fungi inhibited by the aqueous extract of the</w:t>
      </w:r>
      <w:r>
        <w:rPr>
          <w:spacing w:val="1"/>
          <w:sz w:val="24"/>
        </w:rPr>
        <w:t> </w:t>
      </w:r>
      <w:r>
        <w:rPr>
          <w:sz w:val="24"/>
        </w:rPr>
        <w:t>fresh leaves with the plate of </w:t>
      </w:r>
      <w:r>
        <w:rPr>
          <w:i/>
          <w:sz w:val="24"/>
        </w:rPr>
        <w:t>A. flavus </w:t>
      </w:r>
      <w:r>
        <w:rPr>
          <w:sz w:val="24"/>
        </w:rPr>
        <w:t>producing the widest zone of inhibition (Alabi </w:t>
      </w:r>
      <w:r>
        <w:rPr>
          <w:i/>
          <w:sz w:val="24"/>
        </w:rPr>
        <w:t>et al.,</w:t>
      </w:r>
      <w:r>
        <w:rPr>
          <w:i/>
          <w:spacing w:val="1"/>
          <w:sz w:val="24"/>
        </w:rPr>
        <w:t> </w:t>
      </w:r>
      <w:r>
        <w:rPr>
          <w:sz w:val="24"/>
        </w:rPr>
        <w:t>2012).</w:t>
      </w:r>
    </w:p>
    <w:p>
      <w:pPr>
        <w:pStyle w:val="BodyText"/>
        <w:spacing w:line="480" w:lineRule="auto" w:before="1"/>
        <w:ind w:left="100" w:right="514" w:firstLine="719"/>
        <w:jc w:val="both"/>
      </w:pPr>
      <w:r>
        <w:rPr/>
        <w:t>Antimicrobial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phenomenon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considerable impact on animal and human health. The prevalence of clinical drug resistance</w:t>
      </w:r>
      <w:r>
        <w:rPr>
          <w:spacing w:val="1"/>
        </w:rPr>
        <w:t> </w:t>
      </w:r>
      <w:r>
        <w:rPr/>
        <w:t>has increased in recent decades with the greater use, and abuse, of otherwise efficacious</w:t>
      </w:r>
      <w:r>
        <w:rPr>
          <w:spacing w:val="1"/>
        </w:rPr>
        <w:t> </w:t>
      </w:r>
      <w:r>
        <w:rPr/>
        <w:t>antimicrobial</w:t>
      </w:r>
      <w:r>
        <w:rPr>
          <w:spacing w:val="29"/>
        </w:rPr>
        <w:t> </w:t>
      </w:r>
      <w:r>
        <w:rPr/>
        <w:t>agents.</w:t>
      </w:r>
      <w:r>
        <w:rPr>
          <w:spacing w:val="29"/>
        </w:rPr>
        <w:t> </w:t>
      </w:r>
      <w:r>
        <w:rPr/>
        <w:t>Antimicrobial</w:t>
      </w:r>
      <w:r>
        <w:rPr>
          <w:spacing w:val="29"/>
        </w:rPr>
        <w:t> </w:t>
      </w:r>
      <w:r>
        <w:rPr/>
        <w:t>resistance</w:t>
      </w:r>
      <w:r>
        <w:rPr>
          <w:spacing w:val="28"/>
        </w:rPr>
        <w:t> </w:t>
      </w:r>
      <w:r>
        <w:rPr/>
        <w:t>is</w:t>
      </w:r>
      <w:r>
        <w:rPr>
          <w:spacing w:val="29"/>
        </w:rPr>
        <w:t> </w:t>
      </w:r>
      <w:r>
        <w:rPr/>
        <w:t>not</w:t>
      </w:r>
      <w:r>
        <w:rPr>
          <w:spacing w:val="30"/>
        </w:rPr>
        <w:t> </w:t>
      </w:r>
      <w:r>
        <w:rPr/>
        <w:t>restricted</w:t>
      </w:r>
      <w:r>
        <w:rPr>
          <w:spacing w:val="28"/>
        </w:rPr>
        <w:t> </w:t>
      </w:r>
      <w:r>
        <w:rPr/>
        <w:t>to</w:t>
      </w:r>
      <w:r>
        <w:rPr>
          <w:spacing w:val="30"/>
        </w:rPr>
        <w:t> </w:t>
      </w:r>
      <w:r>
        <w:rPr/>
        <w:t>bacteria,</w:t>
      </w:r>
      <w:r>
        <w:rPr>
          <w:spacing w:val="28"/>
        </w:rPr>
        <w:t> </w:t>
      </w:r>
      <w:r>
        <w:rPr/>
        <w:t>however,</w:t>
      </w:r>
      <w:r>
        <w:rPr>
          <w:spacing w:val="28"/>
        </w:rPr>
        <w:t> </w:t>
      </w:r>
      <w:r>
        <w:rPr/>
        <w:t>and</w:t>
      </w:r>
      <w:r>
        <w:rPr>
          <w:spacing w:val="29"/>
        </w:rPr>
        <w:t> </w:t>
      </w:r>
      <w:r>
        <w:rPr/>
        <w:t>in</w:t>
      </w:r>
      <w:r>
        <w:rPr>
          <w:spacing w:val="-58"/>
        </w:rPr>
        <w:t> </w:t>
      </w:r>
      <w:r>
        <w:rPr/>
        <w:t>the 1990s fluconazole treatment failure emerged due to the development of resistance by the</w:t>
      </w:r>
      <w:r>
        <w:rPr>
          <w:spacing w:val="1"/>
        </w:rPr>
        <w:t> </w:t>
      </w:r>
      <w:r>
        <w:rPr/>
        <w:t>fungal</w:t>
      </w:r>
      <w:r>
        <w:rPr>
          <w:spacing w:val="1"/>
        </w:rPr>
        <w:t> </w:t>
      </w:r>
      <w:r>
        <w:rPr/>
        <w:t>pathogen</w:t>
      </w:r>
      <w:r>
        <w:rPr>
          <w:spacing w:val="1"/>
        </w:rPr>
        <w:t> </w:t>
      </w:r>
      <w:r>
        <w:rPr>
          <w:i/>
        </w:rPr>
        <w:t>Candida</w:t>
      </w:r>
      <w:r>
        <w:rPr>
          <w:i/>
          <w:spacing w:val="1"/>
        </w:rPr>
        <w:t> </w:t>
      </w:r>
      <w:r>
        <w:rPr>
          <w:i/>
        </w:rPr>
        <w:t>albicans</w:t>
      </w:r>
      <w:r>
        <w:rPr>
          <w:i/>
          <w:spacing w:val="1"/>
        </w:rPr>
        <w:t> </w:t>
      </w:r>
      <w:r>
        <w:rPr/>
        <w:t>(White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1998).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mechanisms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albicans </w:t>
      </w:r>
      <w:r>
        <w:rPr/>
        <w:t>can become resistant to antifungal drugs have been reviewed (Sanglard and Bille,</w:t>
      </w:r>
      <w:r>
        <w:rPr>
          <w:spacing w:val="1"/>
        </w:rPr>
        <w:t> </w:t>
      </w:r>
      <w:r>
        <w:rPr/>
        <w:t>2002;</w:t>
      </w:r>
      <w:r>
        <w:rPr>
          <w:spacing w:val="1"/>
        </w:rPr>
        <w:t> </w:t>
      </w:r>
      <w:r>
        <w:rPr/>
        <w:t>Akins,</w:t>
      </w:r>
      <w:r>
        <w:rPr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5-FC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correlates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mutations in the enzyme uracil phosphoribosyltransferase that prevent the conversion of 5-</w:t>
      </w:r>
      <w:r>
        <w:rPr>
          <w:spacing w:val="1"/>
        </w:rPr>
        <w:t> </w:t>
      </w:r>
      <w:r>
        <w:rPr/>
        <w:t>fluorouracil to 5-fluorouridine monophosphate. Resistance of </w:t>
      </w:r>
      <w:r>
        <w:rPr>
          <w:i/>
        </w:rPr>
        <w:t>C. albicans </w:t>
      </w:r>
      <w:r>
        <w:rPr/>
        <w:t>to polyenes is rare</w:t>
      </w:r>
      <w:r>
        <w:rPr>
          <w:spacing w:val="1"/>
        </w:rPr>
        <w:t> </w:t>
      </w:r>
      <w:r>
        <w:rPr/>
        <w:t>and can be caused by a reduction in the amount of plasma membrane ergosterol, to which</w:t>
      </w:r>
      <w:r>
        <w:rPr>
          <w:spacing w:val="1"/>
        </w:rPr>
        <w:t> </w:t>
      </w:r>
      <w:r>
        <w:rPr/>
        <w:t>polyenes</w:t>
      </w:r>
      <w:r>
        <w:rPr>
          <w:spacing w:val="1"/>
        </w:rPr>
        <w:t> </w:t>
      </w:r>
      <w:r>
        <w:rPr/>
        <w:t>bind.</w:t>
      </w:r>
      <w:r>
        <w:rPr>
          <w:spacing w:val="1"/>
        </w:rPr>
        <w:t> </w:t>
      </w:r>
      <w:r>
        <w:rPr/>
        <w:t>Mutations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ERG3,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ergosterol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membrane, cause amphotericin B resistance and also confer resistance to azoles (Cannon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 </w:t>
      </w:r>
      <w:r>
        <w:rPr/>
        <w:t>2007). A new source of therapy has also been reported to possess antifungal activity</w:t>
      </w:r>
      <w:r>
        <w:rPr>
          <w:spacing w:val="1"/>
        </w:rPr>
        <w:t> </w:t>
      </w:r>
      <w:r>
        <w:rPr/>
        <w:t>against </w:t>
      </w:r>
      <w:r>
        <w:rPr>
          <w:i/>
        </w:rPr>
        <w:t>Candida albicans </w:t>
      </w:r>
      <w:r>
        <w:rPr/>
        <w:t>species. This new source of therapy which is medicinal plants is</w:t>
      </w:r>
      <w:r>
        <w:rPr>
          <w:spacing w:val="1"/>
        </w:rPr>
        <w:t> </w:t>
      </w:r>
      <w:r>
        <w:rPr/>
        <w:t>cheap and has reduced side reactions compared to synthetic drugs during treatment. Plant</w:t>
      </w:r>
      <w:r>
        <w:rPr>
          <w:spacing w:val="1"/>
        </w:rPr>
        <w:t> </w:t>
      </w:r>
      <w:r>
        <w:rPr/>
        <w:t>extract has been reported to inhibit microorganisms including fungi. Previous research has</w:t>
      </w:r>
      <w:r>
        <w:rPr>
          <w:spacing w:val="1"/>
        </w:rPr>
        <w:t> </w:t>
      </w:r>
      <w:r>
        <w:rPr/>
        <w:t>shown</w:t>
      </w:r>
      <w:r>
        <w:rPr>
          <w:spacing w:val="27"/>
        </w:rPr>
        <w:t> </w:t>
      </w:r>
      <w:r>
        <w:rPr/>
        <w:t>that</w:t>
      </w:r>
      <w:r>
        <w:rPr>
          <w:spacing w:val="27"/>
        </w:rPr>
        <w:t> </w:t>
      </w:r>
      <w:r>
        <w:rPr/>
        <w:t>Terpenoids</w:t>
      </w:r>
      <w:r>
        <w:rPr>
          <w:spacing w:val="31"/>
        </w:rPr>
        <w:t> </w:t>
      </w:r>
      <w:r>
        <w:rPr/>
        <w:t>(phytochemical</w:t>
      </w:r>
      <w:r>
        <w:rPr>
          <w:spacing w:val="28"/>
        </w:rPr>
        <w:t> </w:t>
      </w:r>
      <w:r>
        <w:rPr/>
        <w:t>present</w:t>
      </w:r>
      <w:r>
        <w:rPr>
          <w:spacing w:val="29"/>
        </w:rPr>
        <w:t> </w:t>
      </w:r>
      <w:r>
        <w:rPr/>
        <w:t>in</w:t>
      </w:r>
      <w:r>
        <w:rPr>
          <w:spacing w:val="32"/>
        </w:rPr>
        <w:t> </w:t>
      </w:r>
      <w:r>
        <w:rPr>
          <w:i/>
        </w:rPr>
        <w:t>G.</w:t>
      </w:r>
      <w:r>
        <w:rPr>
          <w:i/>
          <w:spacing w:val="30"/>
        </w:rPr>
        <w:t> </w:t>
      </w:r>
      <w:r>
        <w:rPr>
          <w:i/>
        </w:rPr>
        <w:t>kola</w:t>
      </w:r>
      <w:r>
        <w:rPr/>
        <w:t>)</w:t>
      </w:r>
      <w:r>
        <w:rPr>
          <w:spacing w:val="26"/>
        </w:rPr>
        <w:t> </w:t>
      </w:r>
      <w:r>
        <w:rPr/>
        <w:t>have</w:t>
      </w:r>
      <w:r>
        <w:rPr>
          <w:spacing w:val="27"/>
        </w:rPr>
        <w:t> </w:t>
      </w:r>
      <w:r>
        <w:rPr/>
        <w:t>shown</w:t>
      </w:r>
      <w:r>
        <w:rPr>
          <w:spacing w:val="29"/>
        </w:rPr>
        <w:t> </w:t>
      </w:r>
      <w:r>
        <w:rPr/>
        <w:t>a</w:t>
      </w:r>
      <w:r>
        <w:rPr>
          <w:spacing w:val="30"/>
        </w:rPr>
        <w:t> </w:t>
      </w:r>
      <w:r>
        <w:rPr/>
        <w:t>great</w:t>
      </w:r>
      <w:r>
        <w:rPr>
          <w:spacing w:val="28"/>
        </w:rPr>
        <w:t> </w:t>
      </w:r>
      <w:r>
        <w:rPr/>
        <w:t>potential</w:t>
      </w:r>
      <w:r>
        <w:rPr>
          <w:spacing w:val="29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spacing w:line="480" w:lineRule="auto" w:before="73"/>
        <w:ind w:left="100" w:right="523" w:firstLine="0"/>
        <w:jc w:val="both"/>
        <w:rPr>
          <w:sz w:val="24"/>
        </w:rPr>
      </w:pPr>
      <w:r>
        <w:rPr>
          <w:sz w:val="24"/>
        </w:rPr>
        <w:t>treatment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disease</w:t>
      </w:r>
      <w:r>
        <w:rPr>
          <w:spacing w:val="1"/>
          <w:sz w:val="24"/>
        </w:rPr>
        <w:t> </w:t>
      </w:r>
      <w:r>
        <w:rPr>
          <w:sz w:val="24"/>
        </w:rPr>
        <w:t>causing</w:t>
      </w:r>
      <w:r>
        <w:rPr>
          <w:spacing w:val="1"/>
          <w:sz w:val="24"/>
        </w:rPr>
        <w:t> </w:t>
      </w:r>
      <w:r>
        <w:rPr>
          <w:sz w:val="24"/>
        </w:rPr>
        <w:t>microorganisms.</w:t>
      </w:r>
      <w:r>
        <w:rPr>
          <w:spacing w:val="1"/>
          <w:sz w:val="24"/>
        </w:rPr>
        <w:t> </w:t>
      </w:r>
      <w:r>
        <w:rPr>
          <w:sz w:val="24"/>
        </w:rPr>
        <w:t>Terpenoids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exhibited</w:t>
      </w:r>
      <w:r>
        <w:rPr>
          <w:spacing w:val="1"/>
          <w:sz w:val="24"/>
        </w:rPr>
        <w:t> </w:t>
      </w:r>
      <w:r>
        <w:rPr>
          <w:sz w:val="24"/>
        </w:rPr>
        <w:t>antifungal</w:t>
      </w:r>
      <w:r>
        <w:rPr>
          <w:spacing w:val="-57"/>
          <w:sz w:val="24"/>
        </w:rPr>
        <w:t> </w:t>
      </w:r>
      <w:r>
        <w:rPr>
          <w:sz w:val="24"/>
        </w:rPr>
        <w:t>activity</w:t>
      </w:r>
      <w:r>
        <w:rPr>
          <w:spacing w:val="-6"/>
          <w:sz w:val="24"/>
        </w:rPr>
        <w:t> </w:t>
      </w:r>
      <w:r>
        <w:rPr>
          <w:sz w:val="24"/>
        </w:rPr>
        <w:t>against</w:t>
      </w:r>
      <w:r>
        <w:rPr>
          <w:spacing w:val="2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Aspergillus flavus </w:t>
      </w:r>
      <w:r>
        <w:rPr>
          <w:sz w:val="24"/>
        </w:rPr>
        <w:t>(Leandro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Vargas, 2012).</w:t>
      </w: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126" w:after="0"/>
        <w:ind w:left="820" w:right="0" w:hanging="721"/>
        <w:jc w:val="both"/>
      </w:pPr>
      <w:r>
        <w:rPr/>
        <w:t>Aspergillus</w:t>
      </w:r>
      <w:r>
        <w:rPr>
          <w:spacing w:val="-3"/>
        </w:rPr>
        <w:t> </w:t>
      </w:r>
      <w:r>
        <w:rPr/>
        <w:t>niger</w:t>
      </w:r>
    </w:p>
    <w:p>
      <w:pPr>
        <w:pStyle w:val="BodyText"/>
        <w:spacing w:before="6"/>
        <w:rPr>
          <w:b/>
          <w:i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>
          <w:i/>
        </w:rPr>
        <w:t>Aspergillus </w:t>
      </w:r>
      <w:r>
        <w:rPr/>
        <w:t>species are saprophytic moulds which live in the environment without</w:t>
      </w:r>
      <w:r>
        <w:rPr>
          <w:spacing w:val="1"/>
        </w:rPr>
        <w:t> </w:t>
      </w:r>
      <w:r>
        <w:rPr/>
        <w:t>causing disease. </w:t>
      </w:r>
      <w:r>
        <w:rPr>
          <w:i/>
        </w:rPr>
        <w:t>Aspergillus niger, exist </w:t>
      </w:r>
      <w:r>
        <w:rPr/>
        <w:t>freely in nature but causes a lot of death and sickness</w:t>
      </w:r>
      <w:r>
        <w:rPr>
          <w:spacing w:val="-57"/>
        </w:rPr>
        <w:t> </w:t>
      </w:r>
      <w:r>
        <w:rPr/>
        <w:t>and can be dangerous agent to man as it cause opportunistic infections in HIV infected</w:t>
      </w:r>
      <w:r>
        <w:rPr>
          <w:spacing w:val="1"/>
        </w:rPr>
        <w:t> </w:t>
      </w:r>
      <w:r>
        <w:rPr/>
        <w:t>individuals</w:t>
      </w:r>
      <w:r>
        <w:rPr>
          <w:spacing w:val="1"/>
        </w:rPr>
        <w:t> </w:t>
      </w:r>
      <w:r>
        <w:rPr/>
        <w:t>(Sumathy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causing</w:t>
      </w:r>
      <w:r>
        <w:rPr>
          <w:spacing w:val="1"/>
        </w:rPr>
        <w:t> </w:t>
      </w:r>
      <w:r>
        <w:rPr/>
        <w:t>infection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>
          <w:i/>
        </w:rPr>
        <w:t>Aspergillus</w:t>
      </w:r>
      <w:r>
        <w:rPr>
          <w:i/>
          <w:spacing w:val="1"/>
        </w:rPr>
        <w:t> </w:t>
      </w:r>
      <w:r>
        <w:rPr>
          <w:i/>
        </w:rPr>
        <w:t>fumigatus </w:t>
      </w:r>
      <w:r>
        <w:rPr/>
        <w:t>and </w:t>
      </w:r>
      <w:r>
        <w:rPr>
          <w:i/>
        </w:rPr>
        <w:t>A. flavus. </w:t>
      </w:r>
      <w:r>
        <w:rPr/>
        <w:t>Diseases caused by </w:t>
      </w:r>
      <w:r>
        <w:rPr>
          <w:i/>
        </w:rPr>
        <w:t>Aspergillus </w:t>
      </w:r>
      <w:r>
        <w:rPr/>
        <w:t>include allergic bronchopulmonary</w:t>
      </w:r>
      <w:r>
        <w:rPr>
          <w:spacing w:val="1"/>
        </w:rPr>
        <w:t> </w:t>
      </w:r>
      <w:r>
        <w:rPr/>
        <w:t>aspergillosis.</w:t>
      </w:r>
      <w:r>
        <w:rPr>
          <w:spacing w:val="1"/>
        </w:rPr>
        <w:t> </w:t>
      </w:r>
      <w:r>
        <w:rPr/>
        <w:t>Allergic</w:t>
      </w:r>
      <w:r>
        <w:rPr>
          <w:spacing w:val="1"/>
        </w:rPr>
        <w:t> </w:t>
      </w:r>
      <w:r>
        <w:rPr/>
        <w:t>bronchopulmonary</w:t>
      </w:r>
      <w:r>
        <w:rPr>
          <w:spacing w:val="1"/>
        </w:rPr>
        <w:t> </w:t>
      </w:r>
      <w:r>
        <w:rPr/>
        <w:t>aspergillosis</w:t>
      </w:r>
      <w:r>
        <w:rPr>
          <w:spacing w:val="1"/>
        </w:rPr>
        <w:t> </w:t>
      </w:r>
      <w:r>
        <w:rPr/>
        <w:t>(ABPA)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pulmonary</w:t>
      </w:r>
      <w:r>
        <w:rPr>
          <w:spacing w:val="1"/>
        </w:rPr>
        <w:t> </w:t>
      </w:r>
      <w:r>
        <w:rPr/>
        <w:t>disorder</w:t>
      </w:r>
      <w:r>
        <w:rPr>
          <w:spacing w:val="1"/>
        </w:rPr>
        <w:t> </w:t>
      </w:r>
      <w:r>
        <w:rPr/>
        <w:t>caused by immunologic reactions to antigens released by </w:t>
      </w:r>
      <w:r>
        <w:rPr>
          <w:i/>
        </w:rPr>
        <w:t>A. fumigatus </w:t>
      </w:r>
      <w:r>
        <w:rPr/>
        <w:t>which colonizing the</w:t>
      </w:r>
      <w:r>
        <w:rPr>
          <w:spacing w:val="1"/>
        </w:rPr>
        <w:t> </w:t>
      </w:r>
      <w:r>
        <w:rPr/>
        <w:t>airways of patients with asthma and cystic fibrosis. Invasive aspergillosis occurs mainly in</w:t>
      </w:r>
      <w:r>
        <w:rPr>
          <w:spacing w:val="1"/>
        </w:rPr>
        <w:t> </w:t>
      </w:r>
      <w:r>
        <w:rPr/>
        <w:t>immunocompromised patients, and is often life-threatening. </w:t>
      </w:r>
      <w:r>
        <w:rPr>
          <w:i/>
        </w:rPr>
        <w:t>Aspergillus </w:t>
      </w:r>
      <w:r>
        <w:rPr/>
        <w:t>infection of nasal</w:t>
      </w:r>
      <w:r>
        <w:rPr>
          <w:spacing w:val="1"/>
        </w:rPr>
        <w:t> </w:t>
      </w:r>
      <w:r>
        <w:rPr/>
        <w:t>sinuses is very common in some parts of the</w:t>
      </w:r>
      <w:r>
        <w:rPr>
          <w:spacing w:val="1"/>
        </w:rPr>
        <w:t> </w:t>
      </w:r>
      <w:r>
        <w:rPr/>
        <w:t>world, for example,</w:t>
      </w:r>
      <w:r>
        <w:rPr>
          <w:spacing w:val="1"/>
        </w:rPr>
        <w:t> </w:t>
      </w:r>
      <w:r>
        <w:rPr/>
        <w:t>Indian sub-continent.</w:t>
      </w:r>
      <w:r>
        <w:rPr>
          <w:spacing w:val="1"/>
        </w:rPr>
        <w:t> </w:t>
      </w:r>
      <w:r>
        <w:rPr>
          <w:i/>
        </w:rPr>
        <w:t>Aspergillus </w:t>
      </w:r>
      <w:r>
        <w:rPr/>
        <w:t>species can also cause superficial infections of the external ear and occasionally</w:t>
      </w:r>
      <w:r>
        <w:rPr>
          <w:spacing w:val="1"/>
        </w:rPr>
        <w:t> </w:t>
      </w:r>
      <w:r>
        <w:rPr/>
        <w:t>infect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eye (Tillie-Leblond and</w:t>
      </w:r>
      <w:r>
        <w:rPr>
          <w:spacing w:val="-1"/>
        </w:rPr>
        <w:t> </w:t>
      </w:r>
      <w:r>
        <w:rPr/>
        <w:t>Tonnel,</w:t>
      </w:r>
      <w:r>
        <w:rPr>
          <w:spacing w:val="-1"/>
        </w:rPr>
        <w:t> </w:t>
      </w:r>
      <w:r>
        <w:rPr/>
        <w:t>2005;</w:t>
      </w:r>
      <w:r>
        <w:rPr>
          <w:spacing w:val="-1"/>
        </w:rPr>
        <w:t> </w:t>
      </w:r>
      <w:r>
        <w:rPr/>
        <w:t>Cheesbrough, 2006;</w:t>
      </w:r>
      <w:r>
        <w:rPr>
          <w:spacing w:val="-1"/>
        </w:rPr>
        <w:t> </w:t>
      </w:r>
      <w:r>
        <w:rPr/>
        <w:t>Agarwal,</w:t>
      </w:r>
      <w:r>
        <w:rPr>
          <w:spacing w:val="-1"/>
        </w:rPr>
        <w:t> </w:t>
      </w:r>
      <w:r>
        <w:rPr/>
        <w:t>2009).</w:t>
      </w:r>
    </w:p>
    <w:p>
      <w:pPr>
        <w:pStyle w:val="BodyText"/>
        <w:spacing w:before="6"/>
        <w:rPr>
          <w:sz w:val="28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i/>
          <w:sz w:val="24"/>
        </w:rPr>
      </w:pPr>
      <w:r>
        <w:rPr>
          <w:b/>
          <w:sz w:val="24"/>
        </w:rPr>
        <w:t>Pathogenicity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</w:t>
      </w:r>
      <w:r>
        <w:rPr>
          <w:b/>
          <w:i/>
          <w:sz w:val="24"/>
        </w:rPr>
        <w:t>A.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niger</w:t>
      </w:r>
    </w:p>
    <w:p>
      <w:pPr>
        <w:pStyle w:val="BodyText"/>
        <w:spacing w:before="7"/>
        <w:rPr>
          <w:b/>
          <w:i/>
          <w:sz w:val="23"/>
        </w:rPr>
      </w:pPr>
    </w:p>
    <w:p>
      <w:pPr>
        <w:pStyle w:val="BodyText"/>
        <w:spacing w:line="480" w:lineRule="auto"/>
        <w:ind w:left="100" w:right="512" w:firstLine="719"/>
        <w:jc w:val="both"/>
      </w:pPr>
      <w:r>
        <w:rPr/>
        <w:t>The primary route of infection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>
          <w:i/>
        </w:rPr>
        <w:t>Aspergillus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via the inhalation of airborne</w:t>
      </w:r>
      <w:r>
        <w:rPr>
          <w:spacing w:val="1"/>
        </w:rPr>
        <w:t> </w:t>
      </w:r>
      <w:r>
        <w:rPr/>
        <w:t>conidia and deposition in the bronchioles or alveolar spaces. The average size of </w:t>
      </w:r>
      <w:r>
        <w:rPr>
          <w:i/>
        </w:rPr>
        <w:t>A. fumigatus</w:t>
      </w:r>
      <w:r>
        <w:rPr>
          <w:i/>
          <w:spacing w:val="-57"/>
        </w:rPr>
        <w:t> </w:t>
      </w:r>
      <w:r>
        <w:rPr/>
        <w:t>conidia</w:t>
      </w:r>
      <w:r>
        <w:rPr>
          <w:spacing w:val="31"/>
        </w:rPr>
        <w:t> </w:t>
      </w:r>
      <w:r>
        <w:rPr/>
        <w:t>(2</w:t>
      </w:r>
      <w:r>
        <w:rPr>
          <w:spacing w:val="31"/>
        </w:rPr>
        <w:t> </w:t>
      </w:r>
      <w:r>
        <w:rPr/>
        <w:t>to</w:t>
      </w:r>
      <w:r>
        <w:rPr>
          <w:spacing w:val="32"/>
        </w:rPr>
        <w:t> </w:t>
      </w:r>
      <w:r>
        <w:rPr/>
        <w:t>3µm)</w:t>
      </w:r>
      <w:r>
        <w:rPr>
          <w:spacing w:val="32"/>
        </w:rPr>
        <w:t> </w:t>
      </w:r>
      <w:r>
        <w:rPr/>
        <w:t>is</w:t>
      </w:r>
      <w:r>
        <w:rPr>
          <w:spacing w:val="30"/>
        </w:rPr>
        <w:t> </w:t>
      </w:r>
      <w:r>
        <w:rPr/>
        <w:t>ideal</w:t>
      </w:r>
      <w:r>
        <w:rPr>
          <w:spacing w:val="32"/>
        </w:rPr>
        <w:t> </w:t>
      </w:r>
      <w:r>
        <w:rPr/>
        <w:t>for</w:t>
      </w:r>
      <w:r>
        <w:rPr>
          <w:spacing w:val="31"/>
        </w:rPr>
        <w:t> </w:t>
      </w:r>
      <w:r>
        <w:rPr/>
        <w:t>infiltrating</w:t>
      </w:r>
      <w:r>
        <w:rPr>
          <w:spacing w:val="29"/>
        </w:rPr>
        <w:t> </w:t>
      </w:r>
      <w:r>
        <w:rPr/>
        <w:t>deep</w:t>
      </w:r>
      <w:r>
        <w:rPr>
          <w:spacing w:val="32"/>
        </w:rPr>
        <w:t> </w:t>
      </w:r>
      <w:r>
        <w:rPr/>
        <w:t>into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alveoli,</w:t>
      </w:r>
      <w:r>
        <w:rPr>
          <w:spacing w:val="32"/>
        </w:rPr>
        <w:t> </w:t>
      </w:r>
      <w:r>
        <w:rPr/>
        <w:t>whereas</w:t>
      </w:r>
      <w:r>
        <w:rPr>
          <w:spacing w:val="32"/>
        </w:rPr>
        <w:t> </w:t>
      </w:r>
      <w:r>
        <w:rPr/>
        <w:t>larger</w:t>
      </w:r>
      <w:r>
        <w:rPr>
          <w:spacing w:val="31"/>
        </w:rPr>
        <w:t> </w:t>
      </w:r>
      <w:r>
        <w:rPr/>
        <w:t>conidia</w:t>
      </w:r>
      <w:r>
        <w:rPr>
          <w:spacing w:val="32"/>
        </w:rPr>
        <w:t> </w:t>
      </w:r>
      <w:r>
        <w:rPr/>
        <w:t>of</w:t>
      </w:r>
      <w:r>
        <w:rPr>
          <w:spacing w:val="-58"/>
        </w:rPr>
        <w:t> </w:t>
      </w:r>
      <w:r>
        <w:rPr/>
        <w:t>other human pathogens including </w:t>
      </w:r>
      <w:r>
        <w:rPr>
          <w:i/>
        </w:rPr>
        <w:t>A. flavus </w:t>
      </w:r>
      <w:r>
        <w:rPr/>
        <w:t>and </w:t>
      </w:r>
      <w:r>
        <w:rPr>
          <w:i/>
        </w:rPr>
        <w:t>A. niger </w:t>
      </w:r>
      <w:r>
        <w:rPr/>
        <w:t>could be removed more easily by</w:t>
      </w:r>
      <w:r>
        <w:rPr>
          <w:spacing w:val="1"/>
        </w:rPr>
        <w:t> </w:t>
      </w:r>
      <w:r>
        <w:rPr/>
        <w:t>mucociliary</w:t>
      </w:r>
      <w:r>
        <w:rPr>
          <w:spacing w:val="1"/>
        </w:rPr>
        <w:t> </w:t>
      </w:r>
      <w:r>
        <w:rPr/>
        <w:t>clearance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upper</w:t>
      </w:r>
      <w:r>
        <w:rPr>
          <w:spacing w:val="1"/>
        </w:rPr>
        <w:t> </w:t>
      </w:r>
      <w:r>
        <w:rPr/>
        <w:t>respiratory</w:t>
      </w:r>
      <w:r>
        <w:rPr>
          <w:spacing w:val="1"/>
        </w:rPr>
        <w:t> </w:t>
      </w:r>
      <w:r>
        <w:rPr/>
        <w:t>tract.</w:t>
      </w:r>
      <w:r>
        <w:rPr>
          <w:spacing w:val="1"/>
        </w:rPr>
        <w:t> </w:t>
      </w:r>
      <w:r>
        <w:rPr/>
        <w:t>Furthermore,</w:t>
      </w:r>
      <w:r>
        <w:rPr>
          <w:spacing w:val="1"/>
        </w:rPr>
        <w:t> </w:t>
      </w:r>
      <w:r>
        <w:rPr>
          <w:i/>
        </w:rPr>
        <w:t>A.</w:t>
      </w:r>
      <w:r>
        <w:rPr>
          <w:i/>
          <w:spacing w:val="1"/>
        </w:rPr>
        <w:t> </w:t>
      </w:r>
      <w:r>
        <w:rPr>
          <w:i/>
        </w:rPr>
        <w:t>fumigatus</w:t>
      </w:r>
      <w:r>
        <w:rPr>
          <w:i/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more</w:t>
      </w:r>
      <w:r>
        <w:rPr>
          <w:spacing w:val="-57"/>
        </w:rPr>
        <w:t> </w:t>
      </w:r>
      <w:r>
        <w:rPr/>
        <w:t>thermotolerant than other disease-causing species, growing well at 37°C and withstanding</w:t>
      </w:r>
      <w:r>
        <w:rPr>
          <w:spacing w:val="1"/>
        </w:rPr>
        <w:t> </w:t>
      </w:r>
      <w:r>
        <w:rPr/>
        <w:t>temperatures above 50°C, such as those encountered in decaying vegetation, a frequently</w:t>
      </w:r>
      <w:r>
        <w:rPr>
          <w:spacing w:val="1"/>
        </w:rPr>
        <w:t> </w:t>
      </w:r>
      <w:r>
        <w:rPr/>
        <w:t>inhabited</w:t>
      </w:r>
      <w:r>
        <w:rPr>
          <w:spacing w:val="45"/>
        </w:rPr>
        <w:t> </w:t>
      </w:r>
      <w:r>
        <w:rPr/>
        <w:t>niche.</w:t>
      </w:r>
      <w:r>
        <w:rPr>
          <w:spacing w:val="49"/>
        </w:rPr>
        <w:t> </w:t>
      </w:r>
      <w:r>
        <w:rPr/>
        <w:t>It</w:t>
      </w:r>
      <w:r>
        <w:rPr>
          <w:spacing w:val="47"/>
        </w:rPr>
        <w:t> </w:t>
      </w:r>
      <w:r>
        <w:rPr/>
        <w:t>has</w:t>
      </w:r>
      <w:r>
        <w:rPr>
          <w:spacing w:val="47"/>
        </w:rPr>
        <w:t> </w:t>
      </w:r>
      <w:r>
        <w:rPr/>
        <w:t>been</w:t>
      </w:r>
      <w:r>
        <w:rPr>
          <w:spacing w:val="45"/>
        </w:rPr>
        <w:t> </w:t>
      </w:r>
      <w:r>
        <w:rPr/>
        <w:t>speculated</w:t>
      </w:r>
      <w:r>
        <w:rPr>
          <w:spacing w:val="46"/>
        </w:rPr>
        <w:t> </w:t>
      </w:r>
      <w:r>
        <w:rPr/>
        <w:t>that</w:t>
      </w:r>
      <w:r>
        <w:rPr>
          <w:spacing w:val="46"/>
        </w:rPr>
        <w:t> </w:t>
      </w:r>
      <w:r>
        <w:rPr/>
        <w:t>growth</w:t>
      </w:r>
      <w:r>
        <w:rPr>
          <w:spacing w:val="46"/>
        </w:rPr>
        <w:t> </w:t>
      </w:r>
      <w:r>
        <w:rPr/>
        <w:t>at</w:t>
      </w:r>
      <w:r>
        <w:rPr>
          <w:spacing w:val="47"/>
        </w:rPr>
        <w:t> </w:t>
      </w:r>
      <w:r>
        <w:rPr/>
        <w:t>high</w:t>
      </w:r>
      <w:r>
        <w:rPr>
          <w:spacing w:val="45"/>
        </w:rPr>
        <w:t> </w:t>
      </w:r>
      <w:r>
        <w:rPr/>
        <w:t>temperatures</w:t>
      </w:r>
      <w:r>
        <w:rPr>
          <w:spacing w:val="47"/>
        </w:rPr>
        <w:t> </w:t>
      </w:r>
      <w:r>
        <w:rPr/>
        <w:t>may</w:t>
      </w:r>
      <w:r>
        <w:rPr>
          <w:spacing w:val="41"/>
        </w:rPr>
        <w:t> </w:t>
      </w:r>
      <w:r>
        <w:rPr/>
        <w:t>induce</w:t>
      </w:r>
      <w:r>
        <w:rPr>
          <w:spacing w:val="45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9"/>
      </w:pPr>
      <w:r>
        <w:rPr/>
        <w:t>expression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unique</w:t>
      </w:r>
      <w:r>
        <w:rPr>
          <w:spacing w:val="5"/>
        </w:rPr>
        <w:t> </w:t>
      </w:r>
      <w:r>
        <w:rPr/>
        <w:t>stress</w:t>
      </w:r>
      <w:r>
        <w:rPr>
          <w:spacing w:val="6"/>
        </w:rPr>
        <w:t> </w:t>
      </w:r>
      <w:r>
        <w:rPr/>
        <w:t>response</w:t>
      </w:r>
      <w:r>
        <w:rPr>
          <w:spacing w:val="7"/>
        </w:rPr>
        <w:t> </w:t>
      </w:r>
      <w:r>
        <w:rPr/>
        <w:t>genes</w:t>
      </w:r>
      <w:r>
        <w:rPr>
          <w:spacing w:val="6"/>
        </w:rPr>
        <w:t> </w:t>
      </w:r>
      <w:r>
        <w:rPr/>
        <w:t>that</w:t>
      </w:r>
      <w:r>
        <w:rPr>
          <w:spacing w:val="6"/>
        </w:rPr>
        <w:t> </w:t>
      </w:r>
      <w:r>
        <w:rPr/>
        <w:t>confer</w:t>
      </w:r>
      <w:r>
        <w:rPr>
          <w:spacing w:val="7"/>
        </w:rPr>
        <w:t> </w:t>
      </w:r>
      <w:r>
        <w:rPr/>
        <w:t>additional</w:t>
      </w:r>
      <w:r>
        <w:rPr>
          <w:spacing w:val="6"/>
        </w:rPr>
        <w:t> </w:t>
      </w:r>
      <w:r>
        <w:rPr/>
        <w:t>virulence</w:t>
      </w:r>
      <w:r>
        <w:rPr>
          <w:spacing w:val="7"/>
        </w:rPr>
        <w:t> </w:t>
      </w:r>
      <w:r>
        <w:rPr/>
        <w:t>benefits,</w:t>
      </w:r>
      <w:r>
        <w:rPr>
          <w:spacing w:val="6"/>
        </w:rPr>
        <w:t> </w:t>
      </w:r>
      <w:r>
        <w:rPr/>
        <w:t>although</w:t>
      </w:r>
      <w:r>
        <w:rPr>
          <w:spacing w:val="-57"/>
        </w:rPr>
        <w:t> </w:t>
      </w:r>
      <w:r>
        <w:rPr/>
        <w:t>evidence for</w:t>
      </w:r>
      <w:r>
        <w:rPr>
          <w:spacing w:val="-2"/>
        </w:rPr>
        <w:t> </w:t>
      </w:r>
      <w:r>
        <w:rPr/>
        <w:t>this theory</w:t>
      </w:r>
      <w:r>
        <w:rPr>
          <w:spacing w:val="-5"/>
        </w:rPr>
        <w:t> </w:t>
      </w:r>
      <w:r>
        <w:rPr/>
        <w:t>is lacking (Dagenais and Keller, 2009).</w:t>
      </w:r>
    </w:p>
    <w:p>
      <w:pPr>
        <w:pStyle w:val="BodyText"/>
        <w:spacing w:before="5"/>
        <w:rPr>
          <w:sz w:val="28"/>
        </w:rPr>
      </w:pPr>
    </w:p>
    <w:p>
      <w:pPr>
        <w:pStyle w:val="ListParagraph"/>
        <w:numPr>
          <w:ilvl w:val="2"/>
          <w:numId w:val="6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sz w:val="24"/>
        </w:rPr>
      </w:pPr>
      <w:r>
        <w:rPr>
          <w:b/>
          <w:sz w:val="24"/>
        </w:rPr>
        <w:t>Susceptibility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Resistance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3"/>
          <w:sz w:val="24"/>
        </w:rPr>
        <w:t> </w:t>
      </w:r>
      <w:r>
        <w:rPr>
          <w:b/>
          <w:i/>
          <w:sz w:val="24"/>
        </w:rPr>
        <w:t>Aspergilus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niger</w:t>
      </w:r>
      <w:r>
        <w:rPr>
          <w:b/>
          <w:i/>
          <w:spacing w:val="-3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Antifungal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Drugs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Therapeutic options for aspergillosis are limited, particularly for oral formulations,</w:t>
      </w:r>
      <w:r>
        <w:rPr>
          <w:spacing w:val="1"/>
        </w:rPr>
        <w:t> </w:t>
      </w:r>
      <w:r>
        <w:rPr/>
        <w:t>with azole drugs forming the backbone of therapy (Walsh </w:t>
      </w:r>
      <w:r>
        <w:rPr>
          <w:i/>
        </w:rPr>
        <w:t>et al., </w:t>
      </w:r>
      <w:r>
        <w:rPr/>
        <w:t>2008). Many patients that</w:t>
      </w:r>
      <w:r>
        <w:rPr>
          <w:spacing w:val="1"/>
        </w:rPr>
        <w:t> </w:t>
      </w:r>
      <w:r>
        <w:rPr/>
        <w:t>develop resistant infections fail treatment, so resistance is an important factor in the outcome</w:t>
      </w:r>
      <w:r>
        <w:rPr>
          <w:spacing w:val="1"/>
        </w:rPr>
        <w:t> </w:t>
      </w:r>
      <w:r>
        <w:rPr/>
        <w:t>of these cases (Howard </w:t>
      </w:r>
      <w:r>
        <w:rPr>
          <w:i/>
        </w:rPr>
        <w:t>et al., </w:t>
      </w:r>
      <w:r>
        <w:rPr/>
        <w:t>2009). Azole resistance has predominantly been reported for</w:t>
      </w:r>
      <w:r>
        <w:rPr>
          <w:spacing w:val="1"/>
        </w:rPr>
        <w:t> </w:t>
      </w:r>
      <w:r>
        <w:rPr>
          <w:i/>
        </w:rPr>
        <w:t>A.fumigatus,</w:t>
      </w:r>
      <w:r>
        <w:rPr>
          <w:i/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accounts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approximately</w:t>
      </w:r>
      <w:r>
        <w:rPr>
          <w:spacing w:val="1"/>
        </w:rPr>
        <w:t> </w:t>
      </w:r>
      <w:r>
        <w:rPr/>
        <w:t>80%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invasive</w:t>
      </w:r>
      <w:r>
        <w:rPr>
          <w:spacing w:val="1"/>
        </w:rPr>
        <w:t> </w:t>
      </w:r>
      <w:r>
        <w:rPr/>
        <w:t>infections</w:t>
      </w:r>
      <w:r>
        <w:rPr>
          <w:spacing w:val="1"/>
        </w:rPr>
        <w:t> </w:t>
      </w:r>
      <w:r>
        <w:rPr/>
        <w:t>(Messer </w:t>
      </w:r>
      <w:r>
        <w:rPr>
          <w:i/>
        </w:rPr>
        <w:t>et al., </w:t>
      </w:r>
      <w:r>
        <w:rPr/>
        <w:t>2006). The majority of azole resistant</w:t>
      </w:r>
      <w:r>
        <w:rPr>
          <w:spacing w:val="60"/>
        </w:rPr>
        <w:t> </w:t>
      </w:r>
      <w:r>
        <w:rPr>
          <w:i/>
        </w:rPr>
        <w:t>A. fumigatus </w:t>
      </w:r>
      <w:r>
        <w:rPr/>
        <w:t>isolates studied to date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alteration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target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sterol</w:t>
      </w:r>
      <w:r>
        <w:rPr>
          <w:spacing w:val="1"/>
        </w:rPr>
        <w:t> </w:t>
      </w:r>
      <w:r>
        <w:rPr/>
        <w:t>14</w:t>
      </w:r>
      <w:r>
        <w:rPr>
          <w:spacing w:val="60"/>
        </w:rPr>
        <w:t> </w:t>
      </w:r>
      <w:r>
        <w:rPr/>
        <w:t>α-demethylase</w:t>
      </w:r>
      <w:r>
        <w:rPr>
          <w:spacing w:val="1"/>
        </w:rPr>
        <w:t> </w:t>
      </w:r>
      <w:r>
        <w:rPr/>
        <w:t>(Cyp51), potentially inhibiting drug binding. These structural changes are as a result of single</w:t>
      </w:r>
      <w:r>
        <w:rPr>
          <w:spacing w:val="-57"/>
        </w:rPr>
        <w:t> </w:t>
      </w:r>
      <w:r>
        <w:rPr/>
        <w:t>nucleotide polymorphisms in the gene </w:t>
      </w:r>
      <w:r>
        <w:rPr>
          <w:i/>
        </w:rPr>
        <w:t>(cyp51A) </w:t>
      </w:r>
      <w:r>
        <w:rPr/>
        <w:t>encoding the protein leading to amino acid</w:t>
      </w:r>
      <w:r>
        <w:rPr>
          <w:spacing w:val="1"/>
        </w:rPr>
        <w:t> </w:t>
      </w:r>
      <w:r>
        <w:rPr/>
        <w:t>substitutions. It has become necessary to search for other source of antifungal drugs because</w:t>
      </w:r>
      <w:r>
        <w:rPr>
          <w:spacing w:val="1"/>
        </w:rPr>
        <w:t> </w:t>
      </w:r>
      <w:r>
        <w:rPr/>
        <w:t>of increased resistance of the available convectional drugs used over the years. Plant extracts</w:t>
      </w:r>
      <w:r>
        <w:rPr>
          <w:spacing w:val="1"/>
        </w:rPr>
        <w:t> </w:t>
      </w:r>
      <w:r>
        <w:rPr/>
        <w:t>have been reported to possess antifungal activity as demonstrated by other researchers. For</w:t>
      </w:r>
      <w:r>
        <w:rPr>
          <w:spacing w:val="1"/>
        </w:rPr>
        <w:t> </w:t>
      </w:r>
      <w:r>
        <w:rPr/>
        <w:t>instance,</w:t>
      </w:r>
      <w:r>
        <w:rPr>
          <w:spacing w:val="1"/>
        </w:rPr>
        <w:t> </w:t>
      </w:r>
      <w:r>
        <w:rPr/>
        <w:t>methanolic,</w:t>
      </w:r>
      <w:r>
        <w:rPr>
          <w:spacing w:val="1"/>
        </w:rPr>
        <w:t> </w:t>
      </w:r>
      <w:r>
        <w:rPr/>
        <w:t>dichloromethane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water/ethanolic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-57"/>
        </w:rPr>
        <w:t> </w:t>
      </w:r>
      <w:r>
        <w:rPr/>
        <w:t>inhibited</w:t>
      </w:r>
      <w:r>
        <w:rPr>
          <w:spacing w:val="1"/>
        </w:rPr>
        <w:t> </w:t>
      </w:r>
      <w:r>
        <w:rPr/>
        <w:t>sporulation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myceria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Aspergillus</w:t>
      </w:r>
      <w:r>
        <w:rPr>
          <w:i/>
          <w:spacing w:val="1"/>
        </w:rPr>
        <w:t> </w:t>
      </w:r>
      <w:r>
        <w:rPr>
          <w:i/>
        </w:rPr>
        <w:t>flavus,</w:t>
      </w:r>
      <w:r>
        <w:rPr>
          <w:i/>
          <w:spacing w:val="1"/>
        </w:rPr>
        <w:t> </w:t>
      </w:r>
      <w:r>
        <w:rPr>
          <w:i/>
        </w:rPr>
        <w:t>A</w:t>
      </w:r>
      <w:r>
        <w:rPr>
          <w:i/>
          <w:spacing w:val="1"/>
        </w:rPr>
        <w:t> </w:t>
      </w:r>
      <w:r>
        <w:rPr>
          <w:i/>
        </w:rPr>
        <w:t>parasiticus,</w:t>
      </w:r>
      <w:r>
        <w:rPr>
          <w:i/>
          <w:spacing w:val="1"/>
        </w:rPr>
        <w:t> </w:t>
      </w:r>
      <w:r>
        <w:rPr>
          <w:i/>
        </w:rPr>
        <w:t>A.</w:t>
      </w:r>
      <w:r>
        <w:rPr>
          <w:i/>
          <w:spacing w:val="1"/>
        </w:rPr>
        <w:t> </w:t>
      </w:r>
      <w:r>
        <w:rPr>
          <w:i/>
        </w:rPr>
        <w:t>terreus,</w:t>
      </w:r>
      <w:r>
        <w:rPr>
          <w:i/>
          <w:spacing w:val="-1"/>
        </w:rPr>
        <w:t> </w:t>
      </w:r>
      <w:r>
        <w:rPr>
          <w:i/>
        </w:rPr>
        <w:t>A. ochraceus, A.nidulans</w:t>
      </w:r>
      <w:r>
        <w:rPr>
          <w:i/>
          <w:spacing w:val="1"/>
        </w:rPr>
        <w:t> </w:t>
      </w:r>
      <w:r>
        <w:rPr/>
        <w:t>and </w:t>
      </w:r>
      <w:r>
        <w:rPr>
          <w:i/>
        </w:rPr>
        <w:t>A.</w:t>
      </w:r>
      <w:r>
        <w:rPr>
          <w:i/>
          <w:spacing w:val="-1"/>
        </w:rPr>
        <w:t> </w:t>
      </w:r>
      <w:r>
        <w:rPr>
          <w:i/>
        </w:rPr>
        <w:t>fumigatus </w:t>
      </w:r>
      <w:r>
        <w:rPr/>
        <w:t>(Lagnika</w:t>
      </w:r>
      <w:r>
        <w:rPr>
          <w:spacing w:val="-1"/>
        </w:rPr>
        <w:t> </w:t>
      </w:r>
      <w:r>
        <w:rPr>
          <w:i/>
        </w:rPr>
        <w:t>et al., </w:t>
      </w:r>
      <w:r>
        <w:rPr/>
        <w:t>2012).</w:t>
      </w:r>
    </w:p>
    <w:p>
      <w:pPr>
        <w:pStyle w:val="Heading2"/>
        <w:numPr>
          <w:ilvl w:val="1"/>
          <w:numId w:val="6"/>
        </w:numPr>
        <w:tabs>
          <w:tab w:pos="821" w:val="left" w:leader="none"/>
        </w:tabs>
        <w:spacing w:line="240" w:lineRule="auto" w:before="189" w:after="0"/>
        <w:ind w:left="820" w:right="0" w:hanging="721"/>
        <w:jc w:val="both"/>
      </w:pPr>
      <w:r>
        <w:rPr/>
        <w:t>Natural</w:t>
      </w:r>
      <w:r>
        <w:rPr>
          <w:spacing w:val="-2"/>
        </w:rPr>
        <w:t> </w:t>
      </w:r>
      <w:r>
        <w:rPr/>
        <w:t>Source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Stain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Microorganisms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Stains are generally used to add colour to microbes, spores, plant tissues and animal</w:t>
      </w:r>
      <w:r>
        <w:rPr>
          <w:spacing w:val="1"/>
        </w:rPr>
        <w:t> </w:t>
      </w:r>
      <w:r>
        <w:rPr/>
        <w:t>tissues to make them optically distinct and the technique is known as staining. Most stains in</w:t>
      </w:r>
      <w:r>
        <w:rPr>
          <w:spacing w:val="1"/>
        </w:rPr>
        <w:t> </w:t>
      </w:r>
      <w:r>
        <w:rPr/>
        <w:t>current use are chemically synthesized from petroleum sources and are widely available at an</w:t>
      </w:r>
      <w:r>
        <w:rPr>
          <w:spacing w:val="1"/>
        </w:rPr>
        <w:t> </w:t>
      </w:r>
      <w:r>
        <w:rPr/>
        <w:t>economical price and produce wide variety of colour (Ihuma </w:t>
      </w:r>
      <w:r>
        <w:rPr>
          <w:i/>
        </w:rPr>
        <w:t>et al., </w:t>
      </w:r>
      <w:r>
        <w:rPr/>
        <w:t>2012).</w:t>
      </w:r>
      <w:r>
        <w:rPr>
          <w:spacing w:val="1"/>
        </w:rPr>
        <w:t> </w:t>
      </w:r>
      <w:r>
        <w:rPr/>
        <w:t>However, they</w:t>
      </w:r>
      <w:r>
        <w:rPr>
          <w:spacing w:val="1"/>
        </w:rPr>
        <w:t> </w:t>
      </w:r>
      <w:r>
        <w:rPr/>
        <w:t>cause</w:t>
      </w:r>
      <w:r>
        <w:rPr>
          <w:spacing w:val="24"/>
        </w:rPr>
        <w:t> </w:t>
      </w:r>
      <w:r>
        <w:rPr/>
        <w:t>skin</w:t>
      </w:r>
      <w:r>
        <w:rPr>
          <w:spacing w:val="29"/>
        </w:rPr>
        <w:t> </w:t>
      </w:r>
      <w:r>
        <w:rPr/>
        <w:t>allergies</w:t>
      </w:r>
      <w:r>
        <w:rPr>
          <w:spacing w:val="28"/>
        </w:rPr>
        <w:t> </w:t>
      </w:r>
      <w:r>
        <w:rPr/>
        <w:t>and</w:t>
      </w:r>
      <w:r>
        <w:rPr>
          <w:spacing w:val="30"/>
        </w:rPr>
        <w:t> </w:t>
      </w:r>
      <w:r>
        <w:rPr/>
        <w:t>other</w:t>
      </w:r>
      <w:r>
        <w:rPr>
          <w:spacing w:val="24"/>
        </w:rPr>
        <w:t> </w:t>
      </w:r>
      <w:r>
        <w:rPr/>
        <w:t>harms</w:t>
      </w:r>
      <w:r>
        <w:rPr>
          <w:spacing w:val="26"/>
        </w:rPr>
        <w:t> </w:t>
      </w:r>
      <w:r>
        <w:rPr/>
        <w:t>to</w:t>
      </w:r>
      <w:r>
        <w:rPr>
          <w:spacing w:val="25"/>
        </w:rPr>
        <w:t> </w:t>
      </w:r>
      <w:r>
        <w:rPr/>
        <w:t>human</w:t>
      </w:r>
      <w:r>
        <w:rPr>
          <w:spacing w:val="25"/>
        </w:rPr>
        <w:t> </w:t>
      </w:r>
      <w:r>
        <w:rPr/>
        <w:t>body</w:t>
      </w:r>
      <w:r>
        <w:rPr>
          <w:spacing w:val="21"/>
        </w:rPr>
        <w:t> </w:t>
      </w:r>
      <w:r>
        <w:rPr/>
        <w:t>on</w:t>
      </w:r>
      <w:r>
        <w:rPr>
          <w:spacing w:val="28"/>
        </w:rPr>
        <w:t> </w:t>
      </w:r>
      <w:r>
        <w:rPr/>
        <w:t>exposure</w:t>
      </w:r>
      <w:r>
        <w:rPr>
          <w:spacing w:val="27"/>
        </w:rPr>
        <w:t> </w:t>
      </w:r>
      <w:r>
        <w:rPr/>
        <w:t>and</w:t>
      </w:r>
      <w:r>
        <w:rPr>
          <w:spacing w:val="26"/>
        </w:rPr>
        <w:t> </w:t>
      </w:r>
      <w:r>
        <w:rPr/>
        <w:t>produce</w:t>
      </w:r>
      <w:r>
        <w:rPr>
          <w:spacing w:val="25"/>
        </w:rPr>
        <w:t> </w:t>
      </w:r>
      <w:r>
        <w:rPr/>
        <w:t>toxic</w:t>
      </w:r>
      <w:r>
        <w:rPr>
          <w:spacing w:val="24"/>
        </w:rPr>
        <w:t> </w:t>
      </w:r>
      <w:r>
        <w:rPr/>
        <w:t>waste.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2" w:lineRule="auto" w:before="73"/>
        <w:ind w:left="100" w:right="514"/>
        <w:jc w:val="both"/>
      </w:pPr>
      <w:r>
        <w:rPr/>
        <w:t>The use of non-allergic and non-toxic stains has become a matter of significant importance</w:t>
      </w:r>
      <w:r>
        <w:rPr>
          <w:spacing w:val="1"/>
        </w:rPr>
        <w:t> </w:t>
      </w:r>
      <w:r>
        <w:rPr/>
        <w:t>due to the increased environmental awareness in order to avoid some hazardous synthetic</w:t>
      </w:r>
      <w:r>
        <w:rPr>
          <w:spacing w:val="1"/>
        </w:rPr>
        <w:t> </w:t>
      </w:r>
      <w:r>
        <w:rPr/>
        <w:t>ones. Despite the biotechnological advance in medical science today, biological stains are</w:t>
      </w:r>
      <w:r>
        <w:rPr>
          <w:spacing w:val="1"/>
        </w:rPr>
        <w:t> </w:t>
      </w:r>
      <w:r>
        <w:rPr/>
        <w:t>vital in laboratory diagnosis and different staining methods remains an important simple</w:t>
      </w:r>
      <w:r>
        <w:rPr>
          <w:spacing w:val="1"/>
        </w:rPr>
        <w:t> </w:t>
      </w:r>
      <w:r>
        <w:rPr/>
        <w:t>diagnostic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diagnostic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laboratories</w:t>
      </w:r>
      <w:r>
        <w:rPr>
          <w:spacing w:val="1"/>
        </w:rPr>
        <w:t> </w:t>
      </w:r>
      <w:r>
        <w:rPr/>
        <w:t>(Goodarzian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Ekrami,</w:t>
      </w:r>
      <w:r>
        <w:rPr>
          <w:spacing w:val="1"/>
        </w:rPr>
        <w:t> </w:t>
      </w:r>
      <w:r>
        <w:rPr/>
        <w:t>2010).</w:t>
      </w:r>
      <w:r>
        <w:rPr>
          <w:spacing w:val="1"/>
        </w:rPr>
        <w:t> </w:t>
      </w:r>
      <w:r>
        <w:rPr/>
        <w:t>Extracts obtained from natural sources such as plants, animal, vegetable sources, insects and</w:t>
      </w:r>
      <w:r>
        <w:rPr>
          <w:spacing w:val="1"/>
        </w:rPr>
        <w:t> </w:t>
      </w:r>
      <w:r>
        <w:rPr/>
        <w:t>soil</w:t>
      </w:r>
      <w:r>
        <w:rPr>
          <w:spacing w:val="1"/>
        </w:rPr>
        <w:t> </w:t>
      </w:r>
      <w:r>
        <w:rPr/>
        <w:t>hold</w:t>
      </w:r>
      <w:r>
        <w:rPr>
          <w:spacing w:val="1"/>
        </w:rPr>
        <w:t> </w:t>
      </w:r>
      <w:r>
        <w:rPr/>
        <w:t>promise as</w:t>
      </w:r>
      <w:r>
        <w:rPr>
          <w:spacing w:val="1"/>
        </w:rPr>
        <w:t> </w:t>
      </w:r>
      <w:r>
        <w:rPr/>
        <w:t>a potential source of</w:t>
      </w:r>
      <w:r>
        <w:rPr>
          <w:spacing w:val="1"/>
        </w:rPr>
        <w:t> </w:t>
      </w:r>
      <w:r>
        <w:rPr/>
        <w:t>cheaper stains.</w:t>
      </w:r>
      <w:r>
        <w:rPr>
          <w:spacing w:val="1"/>
        </w:rPr>
        <w:t> </w:t>
      </w:r>
      <w:r>
        <w:rPr/>
        <w:t>Over 2000 dyes</w:t>
      </w:r>
      <w:r>
        <w:rPr>
          <w:spacing w:val="60"/>
        </w:rPr>
        <w:t> </w:t>
      </w:r>
      <w:r>
        <w:rPr/>
        <w:t>are synthesized</w:t>
      </w:r>
      <w:r>
        <w:rPr>
          <w:spacing w:val="1"/>
        </w:rPr>
        <w:t> </w:t>
      </w:r>
      <w:r>
        <w:rPr/>
        <w:t>from various parts of more than 500 dye-yielding plant species, of which only about 150 have</w:t>
      </w:r>
      <w:r>
        <w:rPr>
          <w:spacing w:val="-57"/>
        </w:rPr>
        <w:t> </w:t>
      </w:r>
      <w:r>
        <w:rPr/>
        <w:t>been commercially exploited (Ihuma </w:t>
      </w:r>
      <w:r>
        <w:rPr>
          <w:i/>
        </w:rPr>
        <w:t>et al., </w:t>
      </w:r>
      <w:r>
        <w:rPr/>
        <w:t>2012). Stains are mostly salts, comprising a base</w:t>
      </w:r>
      <w:r>
        <w:rPr>
          <w:spacing w:val="1"/>
        </w:rPr>
        <w:t> </w:t>
      </w:r>
      <w:r>
        <w:rPr/>
        <w:t>and an acid. They are classified into acid, base and neutral stains. The theory of staining</w:t>
      </w:r>
      <w:r>
        <w:rPr>
          <w:spacing w:val="1"/>
        </w:rPr>
        <w:t> </w:t>
      </w:r>
      <w:r>
        <w:rPr/>
        <w:t>reaction is not fully understood but it is generally believed to be a combination of chemical</w:t>
      </w:r>
      <w:r>
        <w:rPr>
          <w:spacing w:val="1"/>
        </w:rPr>
        <w:t> </w:t>
      </w:r>
      <w:r>
        <w:rPr/>
        <w:t>and physical reactions. Microbial cell which is rich in nucleic acid has affinity for basic stains</w:t>
      </w:r>
      <w:r>
        <w:rPr>
          <w:spacing w:val="-57"/>
        </w:rPr>
        <w:t> </w:t>
      </w:r>
      <w:r>
        <w:rPr/>
        <w:t>and so it is stained by the basic stain. The acid stain is useful for basic components and as a</w:t>
      </w:r>
      <w:r>
        <w:rPr>
          <w:spacing w:val="1"/>
        </w:rPr>
        <w:t> </w:t>
      </w:r>
      <w:r>
        <w:rPr/>
        <w:t>background stain to give a good contrast. There are basically three methods of staining:</w:t>
      </w:r>
      <w:r>
        <w:rPr>
          <w:spacing w:val="1"/>
        </w:rPr>
        <w:t> </w:t>
      </w:r>
      <w:r>
        <w:rPr/>
        <w:t>simple,</w:t>
      </w:r>
      <w:r>
        <w:rPr>
          <w:spacing w:val="1"/>
        </w:rPr>
        <w:t> </w:t>
      </w:r>
      <w:r>
        <w:rPr/>
        <w:t>differential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special</w:t>
      </w:r>
      <w:r>
        <w:rPr>
          <w:spacing w:val="1"/>
        </w:rPr>
        <w:t> </w:t>
      </w:r>
      <w:r>
        <w:rPr/>
        <w:t>staining.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Acid-fast</w:t>
      </w:r>
      <w:r>
        <w:rPr>
          <w:spacing w:val="1"/>
        </w:rPr>
        <w:t> </w:t>
      </w:r>
      <w:r>
        <w:rPr/>
        <w:t>Staining</w:t>
      </w:r>
      <w:r>
        <w:rPr>
          <w:spacing w:val="1"/>
        </w:rPr>
        <w:t> </w:t>
      </w:r>
      <w:r>
        <w:rPr/>
        <w:t>techniques</w:t>
      </w:r>
      <w:r>
        <w:rPr>
          <w:spacing w:val="60"/>
        </w:rPr>
        <w:t> </w:t>
      </w:r>
      <w:r>
        <w:rPr/>
        <w:t>are</w:t>
      </w:r>
      <w:r>
        <w:rPr>
          <w:spacing w:val="1"/>
        </w:rPr>
        <w:t> </w:t>
      </w:r>
      <w:r>
        <w:rPr/>
        <w:t>examples</w:t>
      </w:r>
      <w:r>
        <w:rPr>
          <w:spacing w:val="-1"/>
        </w:rPr>
        <w:t> </w:t>
      </w:r>
      <w:r>
        <w:rPr/>
        <w:t>of differential staining</w:t>
      </w:r>
      <w:r>
        <w:rPr>
          <w:spacing w:val="-2"/>
        </w:rPr>
        <w:t> </w:t>
      </w:r>
      <w:r>
        <w:rPr/>
        <w:t>methods (Ochei and Kolhatkar,</w:t>
      </w:r>
      <w:r>
        <w:rPr>
          <w:spacing w:val="-1"/>
        </w:rPr>
        <w:t> </w:t>
      </w:r>
      <w:r>
        <w:rPr/>
        <w:t>2008).</w:t>
      </w:r>
    </w:p>
    <w:p>
      <w:pPr>
        <w:spacing w:after="0" w:line="482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spacing w:line="705" w:lineRule="auto" w:before="78"/>
        <w:ind w:left="3120" w:right="2897" w:firstLine="456"/>
      </w:pPr>
      <w:r>
        <w:rPr/>
        <w:t>CHAPTER THREE</w:t>
      </w:r>
      <w:r>
        <w:rPr>
          <w:spacing w:val="1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METHODS</w:t>
      </w:r>
    </w:p>
    <w:p>
      <w:pPr>
        <w:pStyle w:val="ListParagraph"/>
        <w:numPr>
          <w:ilvl w:val="1"/>
          <w:numId w:val="7"/>
        </w:numPr>
        <w:tabs>
          <w:tab w:pos="820" w:val="left" w:leader="none"/>
          <w:tab w:pos="821" w:val="left" w:leader="none"/>
        </w:tabs>
        <w:spacing w:line="216" w:lineRule="exact" w:before="0" w:after="0"/>
        <w:ind w:left="820" w:right="0" w:hanging="721"/>
        <w:jc w:val="left"/>
        <w:rPr>
          <w:b/>
          <w:sz w:val="24"/>
        </w:rPr>
      </w:pPr>
      <w:r>
        <w:rPr>
          <w:b/>
          <w:sz w:val="24"/>
        </w:rPr>
        <w:t>SAMPLING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TECHNIQUE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Six indigenous plants were used which were collected across three different states in</w:t>
      </w:r>
      <w:r>
        <w:rPr>
          <w:spacing w:val="1"/>
        </w:rPr>
        <w:t> </w:t>
      </w:r>
      <w:r>
        <w:rPr/>
        <w:t>the Southern region of Nigeria, namely: Edo, Delta and Anambra states. The plants are</w:t>
      </w:r>
      <w:r>
        <w:rPr>
          <w:spacing w:val="1"/>
        </w:rPr>
        <w:t> </w:t>
      </w:r>
      <w:r>
        <w:rPr>
          <w:i/>
        </w:rPr>
        <w:t>Garcinia kola, Vitex doniana, Lantana aculeata, Lawsonia inermis, Cnestis ferruginea and</w:t>
      </w:r>
      <w:r>
        <w:rPr>
          <w:i/>
          <w:spacing w:val="1"/>
        </w:rPr>
        <w:t> </w:t>
      </w:r>
      <w:r>
        <w:rPr>
          <w:i/>
        </w:rPr>
        <w:t>Pterocarpus soyauxii</w:t>
      </w:r>
      <w:r>
        <w:rPr/>
        <w:t>. The six plants were collected as follows: </w:t>
      </w:r>
      <w:r>
        <w:rPr>
          <w:i/>
        </w:rPr>
        <w:t>Lawsonia inermis </w:t>
      </w:r>
      <w:r>
        <w:rPr/>
        <w:t>leaf and</w:t>
      </w:r>
      <w:r>
        <w:rPr>
          <w:spacing w:val="1"/>
        </w:rPr>
        <w:t> </w:t>
      </w:r>
      <w:r>
        <w:rPr>
          <w:i/>
        </w:rPr>
        <w:t>Lantana aculeata </w:t>
      </w:r>
      <w:r>
        <w:rPr/>
        <w:t>leaf were collected from Benin- city in Edo State, </w:t>
      </w:r>
      <w:r>
        <w:rPr>
          <w:i/>
        </w:rPr>
        <w:t>Cnestis ferruginea </w:t>
      </w:r>
      <w:r>
        <w:rPr/>
        <w:t>fruit</w:t>
      </w:r>
      <w:r>
        <w:rPr>
          <w:spacing w:val="1"/>
        </w:rPr>
        <w:t> </w:t>
      </w:r>
      <w:r>
        <w:rPr/>
        <w:t>was obtained from Obiarukwu town in Delta State, </w:t>
      </w:r>
      <w:r>
        <w:rPr>
          <w:i/>
        </w:rPr>
        <w:t>Garcinia kola </w:t>
      </w:r>
      <w:r>
        <w:rPr/>
        <w:t>fruit</w:t>
      </w:r>
      <w:r>
        <w:rPr>
          <w:i/>
        </w:rPr>
        <w:t>, Pterocarpus soyauxii</w:t>
      </w:r>
      <w:r>
        <w:rPr>
          <w:i/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Vitex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/>
        <w:t>leaf,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fruit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Agulu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Nnewi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Anambra State. The six plants‟ parts were collected from the month of July to December,</w:t>
      </w:r>
      <w:r>
        <w:rPr>
          <w:spacing w:val="1"/>
        </w:rPr>
        <w:t> </w:t>
      </w:r>
      <w:r>
        <w:rPr/>
        <w:t>2014. </w:t>
      </w:r>
      <w:r>
        <w:rPr>
          <w:i/>
        </w:rPr>
        <w:t>The </w:t>
      </w:r>
      <w:r>
        <w:rPr/>
        <w:t>mesocarp of </w:t>
      </w:r>
      <w:r>
        <w:rPr>
          <w:i/>
        </w:rPr>
        <w:t>G. kola </w:t>
      </w:r>
      <w:r>
        <w:rPr/>
        <w:t>was obtained from the </w:t>
      </w:r>
      <w:r>
        <w:rPr>
          <w:i/>
        </w:rPr>
        <w:t>G. kola </w:t>
      </w:r>
      <w:r>
        <w:rPr/>
        <w:t>fruits purchased from Mr</w:t>
      </w:r>
      <w:r>
        <w:rPr>
          <w:spacing w:val="1"/>
        </w:rPr>
        <w:t> </w:t>
      </w:r>
      <w:r>
        <w:rPr/>
        <w:t>Godwin Okafor‟s compound in Okofia, Otolo, Nnewi, in Anambra State. The </w:t>
      </w:r>
      <w:r>
        <w:rPr>
          <w:i/>
        </w:rPr>
        <w:t>Vitex doniana</w:t>
      </w:r>
      <w:r>
        <w:rPr>
          <w:i/>
          <w:spacing w:val="1"/>
        </w:rPr>
        <w:t> </w:t>
      </w:r>
      <w:r>
        <w:rPr/>
        <w:t>fruit</w:t>
      </w:r>
      <w:r>
        <w:rPr>
          <w:spacing w:val="25"/>
        </w:rPr>
        <w:t> </w:t>
      </w:r>
      <w:r>
        <w:rPr/>
        <w:t>was</w:t>
      </w:r>
      <w:r>
        <w:rPr>
          <w:spacing w:val="27"/>
        </w:rPr>
        <w:t> </w:t>
      </w:r>
      <w:r>
        <w:rPr/>
        <w:t>also</w:t>
      </w:r>
      <w:r>
        <w:rPr>
          <w:spacing w:val="25"/>
        </w:rPr>
        <w:t> </w:t>
      </w:r>
      <w:r>
        <w:rPr/>
        <w:t>purchased</w:t>
      </w:r>
      <w:r>
        <w:rPr>
          <w:spacing w:val="27"/>
        </w:rPr>
        <w:t> </w:t>
      </w:r>
      <w:r>
        <w:rPr/>
        <w:t>from</w:t>
      </w:r>
      <w:r>
        <w:rPr>
          <w:spacing w:val="24"/>
        </w:rPr>
        <w:t> </w:t>
      </w:r>
      <w:r>
        <w:rPr/>
        <w:t>Afor</w:t>
      </w:r>
      <w:r>
        <w:rPr>
          <w:spacing w:val="25"/>
        </w:rPr>
        <w:t> </w:t>
      </w:r>
      <w:r>
        <w:rPr/>
        <w:t>Mbaukwu,</w:t>
      </w:r>
      <w:r>
        <w:rPr>
          <w:spacing w:val="29"/>
        </w:rPr>
        <w:t> </w:t>
      </w:r>
      <w:r>
        <w:rPr/>
        <w:t>Awka</w:t>
      </w:r>
      <w:r>
        <w:rPr>
          <w:spacing w:val="27"/>
        </w:rPr>
        <w:t> </w:t>
      </w:r>
      <w:r>
        <w:rPr/>
        <w:t>South</w:t>
      </w:r>
      <w:r>
        <w:rPr>
          <w:spacing w:val="28"/>
        </w:rPr>
        <w:t> </w:t>
      </w:r>
      <w:r>
        <w:rPr/>
        <w:t>Local</w:t>
      </w:r>
      <w:r>
        <w:rPr>
          <w:spacing w:val="26"/>
        </w:rPr>
        <w:t> </w:t>
      </w:r>
      <w:r>
        <w:rPr/>
        <w:t>Government</w:t>
      </w:r>
      <w:r>
        <w:rPr>
          <w:spacing w:val="26"/>
        </w:rPr>
        <w:t> </w:t>
      </w:r>
      <w:r>
        <w:rPr/>
        <w:t>Area</w:t>
      </w:r>
      <w:r>
        <w:rPr>
          <w:spacing w:val="26"/>
        </w:rPr>
        <w:t> </w:t>
      </w:r>
      <w:r>
        <w:rPr/>
        <w:t>while</w:t>
      </w:r>
      <w:r>
        <w:rPr>
          <w:spacing w:val="-57"/>
        </w:rPr>
        <w:t> </w:t>
      </w:r>
      <w:r>
        <w:rPr/>
        <w:t>the stem and leaf was purchased from a farmer in Nneogidi (Anaocha Local Government</w:t>
      </w:r>
      <w:r>
        <w:rPr>
          <w:spacing w:val="1"/>
        </w:rPr>
        <w:t> </w:t>
      </w:r>
      <w:r>
        <w:rPr/>
        <w:t>Area).</w:t>
      </w:r>
      <w:r>
        <w:rPr>
          <w:spacing w:val="1"/>
        </w:rPr>
        <w:t> </w:t>
      </w:r>
      <w:r>
        <w:rPr>
          <w:i/>
        </w:rPr>
        <w:t>Pterocarpus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purchased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Ogbaru</w:t>
      </w:r>
      <w:r>
        <w:rPr>
          <w:spacing w:val="1"/>
        </w:rPr>
        <w:t> </w:t>
      </w:r>
      <w:r>
        <w:rPr/>
        <w:t>market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Onitsha.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locations are in Anambra state. </w:t>
      </w:r>
      <w:r>
        <w:rPr>
          <w:i/>
        </w:rPr>
        <w:t>Cnestis feruginea fruit </w:t>
      </w:r>
      <w:r>
        <w:rPr/>
        <w:t>was collected from the forest located</w:t>
      </w:r>
      <w:r>
        <w:rPr>
          <w:spacing w:val="1"/>
        </w:rPr>
        <w:t> </w:t>
      </w:r>
      <w:r>
        <w:rPr/>
        <w:t>along Amai road, Obiarukwu in Ukwuani Local Government Area of Delta State. </w:t>
      </w:r>
      <w:r>
        <w:rPr>
          <w:i/>
        </w:rPr>
        <w:t>Lawsonia</w:t>
      </w:r>
      <w:r>
        <w:rPr>
          <w:i/>
          <w:spacing w:val="1"/>
        </w:rPr>
        <w:t> </w:t>
      </w:r>
      <w:r>
        <w:rPr>
          <w:i/>
        </w:rPr>
        <w:t>inermis </w:t>
      </w:r>
      <w:r>
        <w:rPr/>
        <w:t>leaves was collected in Benin City. </w:t>
      </w:r>
      <w:r>
        <w:rPr>
          <w:i/>
        </w:rPr>
        <w:t>Lantana aculeata </w:t>
      </w:r>
      <w:r>
        <w:rPr/>
        <w:t>leaf and fruit were collected</w:t>
      </w:r>
      <w:r>
        <w:rPr>
          <w:spacing w:val="1"/>
        </w:rPr>
        <w:t> </w:t>
      </w:r>
      <w:r>
        <w:rPr/>
        <w:t>locally from the University of Benin premises, Ekenwan Campus, Benin City. The plant parts</w:t>
      </w:r>
      <w:r>
        <w:rPr>
          <w:spacing w:val="-57"/>
        </w:rPr>
        <w:t> </w:t>
      </w:r>
      <w:r>
        <w:rPr/>
        <w:t>were labelled with their local names and were transported in a sack bag to Plant Biology and</w:t>
      </w:r>
      <w:r>
        <w:rPr>
          <w:spacing w:val="1"/>
        </w:rPr>
        <w:t> </w:t>
      </w:r>
      <w:r>
        <w:rPr/>
        <w:t>Biotechnology Department, University of Benin for proper identification. Plants were washed</w:t>
      </w:r>
      <w:r>
        <w:rPr>
          <w:spacing w:val="-57"/>
        </w:rPr>
        <w:t> </w:t>
      </w:r>
      <w:r>
        <w:rPr/>
        <w:t>in clean water and distilled water and were kept on the table in laboratory for eight weeks to</w:t>
      </w:r>
      <w:r>
        <w:rPr>
          <w:spacing w:val="1"/>
        </w:rPr>
        <w:t> </w:t>
      </w:r>
      <w:r>
        <w:rPr/>
        <w:t>dry</w:t>
      </w:r>
      <w:r>
        <w:rPr>
          <w:spacing w:val="-4"/>
        </w:rPr>
        <w:t> </w:t>
      </w:r>
      <w:r>
        <w:rPr/>
        <w:t>and were ground</w:t>
      </w:r>
      <w:r>
        <w:rPr>
          <w:spacing w:val="-1"/>
        </w:rPr>
        <w:t> </w:t>
      </w:r>
      <w:r>
        <w:rPr/>
        <w:t>into</w:t>
      </w:r>
      <w:r>
        <w:rPr>
          <w:spacing w:val="2"/>
        </w:rPr>
        <w:t> </w:t>
      </w:r>
      <w:r>
        <w:rPr/>
        <w:t>powder</w:t>
      </w:r>
      <w:r>
        <w:rPr>
          <w:spacing w:val="-1"/>
        </w:rPr>
        <w:t> </w:t>
      </w:r>
      <w:r>
        <w:rPr/>
        <w:t>form using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grinding</w:t>
      </w:r>
      <w:r>
        <w:rPr>
          <w:spacing w:val="-2"/>
        </w:rPr>
        <w:t> </w:t>
      </w:r>
      <w:r>
        <w:rPr/>
        <w:t>machine.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78" w:after="0"/>
        <w:ind w:left="820" w:right="0" w:hanging="721"/>
        <w:jc w:val="both"/>
      </w:pPr>
      <w:r>
        <w:rPr/>
        <w:t>Plant</w:t>
      </w:r>
      <w:r>
        <w:rPr>
          <w:spacing w:val="-3"/>
        </w:rPr>
        <w:t> </w:t>
      </w:r>
      <w:r>
        <w:rPr/>
        <w:t>Identification And</w:t>
      </w:r>
      <w:r>
        <w:rPr>
          <w:spacing w:val="-3"/>
        </w:rPr>
        <w:t> </w:t>
      </w:r>
      <w:r>
        <w:rPr/>
        <w:t>Authentication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Plants collected were identified and authenticated by Plant Taxonomists (Prof J. F.</w:t>
      </w:r>
      <w:r>
        <w:rPr>
          <w:spacing w:val="1"/>
        </w:rPr>
        <w:t> </w:t>
      </w:r>
      <w:r>
        <w:rPr/>
        <w:t>Bamidele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Dr</w:t>
      </w:r>
      <w:r>
        <w:rPr>
          <w:spacing w:val="1"/>
        </w:rPr>
        <w:t> </w:t>
      </w:r>
      <w:r>
        <w:rPr/>
        <w:t>H.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Akinibosun)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Biology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Biotechnology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University of Benin using their local names and standard texts. Samples of plants were</w:t>
      </w:r>
      <w:r>
        <w:rPr>
          <w:spacing w:val="1"/>
        </w:rPr>
        <w:t> </w:t>
      </w:r>
      <w:r>
        <w:rPr/>
        <w:t>deposited in the herbarium of the Department of Plant Biology and Biotechnology University</w:t>
      </w:r>
      <w:r>
        <w:rPr>
          <w:spacing w:val="1"/>
        </w:rPr>
        <w:t> </w:t>
      </w:r>
      <w:r>
        <w:rPr/>
        <w:t>of Benin. Their Voucher numbers are as follows: UBH365 </w:t>
      </w:r>
      <w:r>
        <w:rPr>
          <w:i/>
        </w:rPr>
        <w:t>(Garcinia kola</w:t>
      </w:r>
      <w:r>
        <w:rPr/>
        <w:t>), UBH366 (</w:t>
      </w:r>
      <w:r>
        <w:rPr>
          <w:i/>
        </w:rPr>
        <w:t>Vitex</w:t>
      </w:r>
      <w:r>
        <w:rPr>
          <w:i/>
          <w:spacing w:val="1"/>
        </w:rPr>
        <w:t> </w:t>
      </w:r>
      <w:r>
        <w:rPr>
          <w:i/>
        </w:rPr>
        <w:t>doniana</w:t>
      </w:r>
      <w:r>
        <w:rPr/>
        <w:t>),</w:t>
      </w:r>
      <w:r>
        <w:rPr>
          <w:spacing w:val="1"/>
        </w:rPr>
        <w:t> </w:t>
      </w:r>
      <w:r>
        <w:rPr/>
        <w:t>UBH367</w:t>
      </w:r>
      <w:r>
        <w:rPr>
          <w:spacing w:val="1"/>
        </w:rPr>
        <w:t> </w:t>
      </w:r>
      <w:r>
        <w:rPr/>
        <w:t>(</w:t>
      </w:r>
      <w:r>
        <w:rPr>
          <w:i/>
        </w:rPr>
        <w:t>Lantana</w:t>
      </w:r>
      <w:r>
        <w:rPr>
          <w:i/>
          <w:spacing w:val="1"/>
        </w:rPr>
        <w:t> </w:t>
      </w:r>
      <w:r>
        <w:rPr>
          <w:i/>
        </w:rPr>
        <w:t>aculeata</w:t>
      </w:r>
      <w:r>
        <w:rPr/>
        <w:t>),</w:t>
      </w:r>
      <w:r>
        <w:rPr>
          <w:spacing w:val="1"/>
        </w:rPr>
        <w:t> </w:t>
      </w:r>
      <w:r>
        <w:rPr/>
        <w:t>UBH368</w:t>
      </w:r>
      <w:r>
        <w:rPr>
          <w:spacing w:val="1"/>
        </w:rPr>
        <w:t> </w:t>
      </w:r>
      <w:r>
        <w:rPr/>
        <w:t>(</w:t>
      </w:r>
      <w:r>
        <w:rPr>
          <w:i/>
        </w:rPr>
        <w:t>Lawsonia</w:t>
      </w:r>
      <w:r>
        <w:rPr>
          <w:i/>
          <w:spacing w:val="1"/>
        </w:rPr>
        <w:t> </w:t>
      </w:r>
      <w:r>
        <w:rPr>
          <w:i/>
        </w:rPr>
        <w:t>inermis</w:t>
      </w:r>
      <w:r>
        <w:rPr/>
        <w:t>),</w:t>
      </w:r>
      <w:r>
        <w:rPr>
          <w:spacing w:val="1"/>
        </w:rPr>
        <w:t> </w:t>
      </w:r>
      <w:r>
        <w:rPr/>
        <w:t>UBH369</w:t>
      </w:r>
      <w:r>
        <w:rPr>
          <w:spacing w:val="1"/>
        </w:rPr>
        <w:t> </w:t>
      </w:r>
      <w:r>
        <w:rPr>
          <w:i/>
        </w:rPr>
        <w:t>(Cnestis</w:t>
      </w:r>
      <w:r>
        <w:rPr>
          <w:i/>
          <w:spacing w:val="-57"/>
        </w:rPr>
        <w:t> </w:t>
      </w:r>
      <w:r>
        <w:rPr>
          <w:i/>
        </w:rPr>
        <w:t>ferruginea</w:t>
      </w:r>
      <w:r>
        <w:rPr/>
        <w:t>)</w:t>
      </w:r>
      <w:r>
        <w:rPr>
          <w:spacing w:val="-1"/>
        </w:rPr>
        <w:t> </w:t>
      </w:r>
      <w:r>
        <w:rPr/>
        <w:t>and UBH370</w:t>
      </w:r>
      <w:r>
        <w:rPr>
          <w:spacing w:val="2"/>
        </w:rPr>
        <w:t> </w:t>
      </w:r>
      <w:r>
        <w:rPr>
          <w:i/>
        </w:rPr>
        <w:t>(Pterocarpus soyauxii</w:t>
      </w:r>
      <w:r>
        <w:rPr/>
        <w:t>).</w:t>
      </w:r>
    </w:p>
    <w:p>
      <w:pPr>
        <w:pStyle w:val="BodyText"/>
        <w:spacing w:before="9"/>
        <w:rPr>
          <w:sz w:val="31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Ethical</w:t>
      </w:r>
      <w:r>
        <w:rPr>
          <w:spacing w:val="-2"/>
        </w:rPr>
        <w:t> </w:t>
      </w:r>
      <w:r>
        <w:rPr/>
        <w:t>Approval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00" w:right="520" w:firstLine="839"/>
        <w:jc w:val="both"/>
      </w:pPr>
      <w:r>
        <w:rPr/>
        <w:t>Ethical approval was sought for and obtained from the Ethical Committee, Hospitals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Board,</w:t>
      </w:r>
      <w:r>
        <w:rPr>
          <w:spacing w:val="1"/>
        </w:rPr>
        <w:t> </w:t>
      </w:r>
      <w:r>
        <w:rPr/>
        <w:t>Benin</w:t>
      </w:r>
      <w:r>
        <w:rPr>
          <w:spacing w:val="1"/>
        </w:rPr>
        <w:t> </w:t>
      </w:r>
      <w:r>
        <w:rPr/>
        <w:t>City,</w:t>
      </w:r>
      <w:r>
        <w:rPr>
          <w:spacing w:val="1"/>
        </w:rPr>
        <w:t> </w:t>
      </w:r>
      <w:r>
        <w:rPr/>
        <w:t>Edo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Ethical</w:t>
      </w:r>
      <w:r>
        <w:rPr>
          <w:spacing w:val="1"/>
        </w:rPr>
        <w:t> </w:t>
      </w:r>
      <w:r>
        <w:rPr/>
        <w:t>Committee,</w:t>
      </w:r>
      <w:r>
        <w:rPr>
          <w:spacing w:val="1"/>
        </w:rPr>
        <w:t> </w:t>
      </w:r>
      <w:r>
        <w:rPr/>
        <w:t>Faculty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Health</w:t>
      </w:r>
      <w:r>
        <w:rPr>
          <w:spacing w:val="1"/>
        </w:rPr>
        <w:t> </w:t>
      </w:r>
      <w:r>
        <w:rPr/>
        <w:t>Sciences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Technology, Nnamdi</w:t>
      </w:r>
      <w:r>
        <w:rPr>
          <w:spacing w:val="-1"/>
        </w:rPr>
        <w:t> </w:t>
      </w:r>
      <w:r>
        <w:rPr/>
        <w:t>Azikiwe</w:t>
      </w:r>
      <w:r>
        <w:rPr>
          <w:spacing w:val="-2"/>
        </w:rPr>
        <w:t> </w:t>
      </w:r>
      <w:r>
        <w:rPr/>
        <w:t>University, Nnewi Campus,</w:t>
      </w:r>
      <w:r>
        <w:rPr>
          <w:spacing w:val="-1"/>
        </w:rPr>
        <w:t> </w:t>
      </w:r>
      <w:r>
        <w:rPr/>
        <w:t>Nnewi.</w:t>
      </w:r>
    </w:p>
    <w:p>
      <w:pPr>
        <w:pStyle w:val="BodyText"/>
        <w:spacing w:before="8"/>
        <w:rPr>
          <w:sz w:val="31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1" w:after="0"/>
        <w:ind w:left="820" w:right="0" w:hanging="721"/>
        <w:jc w:val="both"/>
      </w:pPr>
      <w:r>
        <w:rPr/>
        <w:t>Study</w:t>
      </w:r>
      <w:r>
        <w:rPr>
          <w:spacing w:val="-2"/>
        </w:rPr>
        <w:t> </w:t>
      </w:r>
      <w:r>
        <w:rPr/>
        <w:t>Area: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7" w:firstLine="719"/>
        <w:jc w:val="both"/>
      </w:pPr>
      <w:r>
        <w:rPr/>
        <w:t>The study was carried out in Nnewi Campus of the Nnamdi Azikiwe University,</w:t>
      </w:r>
      <w:r>
        <w:rPr>
          <w:spacing w:val="1"/>
        </w:rPr>
        <w:t> </w:t>
      </w:r>
      <w:r>
        <w:rPr/>
        <w:t>Awka, Anambra State. Nnewi which is located on latitude 6</w:t>
      </w:r>
      <w:r>
        <w:rPr>
          <w:vertAlign w:val="superscript"/>
        </w:rPr>
        <w:t>o</w:t>
      </w:r>
      <w:r>
        <w:rPr>
          <w:vertAlign w:val="baseline"/>
        </w:rPr>
        <w:t> 01‟ 10.63” N and Longitude 6</w:t>
      </w:r>
      <w:r>
        <w:rPr>
          <w:vertAlign w:val="superscript"/>
        </w:rPr>
        <w:t>o</w:t>
      </w:r>
      <w:r>
        <w:rPr>
          <w:spacing w:val="1"/>
          <w:vertAlign w:val="baseline"/>
        </w:rPr>
        <w:t> </w:t>
      </w:r>
      <w:r>
        <w:rPr>
          <w:vertAlign w:val="baseline"/>
        </w:rPr>
        <w:t>55‟</w:t>
      </w:r>
      <w:r>
        <w:rPr>
          <w:spacing w:val="1"/>
          <w:vertAlign w:val="baseline"/>
        </w:rPr>
        <w:t> </w:t>
      </w:r>
      <w:r>
        <w:rPr>
          <w:vertAlign w:val="baseline"/>
        </w:rPr>
        <w:t>2.24</w:t>
      </w:r>
      <w:r>
        <w:rPr>
          <w:spacing w:val="1"/>
          <w:vertAlign w:val="baseline"/>
        </w:rPr>
        <w:t> </w:t>
      </w:r>
      <w:r>
        <w:rPr>
          <w:vertAlign w:val="baseline"/>
        </w:rPr>
        <w:t>E,</w:t>
      </w:r>
      <w:r>
        <w:rPr>
          <w:spacing w:val="1"/>
          <w:vertAlign w:val="baseline"/>
        </w:rPr>
        <w:t> </w:t>
      </w:r>
      <w:r>
        <w:rPr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</w:t>
      </w:r>
      <w:r>
        <w:rPr>
          <w:spacing w:val="1"/>
          <w:vertAlign w:val="baseline"/>
        </w:rPr>
        <w:t> </w:t>
      </w:r>
      <w:r>
        <w:rPr>
          <w:vertAlign w:val="baseline"/>
        </w:rPr>
        <w:t>largest</w:t>
      </w:r>
      <w:r>
        <w:rPr>
          <w:spacing w:val="1"/>
          <w:vertAlign w:val="baseline"/>
        </w:rPr>
        <w:t> </w:t>
      </w:r>
      <w:r>
        <w:rPr>
          <w:vertAlign w:val="baseline"/>
        </w:rPr>
        <w:t>city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Anambra</w:t>
      </w:r>
      <w:r>
        <w:rPr>
          <w:spacing w:val="1"/>
          <w:vertAlign w:val="baseline"/>
        </w:rPr>
        <w:t> </w:t>
      </w:r>
      <w:r>
        <w:rPr>
          <w:vertAlign w:val="baseline"/>
        </w:rPr>
        <w:t>State,</w:t>
      </w:r>
      <w:r>
        <w:rPr>
          <w:spacing w:val="1"/>
          <w:vertAlign w:val="baseline"/>
        </w:rPr>
        <w:t> </w:t>
      </w:r>
      <w:r>
        <w:rPr>
          <w:vertAlign w:val="baseline"/>
        </w:rPr>
        <w:t>South</w:t>
      </w:r>
      <w:r>
        <w:rPr>
          <w:spacing w:val="1"/>
          <w:vertAlign w:val="baseline"/>
        </w:rPr>
        <w:t> </w:t>
      </w:r>
      <w:r>
        <w:rPr>
          <w:vertAlign w:val="baseline"/>
        </w:rPr>
        <w:t>Eastern</w:t>
      </w:r>
      <w:r>
        <w:rPr>
          <w:spacing w:val="1"/>
          <w:vertAlign w:val="baseline"/>
        </w:rPr>
        <w:t> </w:t>
      </w:r>
      <w:r>
        <w:rPr>
          <w:vertAlign w:val="baseline"/>
        </w:rPr>
        <w:t>Nigeria.</w:t>
      </w:r>
      <w:r>
        <w:rPr>
          <w:spacing w:val="1"/>
          <w:vertAlign w:val="baseline"/>
        </w:rPr>
        <w:t> </w:t>
      </w:r>
      <w:r>
        <w:rPr>
          <w:vertAlign w:val="baseline"/>
        </w:rPr>
        <w:t>Their</w:t>
      </w:r>
      <w:r>
        <w:rPr>
          <w:spacing w:val="1"/>
          <w:vertAlign w:val="baseline"/>
        </w:rPr>
        <w:t> </w:t>
      </w:r>
      <w:r>
        <w:rPr>
          <w:vertAlign w:val="baseline"/>
        </w:rPr>
        <w:t>population is 193,987 dwellers. The ethnic group in the area is majorly Igbo and the people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known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vertAlign w:val="baseline"/>
        </w:rPr>
        <w:t>trading</w:t>
      </w:r>
      <w:r>
        <w:rPr>
          <w:spacing w:val="-1"/>
          <w:vertAlign w:val="baseline"/>
        </w:rPr>
        <w:t> </w:t>
      </w:r>
      <w:r>
        <w:rPr>
          <w:vertAlign w:val="baseline"/>
        </w:rPr>
        <w:t>and manufacturing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cars and motocycles.</w:t>
      </w:r>
    </w:p>
    <w:p>
      <w:pPr>
        <w:pStyle w:val="BodyText"/>
        <w:spacing w:before="9"/>
        <w:rPr>
          <w:sz w:val="31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Study</w:t>
      </w:r>
      <w:r>
        <w:rPr>
          <w:spacing w:val="-1"/>
        </w:rPr>
        <w:t> </w:t>
      </w:r>
      <w:r>
        <w:rPr/>
        <w:t>Site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7" w:firstLine="719"/>
        <w:jc w:val="both"/>
      </w:pPr>
      <w:r>
        <w:rPr/>
        <w:t>Analysis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plants‟</w:t>
      </w:r>
      <w:r>
        <w:rPr>
          <w:spacing w:val="-3"/>
        </w:rPr>
        <w:t> </w:t>
      </w:r>
      <w:r>
        <w:rPr/>
        <w:t>parts</w:t>
      </w:r>
      <w:r>
        <w:rPr>
          <w:spacing w:val="-2"/>
        </w:rPr>
        <w:t> </w:t>
      </w:r>
      <w:r>
        <w:rPr/>
        <w:t>was</w:t>
      </w:r>
      <w:r>
        <w:rPr>
          <w:spacing w:val="-1"/>
        </w:rPr>
        <w:t> </w:t>
      </w:r>
      <w:r>
        <w:rPr/>
        <w:t>carried</w:t>
      </w:r>
      <w:r>
        <w:rPr>
          <w:spacing w:val="-2"/>
        </w:rPr>
        <w:t> </w:t>
      </w:r>
      <w:r>
        <w:rPr/>
        <w:t>out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 Faculty</w:t>
      </w:r>
      <w:r>
        <w:rPr>
          <w:spacing w:val="-7"/>
        </w:rPr>
        <w:t> </w:t>
      </w:r>
      <w:r>
        <w:rPr/>
        <w:t>of</w:t>
      </w:r>
      <w:r>
        <w:rPr>
          <w:spacing w:val="-2"/>
        </w:rPr>
        <w:t> </w:t>
      </w:r>
      <w:r>
        <w:rPr/>
        <w:t>Pharmaceutical</w:t>
      </w:r>
      <w:r>
        <w:rPr>
          <w:spacing w:val="-3"/>
        </w:rPr>
        <w:t> </w:t>
      </w:r>
      <w:r>
        <w:rPr/>
        <w:t>Sciences</w:t>
      </w:r>
      <w:r>
        <w:rPr>
          <w:spacing w:val="-57"/>
        </w:rPr>
        <w:t> </w:t>
      </w:r>
      <w:r>
        <w:rPr/>
        <w:t>premises,</w:t>
      </w:r>
      <w:r>
        <w:rPr>
          <w:spacing w:val="-1"/>
        </w:rPr>
        <w:t> </w:t>
      </w:r>
      <w:r>
        <w:rPr/>
        <w:t>Nnamdi Azikiwe</w:t>
      </w:r>
      <w:r>
        <w:rPr>
          <w:spacing w:val="-2"/>
        </w:rPr>
        <w:t> </w:t>
      </w:r>
      <w:r>
        <w:rPr/>
        <w:t>University, Awka, Nigeria.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78" w:after="0"/>
        <w:ind w:left="820" w:right="0" w:hanging="721"/>
        <w:jc w:val="both"/>
      </w:pPr>
      <w:r>
        <w:rPr/>
        <w:t>Extraction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7" w:firstLine="719"/>
        <w:jc w:val="both"/>
      </w:pPr>
      <w:r>
        <w:rPr/>
        <w:t>Fully automated Soxhlet solvent extraction technique was used for the extraction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six</w:t>
      </w:r>
      <w:r>
        <w:rPr>
          <w:spacing w:val="2"/>
        </w:rPr>
        <w:t> </w:t>
      </w:r>
      <w:r>
        <w:rPr/>
        <w:t>plants using</w:t>
      </w:r>
      <w:r>
        <w:rPr>
          <w:spacing w:val="-2"/>
        </w:rPr>
        <w:t> </w:t>
      </w:r>
      <w:r>
        <w:rPr/>
        <w:t>ethanol and methanol.</w:t>
      </w:r>
    </w:p>
    <w:p>
      <w:pPr>
        <w:pStyle w:val="BodyText"/>
        <w:spacing w:line="480" w:lineRule="auto" w:before="120"/>
        <w:ind w:left="100" w:right="513"/>
        <w:jc w:val="both"/>
      </w:pPr>
      <w:r>
        <w:rPr/>
        <w:t>Procedure:</w:t>
      </w:r>
      <w:r>
        <w:rPr>
          <w:spacing w:val="17"/>
        </w:rPr>
        <w:t> </w:t>
      </w:r>
      <w:r>
        <w:rPr/>
        <w:t>500</w:t>
      </w:r>
      <w:r>
        <w:rPr>
          <w:spacing w:val="18"/>
        </w:rPr>
        <w:t> </w:t>
      </w:r>
      <w:r>
        <w:rPr/>
        <w:t>g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each</w:t>
      </w:r>
      <w:r>
        <w:rPr>
          <w:spacing w:val="17"/>
        </w:rPr>
        <w:t> </w:t>
      </w:r>
      <w:r>
        <w:rPr/>
        <w:t>pulverized</w:t>
      </w:r>
      <w:r>
        <w:rPr>
          <w:spacing w:val="17"/>
        </w:rPr>
        <w:t> </w:t>
      </w:r>
      <w:r>
        <w:rPr/>
        <w:t>plants</w:t>
      </w:r>
      <w:r>
        <w:rPr>
          <w:spacing w:val="15"/>
        </w:rPr>
        <w:t> </w:t>
      </w:r>
      <w:r>
        <w:rPr/>
        <w:t>were</w:t>
      </w:r>
      <w:r>
        <w:rPr>
          <w:spacing w:val="18"/>
        </w:rPr>
        <w:t> </w:t>
      </w:r>
      <w:r>
        <w:rPr/>
        <w:t>weighted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wrapped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filter</w:t>
      </w:r>
      <w:r>
        <w:rPr>
          <w:spacing w:val="17"/>
        </w:rPr>
        <w:t> </w:t>
      </w:r>
      <w:r>
        <w:rPr/>
        <w:t>paper</w:t>
      </w:r>
      <w:r>
        <w:rPr>
          <w:spacing w:val="17"/>
        </w:rPr>
        <w:t> </w:t>
      </w:r>
      <w:r>
        <w:rPr/>
        <w:t>no.</w:t>
      </w:r>
      <w:r>
        <w:rPr>
          <w:spacing w:val="-58"/>
        </w:rPr>
        <w:t> </w:t>
      </w:r>
      <w:r>
        <w:rPr/>
        <w:t>42 (120 mm) and is placed inside the timble, the timble was placed in the soxhlet extractor.</w:t>
      </w:r>
      <w:r>
        <w:rPr>
          <w:spacing w:val="1"/>
        </w:rPr>
        <w:t> </w:t>
      </w:r>
      <w:r>
        <w:rPr/>
        <w:t>The organic solvents ethanol is heated to reflux, and as it boiled, the solvent vapour travel up</w:t>
      </w:r>
      <w:r>
        <w:rPr>
          <w:spacing w:val="1"/>
        </w:rPr>
        <w:t> </w:t>
      </w:r>
      <w:r>
        <w:rPr/>
        <w:t>the distillation arm and flood into the chamber housing the timble containing, the pulverized</w:t>
      </w:r>
      <w:r>
        <w:rPr>
          <w:spacing w:val="1"/>
        </w:rPr>
        <w:t> </w:t>
      </w:r>
      <w:r>
        <w:rPr/>
        <w:t>plant when the chamber is filled with warm solvent, some of the desired compound dissolved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warm</w:t>
      </w:r>
      <w:r>
        <w:rPr>
          <w:spacing w:val="1"/>
        </w:rPr>
        <w:t> </w:t>
      </w:r>
      <w:r>
        <w:rPr/>
        <w:t>solvent</w:t>
      </w:r>
      <w:r>
        <w:rPr>
          <w:spacing w:val="1"/>
        </w:rPr>
        <w:t> </w:t>
      </w:r>
      <w:r>
        <w:rPr/>
        <w:t>(ethanol)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soxhlet</w:t>
      </w:r>
      <w:r>
        <w:rPr>
          <w:spacing w:val="1"/>
        </w:rPr>
        <w:t> </w:t>
      </w:r>
      <w:r>
        <w:rPr/>
        <w:t>chamber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almost</w:t>
      </w:r>
      <w:r>
        <w:rPr>
          <w:spacing w:val="1"/>
        </w:rPr>
        <w:t> </w:t>
      </w:r>
      <w:r>
        <w:rPr/>
        <w:t>full,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chamber,</w:t>
      </w:r>
      <w:r>
        <w:rPr>
          <w:spacing w:val="1"/>
        </w:rPr>
        <w:t> </w:t>
      </w:r>
      <w:r>
        <w:rPr/>
        <w:t>automatically emptied by a siphon side arm with the ethanol solvent running back down the</w:t>
      </w:r>
      <w:r>
        <w:rPr>
          <w:spacing w:val="1"/>
        </w:rPr>
        <w:t> </w:t>
      </w:r>
      <w:r>
        <w:rPr/>
        <w:t>distillation flask. The cycle was repeated many times over hours and days. During each cycle,</w:t>
      </w:r>
      <w:r>
        <w:rPr>
          <w:spacing w:val="-57"/>
        </w:rPr>
        <w:t> </w:t>
      </w:r>
      <w:r>
        <w:rPr/>
        <w:t>a portion of the non-volatile compounds dissolves into the solvent. After many cycles, the</w:t>
      </w:r>
      <w:r>
        <w:rPr>
          <w:spacing w:val="1"/>
        </w:rPr>
        <w:t> </w:t>
      </w:r>
      <w:r>
        <w:rPr/>
        <w:t>desired compounds are concentrated in the distillation flask. After extraction, the solvent was</w:t>
      </w:r>
      <w:r>
        <w:rPr>
          <w:spacing w:val="1"/>
        </w:rPr>
        <w:t> </w:t>
      </w:r>
      <w:r>
        <w:rPr/>
        <w:t>removed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concentrated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Rotary</w:t>
      </w:r>
      <w:r>
        <w:rPr>
          <w:spacing w:val="-3"/>
        </w:rPr>
        <w:t> </w:t>
      </w:r>
      <w:r>
        <w:rPr/>
        <w:t>evaporator yielding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extracted</w:t>
      </w:r>
      <w:r>
        <w:rPr>
          <w:spacing w:val="1"/>
        </w:rPr>
        <w:t> </w:t>
      </w:r>
      <w:r>
        <w:rPr/>
        <w:t>compound.</w:t>
      </w:r>
    </w:p>
    <w:p>
      <w:pPr>
        <w:pStyle w:val="BodyText"/>
        <w:spacing w:line="480" w:lineRule="auto" w:before="2"/>
        <w:ind w:left="100" w:right="514" w:firstLine="719"/>
        <w:jc w:val="both"/>
      </w:pPr>
      <w:r>
        <w:rPr/>
        <w:t>The</w:t>
      </w:r>
      <w:r>
        <w:rPr>
          <w:spacing w:val="18"/>
        </w:rPr>
        <w:t> </w:t>
      </w:r>
      <w:r>
        <w:rPr/>
        <w:t>filtrates</w:t>
      </w:r>
      <w:r>
        <w:rPr>
          <w:spacing w:val="19"/>
        </w:rPr>
        <w:t> </w:t>
      </w:r>
      <w:r>
        <w:rPr/>
        <w:t>were</w:t>
      </w:r>
      <w:r>
        <w:rPr>
          <w:spacing w:val="17"/>
        </w:rPr>
        <w:t> </w:t>
      </w:r>
      <w:r>
        <w:rPr/>
        <w:t>evaporated</w:t>
      </w:r>
      <w:r>
        <w:rPr>
          <w:spacing w:val="18"/>
        </w:rPr>
        <w:t> </w:t>
      </w:r>
      <w:r>
        <w:rPr/>
        <w:t>using</w:t>
      </w:r>
      <w:r>
        <w:rPr>
          <w:spacing w:val="16"/>
        </w:rPr>
        <w:t> </w:t>
      </w:r>
      <w:r>
        <w:rPr/>
        <w:t>rotary</w:t>
      </w:r>
      <w:r>
        <w:rPr>
          <w:spacing w:val="17"/>
        </w:rPr>
        <w:t> </w:t>
      </w:r>
      <w:r>
        <w:rPr/>
        <w:t>evaporator</w:t>
      </w:r>
      <w:r>
        <w:rPr>
          <w:spacing w:val="18"/>
        </w:rPr>
        <w:t> </w:t>
      </w:r>
      <w:r>
        <w:rPr/>
        <w:t>and</w:t>
      </w:r>
      <w:r>
        <w:rPr>
          <w:spacing w:val="18"/>
        </w:rPr>
        <w:t> </w:t>
      </w:r>
      <w:r>
        <w:rPr/>
        <w:t>were</w:t>
      </w:r>
      <w:r>
        <w:rPr>
          <w:spacing w:val="20"/>
        </w:rPr>
        <w:t> </w:t>
      </w:r>
      <w:r>
        <w:rPr/>
        <w:t>finally</w:t>
      </w:r>
      <w:r>
        <w:rPr>
          <w:spacing w:val="16"/>
        </w:rPr>
        <w:t> </w:t>
      </w:r>
      <w:r>
        <w:rPr/>
        <w:t>concenterated</w:t>
      </w:r>
      <w:r>
        <w:rPr>
          <w:spacing w:val="-57"/>
        </w:rPr>
        <w:t> </w:t>
      </w:r>
      <w:r>
        <w:rPr/>
        <w:t>to dryness using water bath at a temperature of 50</w:t>
      </w:r>
      <w:r>
        <w:rPr>
          <w:vertAlign w:val="superscript"/>
        </w:rPr>
        <w:t>o</w:t>
      </w:r>
      <w:r>
        <w:rPr>
          <w:vertAlign w:val="baseline"/>
        </w:rPr>
        <w:t>C (Dada and Ikuerowo, 2009).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crude</w:t>
      </w:r>
      <w:r>
        <w:rPr>
          <w:spacing w:val="1"/>
          <w:vertAlign w:val="baseline"/>
        </w:rPr>
        <w:t> </w:t>
      </w:r>
      <w:r>
        <w:rPr>
          <w:vertAlign w:val="baseline"/>
        </w:rPr>
        <w:t>extracts were weighed after extraction, placed in an air-tight and water-proof container and</w:t>
      </w:r>
      <w:r>
        <w:rPr>
          <w:spacing w:val="1"/>
          <w:vertAlign w:val="baseline"/>
        </w:rPr>
        <w:t> </w:t>
      </w:r>
      <w:r>
        <w:rPr>
          <w:vertAlign w:val="baseline"/>
        </w:rPr>
        <w:t>kept</w:t>
      </w:r>
      <w:r>
        <w:rPr>
          <w:spacing w:val="-1"/>
          <w:vertAlign w:val="baseline"/>
        </w:rPr>
        <w:t> </w:t>
      </w:r>
      <w:r>
        <w:rPr>
          <w:vertAlign w:val="baseline"/>
        </w:rPr>
        <w:t>in a</w:t>
      </w:r>
      <w:r>
        <w:rPr>
          <w:spacing w:val="-1"/>
          <w:vertAlign w:val="baseline"/>
        </w:rPr>
        <w:t> </w:t>
      </w:r>
      <w:r>
        <w:rPr>
          <w:vertAlign w:val="baseline"/>
        </w:rPr>
        <w:t>refrigerator at 4ºC.</w:t>
      </w:r>
    </w:p>
    <w:p>
      <w:pPr>
        <w:pStyle w:val="BodyText"/>
        <w:spacing w:before="5"/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Fractionation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6" w:firstLine="779"/>
        <w:jc w:val="both"/>
      </w:pPr>
      <w:r>
        <w:rPr/>
        <w:t>Solvent-Solvent fractionation technique was done using Ethylacetate, N-hexane and</w:t>
      </w:r>
      <w:r>
        <w:rPr>
          <w:spacing w:val="1"/>
        </w:rPr>
        <w:t> </w:t>
      </w:r>
      <w:r>
        <w:rPr/>
        <w:t>N-butanol.</w:t>
      </w:r>
    </w:p>
    <w:p>
      <w:pPr>
        <w:pStyle w:val="BodyText"/>
        <w:spacing w:line="480" w:lineRule="auto" w:before="120"/>
        <w:ind w:left="100" w:right="515"/>
        <w:jc w:val="both"/>
      </w:pPr>
      <w:r>
        <w:rPr/>
        <w:t>Procedure</w:t>
      </w:r>
      <w:r>
        <w:rPr>
          <w:b/>
        </w:rPr>
        <w:t>: </w:t>
      </w:r>
      <w:r>
        <w:rPr/>
        <w:t>120 g of the plant crude extract was dissolved in small quantity of water (20 ml)</w:t>
      </w:r>
      <w:r>
        <w:rPr>
          <w:spacing w:val="1"/>
        </w:rPr>
        <w:t> </w:t>
      </w:r>
      <w:r>
        <w:rPr/>
        <w:t>and water and then made up to 250 ml with organic solvent (methanol). The extract was</w:t>
      </w:r>
      <w:r>
        <w:rPr>
          <w:spacing w:val="1"/>
        </w:rPr>
        <w:t> </w:t>
      </w:r>
      <w:r>
        <w:rPr/>
        <w:t>partitioned</w:t>
      </w:r>
      <w:r>
        <w:rPr>
          <w:spacing w:val="5"/>
        </w:rPr>
        <w:t> </w:t>
      </w:r>
      <w:r>
        <w:rPr/>
        <w:t>exhaustively</w:t>
      </w:r>
      <w:r>
        <w:rPr>
          <w:spacing w:val="4"/>
        </w:rPr>
        <w:t> </w:t>
      </w:r>
      <w:r>
        <w:rPr/>
        <w:t>stating</w:t>
      </w:r>
      <w:r>
        <w:rPr>
          <w:spacing w:val="4"/>
        </w:rPr>
        <w:t> </w:t>
      </w:r>
      <w:r>
        <w:rPr/>
        <w:t>with</w:t>
      </w:r>
      <w:r>
        <w:rPr>
          <w:spacing w:val="7"/>
        </w:rPr>
        <w:t> </w:t>
      </w:r>
      <w:r>
        <w:rPr/>
        <w:t>Non</w:t>
      </w:r>
      <w:r>
        <w:rPr>
          <w:spacing w:val="6"/>
        </w:rPr>
        <w:t> </w:t>
      </w:r>
      <w:r>
        <w:rPr/>
        <w:t>polar</w:t>
      </w:r>
      <w:r>
        <w:rPr>
          <w:spacing w:val="8"/>
        </w:rPr>
        <w:t> </w:t>
      </w:r>
      <w:r>
        <w:rPr/>
        <w:t>(N</w:t>
      </w:r>
      <w:r>
        <w:rPr>
          <w:spacing w:val="10"/>
        </w:rPr>
        <w:t> </w:t>
      </w:r>
      <w:r>
        <w:rPr/>
        <w:t>–</w:t>
      </w:r>
      <w:r>
        <w:rPr>
          <w:spacing w:val="7"/>
        </w:rPr>
        <w:t> </w:t>
      </w:r>
      <w:r>
        <w:rPr/>
        <w:t>hexane)</w:t>
      </w:r>
      <w:r>
        <w:rPr>
          <w:spacing w:val="6"/>
        </w:rPr>
        <w:t> </w:t>
      </w:r>
      <w:r>
        <w:rPr/>
        <w:t>250</w:t>
      </w:r>
      <w:r>
        <w:rPr>
          <w:spacing w:val="7"/>
        </w:rPr>
        <w:t> </w:t>
      </w:r>
      <w:r>
        <w:rPr/>
        <w:t>ml</w:t>
      </w:r>
      <w:r>
        <w:rPr>
          <w:spacing w:val="7"/>
        </w:rPr>
        <w:t> </w:t>
      </w:r>
      <w:r>
        <w:rPr/>
        <w:t>for</w:t>
      </w:r>
      <w:r>
        <w:rPr>
          <w:spacing w:val="6"/>
        </w:rPr>
        <w:t> </w:t>
      </w:r>
      <w:r>
        <w:rPr/>
        <w:t>four</w:t>
      </w:r>
      <w:r>
        <w:rPr>
          <w:spacing w:val="6"/>
        </w:rPr>
        <w:t> </w:t>
      </w:r>
      <w:r>
        <w:rPr/>
        <w:t>times,</w:t>
      </w:r>
      <w:r>
        <w:rPr>
          <w:spacing w:val="6"/>
        </w:rPr>
        <w:t> </w:t>
      </w:r>
      <w:r>
        <w:rPr/>
        <w:t>followed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5"/>
        <w:jc w:val="both"/>
      </w:pPr>
      <w:r>
        <w:rPr/>
        <w:t>by 250 ml of moderately polar solvent (Ethyl acetate) for three times and the 250 ml of polar</w:t>
      </w:r>
      <w:r>
        <w:rPr>
          <w:spacing w:val="1"/>
        </w:rPr>
        <w:t> </w:t>
      </w:r>
      <w:r>
        <w:rPr/>
        <w:t>solvent (N-butanol) for two times. The remaining fraction is the aqueous extract. After the</w:t>
      </w:r>
      <w:r>
        <w:rPr>
          <w:spacing w:val="1"/>
        </w:rPr>
        <w:t> </w:t>
      </w:r>
      <w:r>
        <w:rPr/>
        <w:t>partitioning, the whole fractions were concentrated using water bath and then preserved in the</w:t>
      </w:r>
      <w:r>
        <w:rPr>
          <w:spacing w:val="-57"/>
        </w:rPr>
        <w:t> </w:t>
      </w:r>
      <w:r>
        <w:rPr/>
        <w:t>refrigerator at 4</w:t>
      </w:r>
      <w:r>
        <w:rPr>
          <w:vertAlign w:val="superscript"/>
        </w:rPr>
        <w:t>o</w:t>
      </w:r>
      <w:r>
        <w:rPr>
          <w:vertAlign w:val="baseline"/>
        </w:rPr>
        <w:t>c.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174" w:after="0"/>
        <w:ind w:left="820" w:right="0" w:hanging="721"/>
        <w:jc w:val="both"/>
      </w:pPr>
      <w:r>
        <w:rPr/>
        <w:t>Phytochemical</w:t>
      </w:r>
      <w:r>
        <w:rPr>
          <w:spacing w:val="-3"/>
        </w:rPr>
        <w:t> </w:t>
      </w:r>
      <w:r>
        <w:rPr/>
        <w:t>Analysis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Qualitative Analysis</w:t>
      </w:r>
      <w:r>
        <w:rPr>
          <w:spacing w:val="60"/>
        </w:rPr>
        <w:t> </w:t>
      </w:r>
      <w:r>
        <w:rPr/>
        <w:t>of Constituents as reported by (Okwu</w:t>
      </w:r>
      <w:r>
        <w:rPr>
          <w:spacing w:val="60"/>
        </w:rPr>
        <w:t> </w:t>
      </w:r>
      <w:r>
        <w:rPr/>
        <w:t>and Omodamiro 2005)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followed in the</w:t>
      </w:r>
      <w:r>
        <w:rPr>
          <w:spacing w:val="-1"/>
        </w:rPr>
        <w:t> </w:t>
      </w:r>
      <w:r>
        <w:rPr/>
        <w:t>analysis.</w:t>
      </w: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125" w:after="0"/>
        <w:ind w:left="820" w:right="0" w:hanging="721"/>
        <w:jc w:val="both"/>
      </w:pPr>
      <w:r>
        <w:rPr/>
        <w:t>Test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Tannins</w:t>
      </w:r>
    </w:p>
    <w:p>
      <w:pPr>
        <w:pStyle w:val="BodyText"/>
        <w:spacing w:before="7"/>
        <w:rPr>
          <w:b/>
          <w:sz w:val="23"/>
        </w:rPr>
      </w:pPr>
    </w:p>
    <w:p>
      <w:pPr>
        <w:spacing w:line="480" w:lineRule="auto" w:before="0"/>
        <w:ind w:left="100" w:right="515" w:firstLine="719"/>
        <w:jc w:val="both"/>
        <w:rPr>
          <w:sz w:val="24"/>
        </w:rPr>
      </w:pPr>
      <w:r>
        <w:rPr>
          <w:sz w:val="24"/>
        </w:rPr>
        <w:t>To 2 g of the pulverized plants‟ of </w:t>
      </w:r>
      <w:r>
        <w:rPr>
          <w:i/>
          <w:sz w:val="24"/>
        </w:rPr>
        <w:t>G. kola, V. doniana</w:t>
      </w:r>
      <w:r>
        <w:rPr>
          <w:sz w:val="24"/>
        </w:rPr>
        <w:t>, </w:t>
      </w:r>
      <w:r>
        <w:rPr>
          <w:i/>
          <w:sz w:val="24"/>
        </w:rPr>
        <w:t>L. aculeata </w:t>
      </w:r>
      <w:r>
        <w:rPr>
          <w:sz w:val="24"/>
        </w:rPr>
        <w:t>and </w:t>
      </w:r>
      <w:r>
        <w:rPr>
          <w:i/>
          <w:sz w:val="24"/>
        </w:rPr>
        <w:t>L. inermis, 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ferruginea and P. soyauxii, </w:t>
      </w:r>
      <w:r>
        <w:rPr>
          <w:sz w:val="24"/>
        </w:rPr>
        <w:t>20 ml of water was added in separate tests tubes and boiled for</w:t>
      </w:r>
      <w:r>
        <w:rPr>
          <w:spacing w:val="1"/>
          <w:sz w:val="24"/>
        </w:rPr>
        <w:t> </w:t>
      </w:r>
      <w:r>
        <w:rPr>
          <w:sz w:val="24"/>
        </w:rPr>
        <w:t>5min and filtered. A few drops of 0.1% ferric chloride was added and observed. A brownish</w:t>
      </w:r>
      <w:r>
        <w:rPr>
          <w:spacing w:val="1"/>
          <w:sz w:val="24"/>
        </w:rPr>
        <w:t> </w:t>
      </w:r>
      <w:r>
        <w:rPr>
          <w:sz w:val="24"/>
        </w:rPr>
        <w:t>green</w:t>
      </w:r>
      <w:r>
        <w:rPr>
          <w:spacing w:val="-1"/>
          <w:sz w:val="24"/>
        </w:rPr>
        <w:t> </w:t>
      </w:r>
      <w:r>
        <w:rPr>
          <w:sz w:val="24"/>
        </w:rPr>
        <w:t>precipitate</w:t>
      </w:r>
      <w:r>
        <w:rPr>
          <w:spacing w:val="-1"/>
          <w:sz w:val="24"/>
        </w:rPr>
        <w:t> </w:t>
      </w:r>
      <w:r>
        <w:rPr>
          <w:sz w:val="24"/>
        </w:rPr>
        <w:t>developed.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  <w:numPr>
          <w:ilvl w:val="2"/>
          <w:numId w:val="7"/>
        </w:numPr>
        <w:tabs>
          <w:tab w:pos="761" w:val="left" w:leader="none"/>
        </w:tabs>
        <w:spacing w:line="240" w:lineRule="auto" w:before="0" w:after="0"/>
        <w:ind w:left="760" w:right="0" w:hanging="661"/>
        <w:jc w:val="both"/>
      </w:pPr>
      <w:r>
        <w:rPr/>
        <w:t>Test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Saponins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4" w:firstLine="719"/>
        <w:jc w:val="both"/>
      </w:pPr>
      <w:r>
        <w:rPr/>
        <w:t>Two grams (2 g) of the powdered </w:t>
      </w:r>
      <w:r>
        <w:rPr>
          <w:i/>
        </w:rPr>
        <w:t>G. kola, V. doniana</w:t>
      </w:r>
      <w:r>
        <w:rPr/>
        <w:t>, </w:t>
      </w:r>
      <w:r>
        <w:rPr>
          <w:i/>
        </w:rPr>
        <w:t>L. aculeata </w:t>
      </w:r>
      <w:r>
        <w:rPr/>
        <w:t>and </w:t>
      </w:r>
      <w:r>
        <w:rPr>
          <w:i/>
        </w:rPr>
        <w:t>L. inermis, C.</w:t>
      </w:r>
      <w:r>
        <w:rPr>
          <w:i/>
          <w:spacing w:val="1"/>
        </w:rPr>
        <w:t> </w:t>
      </w:r>
      <w:r>
        <w:rPr>
          <w:i/>
        </w:rPr>
        <w:t>ferruginea, and P. soyauxii </w:t>
      </w:r>
      <w:r>
        <w:rPr/>
        <w:t>respectively was boiled in 20 ml of distilled water in a water bath</w:t>
      </w:r>
      <w:r>
        <w:rPr>
          <w:spacing w:val="1"/>
        </w:rPr>
        <w:t> </w:t>
      </w:r>
      <w:r>
        <w:rPr/>
        <w:t>and filtered. Ten mililiters of (10 ml) of the filtrate was mixed with five mililiter (5 ml) of</w:t>
      </w:r>
      <w:r>
        <w:rPr>
          <w:spacing w:val="1"/>
        </w:rPr>
        <w:t> </w:t>
      </w:r>
      <w:r>
        <w:rPr/>
        <w:t>distilled water and shaken vigorously for a stable resistant froth. The frothing was mixed with</w:t>
      </w:r>
      <w:r>
        <w:rPr>
          <w:spacing w:val="-57"/>
        </w:rPr>
        <w:t> </w:t>
      </w:r>
      <w:r>
        <w:rPr/>
        <w:t>three (3) drops of olive oil, shaken vigorously and then observed on standing. There was a</w:t>
      </w:r>
      <w:r>
        <w:rPr>
          <w:spacing w:val="1"/>
        </w:rPr>
        <w:t> </w:t>
      </w:r>
      <w:r>
        <w:rPr/>
        <w:t>stable</w:t>
      </w:r>
      <w:r>
        <w:rPr>
          <w:spacing w:val="-2"/>
        </w:rPr>
        <w:t> </w:t>
      </w:r>
      <w:r>
        <w:rPr/>
        <w:t>froth with formation of</w:t>
      </w:r>
      <w:r>
        <w:rPr>
          <w:spacing w:val="-1"/>
        </w:rPr>
        <w:t> </w:t>
      </w:r>
      <w:r>
        <w:rPr/>
        <w:t>emulsion.</w:t>
      </w: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5" w:after="0"/>
        <w:ind w:left="820" w:right="0" w:hanging="661"/>
        <w:jc w:val="both"/>
      </w:pPr>
      <w:r>
        <w:rPr/>
        <w:t>Test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Flavonoids</w:t>
      </w:r>
    </w:p>
    <w:p>
      <w:pPr>
        <w:pStyle w:val="BodyText"/>
        <w:spacing w:before="7"/>
        <w:rPr>
          <w:b/>
          <w:sz w:val="23"/>
        </w:rPr>
      </w:pPr>
    </w:p>
    <w:p>
      <w:pPr>
        <w:spacing w:line="480" w:lineRule="auto" w:before="0"/>
        <w:ind w:left="100" w:right="515" w:firstLine="719"/>
        <w:jc w:val="both"/>
        <w:rPr>
          <w:sz w:val="24"/>
        </w:rPr>
      </w:pPr>
      <w:r>
        <w:rPr>
          <w:sz w:val="24"/>
        </w:rPr>
        <w:t>Five mililiters (5 ml) of ten per cent (10%) ammonia solution was added to a portion</w:t>
      </w:r>
      <w:r>
        <w:rPr>
          <w:spacing w:val="1"/>
          <w:sz w:val="24"/>
        </w:rPr>
        <w:t> </w:t>
      </w:r>
      <w:r>
        <w:rPr>
          <w:sz w:val="24"/>
        </w:rPr>
        <w:t>of the aqueous filtrate of pulverized plants of </w:t>
      </w:r>
      <w:r>
        <w:rPr>
          <w:i/>
          <w:sz w:val="24"/>
        </w:rPr>
        <w:t>G. kola, V. doniana</w:t>
      </w:r>
      <w:r>
        <w:rPr>
          <w:sz w:val="24"/>
        </w:rPr>
        <w:t>, </w:t>
      </w:r>
      <w:r>
        <w:rPr>
          <w:i/>
          <w:sz w:val="24"/>
        </w:rPr>
        <w:t>L. aculeata</w:t>
      </w:r>
      <w:r>
        <w:rPr>
          <w:sz w:val="24"/>
        </w:rPr>
        <w:t>, </w:t>
      </w:r>
      <w:r>
        <w:rPr>
          <w:i/>
          <w:sz w:val="24"/>
        </w:rPr>
        <w:t>L. inermis, 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ferruginea, and P. soyauxii,</w:t>
      </w:r>
      <w:r>
        <w:rPr>
          <w:sz w:val="24"/>
        </w:rPr>
        <w:t>1ml of 1% concentrated sulphuric acid (H</w:t>
      </w:r>
      <w:r>
        <w:rPr>
          <w:sz w:val="24"/>
          <w:vertAlign w:val="subscript"/>
        </w:rPr>
        <w:t>2</w:t>
      </w:r>
      <w:r>
        <w:rPr>
          <w:sz w:val="24"/>
          <w:vertAlign w:val="baseline"/>
        </w:rPr>
        <w:t>SO</w:t>
      </w:r>
      <w:r>
        <w:rPr>
          <w:sz w:val="24"/>
          <w:vertAlign w:val="subscript"/>
        </w:rPr>
        <w:t>4</w:t>
      </w:r>
      <w:r>
        <w:rPr>
          <w:sz w:val="24"/>
          <w:vertAlign w:val="baseline"/>
        </w:rPr>
        <w:t>) was added, a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yellow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colour developed.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78" w:after="0"/>
        <w:ind w:left="820" w:right="0" w:hanging="661"/>
        <w:jc w:val="both"/>
      </w:pPr>
      <w:r>
        <w:rPr/>
        <w:t>Test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Cardiac</w:t>
      </w:r>
      <w:r>
        <w:rPr>
          <w:spacing w:val="-1"/>
        </w:rPr>
        <w:t> </w:t>
      </w:r>
      <w:r>
        <w:rPr/>
        <w:t>Glycosides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Five grams (5 g) of extracts of </w:t>
      </w:r>
      <w:r>
        <w:rPr>
          <w:i/>
        </w:rPr>
        <w:t>G. kola, V. doniana</w:t>
      </w:r>
      <w:r>
        <w:rPr/>
        <w:t>, </w:t>
      </w:r>
      <w:r>
        <w:rPr>
          <w:i/>
        </w:rPr>
        <w:t>L. aculeata</w:t>
      </w:r>
      <w:r>
        <w:rPr/>
        <w:t>, </w:t>
      </w:r>
      <w:r>
        <w:rPr>
          <w:i/>
        </w:rPr>
        <w:t>L. inermis, C.</w:t>
      </w:r>
      <w:r>
        <w:rPr>
          <w:i/>
          <w:spacing w:val="1"/>
        </w:rPr>
        <w:t> </w:t>
      </w:r>
      <w:r>
        <w:rPr>
          <w:i/>
        </w:rPr>
        <w:t>ferruginea,</w:t>
      </w:r>
      <w:r>
        <w:rPr>
          <w:i/>
          <w:spacing w:val="43"/>
        </w:rPr>
        <w:t> </w:t>
      </w:r>
      <w:r>
        <w:rPr>
          <w:i/>
        </w:rPr>
        <w:t>and</w:t>
      </w:r>
      <w:r>
        <w:rPr>
          <w:i/>
          <w:spacing w:val="44"/>
        </w:rPr>
        <w:t> </w:t>
      </w:r>
      <w:r>
        <w:rPr>
          <w:i/>
        </w:rPr>
        <w:t>P.</w:t>
      </w:r>
      <w:r>
        <w:rPr>
          <w:i/>
          <w:spacing w:val="44"/>
        </w:rPr>
        <w:t> </w:t>
      </w:r>
      <w:r>
        <w:rPr>
          <w:i/>
        </w:rPr>
        <w:t>soyauxii</w:t>
      </w:r>
      <w:r>
        <w:rPr>
          <w:i/>
          <w:spacing w:val="46"/>
        </w:rPr>
        <w:t> </w:t>
      </w:r>
      <w:r>
        <w:rPr/>
        <w:t>respectively</w:t>
      </w:r>
      <w:r>
        <w:rPr>
          <w:spacing w:val="42"/>
        </w:rPr>
        <w:t> </w:t>
      </w:r>
      <w:r>
        <w:rPr/>
        <w:t>was</w:t>
      </w:r>
      <w:r>
        <w:rPr>
          <w:spacing w:val="46"/>
        </w:rPr>
        <w:t> </w:t>
      </w:r>
      <w:r>
        <w:rPr/>
        <w:t>treated</w:t>
      </w:r>
      <w:r>
        <w:rPr>
          <w:spacing w:val="43"/>
        </w:rPr>
        <w:t> </w:t>
      </w:r>
      <w:r>
        <w:rPr/>
        <w:t>with</w:t>
      </w:r>
      <w:r>
        <w:rPr>
          <w:spacing w:val="45"/>
        </w:rPr>
        <w:t> </w:t>
      </w:r>
      <w:r>
        <w:rPr/>
        <w:t>two</w:t>
      </w:r>
      <w:r>
        <w:rPr>
          <w:spacing w:val="45"/>
        </w:rPr>
        <w:t> </w:t>
      </w:r>
      <w:r>
        <w:rPr/>
        <w:t>mililiters</w:t>
      </w:r>
      <w:r>
        <w:rPr>
          <w:spacing w:val="46"/>
        </w:rPr>
        <w:t> </w:t>
      </w:r>
      <w:r>
        <w:rPr/>
        <w:t>(2</w:t>
      </w:r>
      <w:r>
        <w:rPr>
          <w:spacing w:val="44"/>
        </w:rPr>
        <w:t> </w:t>
      </w:r>
      <w:r>
        <w:rPr/>
        <w:t>ml)</w:t>
      </w:r>
      <w:r>
        <w:rPr>
          <w:spacing w:val="43"/>
        </w:rPr>
        <w:t> </w:t>
      </w:r>
      <w:r>
        <w:rPr/>
        <w:t>of</w:t>
      </w:r>
      <w:r>
        <w:rPr>
          <w:spacing w:val="47"/>
        </w:rPr>
        <w:t> </w:t>
      </w:r>
      <w:r>
        <w:rPr/>
        <w:t>glacial</w:t>
      </w:r>
      <w:r>
        <w:rPr>
          <w:spacing w:val="-58"/>
        </w:rPr>
        <w:t> </w:t>
      </w:r>
      <w:r>
        <w:rPr/>
        <w:t>acetic acid containing one (1) drop of ferric chloride solution (0.1%). This was underlayed</w:t>
      </w:r>
      <w:r>
        <w:rPr>
          <w:spacing w:val="1"/>
        </w:rPr>
        <w:t> </w:t>
      </w:r>
      <w:r>
        <w:rPr/>
        <w:t>with one mililiter (1ml) of concentrated sulphuric acid (H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4)</w:t>
      </w:r>
      <w:r>
        <w:rPr>
          <w:vertAlign w:val="baseline"/>
        </w:rPr>
        <w:t>. Brown ring was formed on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interface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indicating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1"/>
          <w:vertAlign w:val="baseline"/>
        </w:rPr>
        <w:t> </w:t>
      </w:r>
      <w:r>
        <w:rPr>
          <w:vertAlign w:val="baseline"/>
        </w:rPr>
        <w:t>of deoxysugar characteristics of</w:t>
      </w:r>
      <w:r>
        <w:rPr>
          <w:spacing w:val="-1"/>
          <w:vertAlign w:val="baseline"/>
        </w:rPr>
        <w:t> </w:t>
      </w:r>
      <w:r>
        <w:rPr>
          <w:vertAlign w:val="baseline"/>
        </w:rPr>
        <w:t>cardenolides.</w:t>
      </w:r>
    </w:p>
    <w:p>
      <w:pPr>
        <w:pStyle w:val="BodyText"/>
        <w:spacing w:before="4"/>
        <w:rPr>
          <w:sz w:val="21"/>
        </w:rPr>
      </w:pPr>
    </w:p>
    <w:p>
      <w:pPr>
        <w:pStyle w:val="Heading2"/>
        <w:numPr>
          <w:ilvl w:val="2"/>
          <w:numId w:val="7"/>
        </w:numPr>
        <w:tabs>
          <w:tab w:pos="881" w:val="left" w:leader="none"/>
        </w:tabs>
        <w:spacing w:line="240" w:lineRule="auto" w:before="0" w:after="0"/>
        <w:ind w:left="880" w:right="0" w:hanging="721"/>
        <w:jc w:val="both"/>
      </w:pPr>
      <w:r>
        <w:rPr/>
        <w:t>Test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Terpenes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The Lichermann-Burchard method was used for the test. The plants samples of </w:t>
      </w:r>
      <w:r>
        <w:rPr>
          <w:i/>
        </w:rPr>
        <w:t>G.</w:t>
      </w:r>
      <w:r>
        <w:rPr>
          <w:i/>
          <w:spacing w:val="1"/>
        </w:rPr>
        <w:t> </w:t>
      </w:r>
      <w:r>
        <w:rPr>
          <w:i/>
        </w:rPr>
        <w:t>kola, V. doniana</w:t>
      </w:r>
      <w:r>
        <w:rPr/>
        <w:t>, </w:t>
      </w:r>
      <w:r>
        <w:rPr>
          <w:i/>
        </w:rPr>
        <w:t>L. aculeata</w:t>
      </w:r>
      <w:r>
        <w:rPr/>
        <w:t>, </w:t>
      </w:r>
      <w:r>
        <w:rPr>
          <w:i/>
        </w:rPr>
        <w:t>L. inermis, C.</w:t>
      </w:r>
      <w:r>
        <w:rPr>
          <w:i/>
          <w:spacing w:val="1"/>
        </w:rPr>
        <w:t> </w:t>
      </w:r>
      <w:r>
        <w:rPr>
          <w:i/>
        </w:rPr>
        <w:t>ferruginea and P. soyauxii </w:t>
      </w:r>
      <w:r>
        <w:rPr/>
        <w:t>respectively was</w:t>
      </w:r>
      <w:r>
        <w:rPr>
          <w:spacing w:val="1"/>
        </w:rPr>
        <w:t> </w:t>
      </w:r>
      <w:r>
        <w:rPr/>
        <w:t>mixed in different test tubes with</w:t>
      </w:r>
      <w:r>
        <w:rPr>
          <w:spacing w:val="1"/>
        </w:rPr>
        <w:t> </w:t>
      </w:r>
      <w:r>
        <w:rPr/>
        <w:t>one mililiter (1ml) of acetic anhydride and one mililiter (1</w:t>
      </w:r>
      <w:r>
        <w:rPr>
          <w:spacing w:val="1"/>
        </w:rPr>
        <w:t> </w:t>
      </w:r>
      <w:r>
        <w:rPr/>
        <w:t>ml) of concentrated Sulphuric acid (H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4)</w:t>
      </w:r>
      <w:r>
        <w:rPr>
          <w:vertAlign w:val="baseline"/>
        </w:rPr>
        <w:t> was dropped down the wall of the test tube, a</w:t>
      </w:r>
      <w:r>
        <w:rPr>
          <w:spacing w:val="1"/>
          <w:vertAlign w:val="baseline"/>
        </w:rPr>
        <w:t> </w:t>
      </w:r>
      <w:r>
        <w:rPr>
          <w:vertAlign w:val="baseline"/>
        </w:rPr>
        <w:t>layer was formed underneath the tube. A reddish violet colour developed indicating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2"/>
          <w:vertAlign w:val="baseline"/>
        </w:rPr>
        <w:t> </w:t>
      </w:r>
      <w:r>
        <w:rPr>
          <w:vertAlign w:val="baseline"/>
        </w:rPr>
        <w:t>of terpenes</w:t>
      </w:r>
      <w:r>
        <w:rPr>
          <w:spacing w:val="3"/>
          <w:vertAlign w:val="baseline"/>
        </w:rPr>
        <w:t> </w:t>
      </w:r>
      <w:r>
        <w:rPr>
          <w:vertAlign w:val="baseline"/>
        </w:rPr>
        <w:t>(Sofowora, 1993).</w:t>
      </w:r>
    </w:p>
    <w:p>
      <w:pPr>
        <w:pStyle w:val="BodyText"/>
        <w:spacing w:before="4"/>
        <w:rPr>
          <w:sz w:val="21"/>
        </w:rPr>
      </w:pP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Test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Sterols        </w:t>
      </w:r>
      <w:r>
        <w:rPr>
          <w:spacing w:val="46"/>
        </w:rPr>
        <w:t> </w:t>
      </w:r>
      <w:r>
        <w:rPr/>
        <w:t>`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The Salkowski‟s method was used to test for sterols. The plants extracts of </w:t>
      </w:r>
      <w:r>
        <w:rPr>
          <w:i/>
        </w:rPr>
        <w:t>G. kola, V.</w:t>
      </w:r>
      <w:r>
        <w:rPr>
          <w:i/>
          <w:spacing w:val="-57"/>
        </w:rPr>
        <w:t> </w:t>
      </w:r>
      <w:r>
        <w:rPr>
          <w:i/>
        </w:rPr>
        <w:t>doniana</w:t>
      </w:r>
      <w:r>
        <w:rPr/>
        <w:t>, </w:t>
      </w:r>
      <w:r>
        <w:rPr>
          <w:i/>
        </w:rPr>
        <w:t>L. aculeata</w:t>
      </w:r>
      <w:r>
        <w:rPr/>
        <w:t>, </w:t>
      </w:r>
      <w:r>
        <w:rPr>
          <w:i/>
        </w:rPr>
        <w:t>L. inermis, C. ferruginea, and P. soyauxii </w:t>
      </w:r>
      <w:r>
        <w:rPr/>
        <w:t>respectively was mixed with</w:t>
      </w:r>
      <w:r>
        <w:rPr>
          <w:spacing w:val="1"/>
        </w:rPr>
        <w:t> </w:t>
      </w:r>
      <w:r>
        <w:rPr/>
        <w:t>one mililiter (1 ml) of concentrated sulphuric acid (H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</w:t>
      </w:r>
      <w:r>
        <w:rPr>
          <w:vertAlign w:val="baseline"/>
        </w:rPr>
        <w:t>) carefully dropped by the side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 test tube to form a thin layer underneath. A reddish brown colour developed indicating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presence</w:t>
      </w:r>
      <w:r>
        <w:rPr>
          <w:spacing w:val="-2"/>
          <w:vertAlign w:val="baseline"/>
        </w:rPr>
        <w:t> </w:t>
      </w:r>
      <w:r>
        <w:rPr>
          <w:vertAlign w:val="baseline"/>
        </w:rPr>
        <w:t>of a</w:t>
      </w:r>
      <w:r>
        <w:rPr>
          <w:spacing w:val="-2"/>
          <w:vertAlign w:val="baseline"/>
        </w:rPr>
        <w:t> </w:t>
      </w:r>
      <w:r>
        <w:rPr>
          <w:vertAlign w:val="baseline"/>
        </w:rPr>
        <w:t>steroidal ring</w:t>
      </w:r>
      <w:r>
        <w:rPr>
          <w:spacing w:val="-3"/>
          <w:vertAlign w:val="baseline"/>
        </w:rPr>
        <w:t> </w:t>
      </w:r>
      <w:r>
        <w:rPr>
          <w:vertAlign w:val="baseline"/>
        </w:rPr>
        <w:t>(Sofowora, 1993).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5" w:after="0"/>
        <w:ind w:left="820" w:right="0" w:hanging="721"/>
        <w:jc w:val="both"/>
      </w:pPr>
      <w:r>
        <w:rPr/>
        <w:t>Quantitative</w:t>
      </w:r>
      <w:r>
        <w:rPr>
          <w:spacing w:val="-2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Constituents</w:t>
      </w:r>
    </w:p>
    <w:p>
      <w:pPr>
        <w:pStyle w:val="BodyText"/>
        <w:rPr>
          <w:b/>
        </w:rPr>
      </w:pPr>
    </w:p>
    <w:p>
      <w:pPr>
        <w:pStyle w:val="ListParagraph"/>
        <w:numPr>
          <w:ilvl w:val="2"/>
          <w:numId w:val="7"/>
        </w:numPr>
        <w:tabs>
          <w:tab w:pos="821" w:val="left" w:leader="none"/>
        </w:tabs>
        <w:spacing w:line="240" w:lineRule="auto" w:before="1" w:after="0"/>
        <w:ind w:left="820" w:right="0" w:hanging="721"/>
        <w:jc w:val="both"/>
        <w:rPr>
          <w:b/>
          <w:sz w:val="24"/>
        </w:rPr>
      </w:pPr>
      <w:r>
        <w:rPr>
          <w:b/>
          <w:sz w:val="24"/>
        </w:rPr>
        <w:t>Determination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Alkaloid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(Harbone,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1973).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1" w:firstLine="719"/>
        <w:jc w:val="both"/>
      </w:pPr>
      <w:r>
        <w:rPr/>
        <w:t>The gravimetric method of Harborne (1973) was used in the determination of total</w:t>
      </w:r>
      <w:r>
        <w:rPr>
          <w:spacing w:val="1"/>
        </w:rPr>
        <w:t> </w:t>
      </w:r>
      <w:r>
        <w:rPr/>
        <w:t>alkaloid content of the samples. Five gram (5 g) of the dried plants was dispersed into fifty</w:t>
      </w:r>
      <w:r>
        <w:rPr>
          <w:spacing w:val="1"/>
        </w:rPr>
        <w:t> </w:t>
      </w:r>
      <w:r>
        <w:rPr/>
        <w:t>mililiters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(50</w:t>
      </w:r>
      <w:r>
        <w:rPr>
          <w:spacing w:val="20"/>
        </w:rPr>
        <w:t> </w:t>
      </w:r>
      <w:r>
        <w:rPr/>
        <w:t>ml)</w:t>
      </w:r>
      <w:r>
        <w:rPr>
          <w:spacing w:val="22"/>
        </w:rPr>
        <w:t> </w:t>
      </w:r>
      <w:r>
        <w:rPr/>
        <w:t>of</w:t>
      </w:r>
      <w:r>
        <w:rPr>
          <w:spacing w:val="22"/>
        </w:rPr>
        <w:t> </w:t>
      </w:r>
      <w:r>
        <w:rPr/>
        <w:t>ten</w:t>
      </w:r>
      <w:r>
        <w:rPr>
          <w:spacing w:val="22"/>
        </w:rPr>
        <w:t> </w:t>
      </w:r>
      <w:r>
        <w:rPr/>
        <w:t>per</w:t>
      </w:r>
      <w:r>
        <w:rPr>
          <w:spacing w:val="22"/>
        </w:rPr>
        <w:t> </w:t>
      </w:r>
      <w:r>
        <w:rPr/>
        <w:t>cent</w:t>
      </w:r>
      <w:r>
        <w:rPr>
          <w:spacing w:val="23"/>
        </w:rPr>
        <w:t> </w:t>
      </w:r>
      <w:r>
        <w:rPr/>
        <w:t>(10%)</w:t>
      </w:r>
      <w:r>
        <w:rPr>
          <w:spacing w:val="22"/>
        </w:rPr>
        <w:t> </w:t>
      </w:r>
      <w:r>
        <w:rPr/>
        <w:t>acetic</w:t>
      </w:r>
      <w:r>
        <w:rPr>
          <w:spacing w:val="23"/>
        </w:rPr>
        <w:t> </w:t>
      </w:r>
      <w:r>
        <w:rPr/>
        <w:t>acid</w:t>
      </w:r>
      <w:r>
        <w:rPr>
          <w:spacing w:val="23"/>
        </w:rPr>
        <w:t> </w:t>
      </w:r>
      <w:r>
        <w:rPr/>
        <w:t>solution</w:t>
      </w:r>
      <w:r>
        <w:rPr>
          <w:spacing w:val="23"/>
        </w:rPr>
        <w:t> </w:t>
      </w:r>
      <w:r>
        <w:rPr/>
        <w:t>in</w:t>
      </w:r>
      <w:r>
        <w:rPr>
          <w:spacing w:val="20"/>
        </w:rPr>
        <w:t> </w:t>
      </w:r>
      <w:r>
        <w:rPr/>
        <w:t>ethanol.</w:t>
      </w:r>
      <w:r>
        <w:rPr>
          <w:spacing w:val="23"/>
        </w:rPr>
        <w:t> </w:t>
      </w:r>
      <w:r>
        <w:rPr/>
        <w:t>The</w:t>
      </w:r>
      <w:r>
        <w:rPr>
          <w:spacing w:val="21"/>
        </w:rPr>
        <w:t> </w:t>
      </w:r>
      <w:r>
        <w:rPr/>
        <w:t>mixture</w:t>
      </w:r>
      <w:r>
        <w:rPr>
          <w:spacing w:val="25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thoroughly mixed, and allowed to stand for four (4) hours before filtering. It was evaporated</w:t>
      </w:r>
      <w:r>
        <w:rPr>
          <w:spacing w:val="1"/>
        </w:rPr>
        <w:t> </w:t>
      </w:r>
      <w:r>
        <w:rPr/>
        <w:t>to one quarter of its original volume, drops of concentrated ammonium hydroxide was added</w:t>
      </w:r>
      <w:r>
        <w:rPr>
          <w:spacing w:val="1"/>
        </w:rPr>
        <w:t> </w:t>
      </w:r>
      <w:r>
        <w:rPr/>
        <w:t>to precipitate the alkaloids. The precipitate was filtered off with</w:t>
      </w:r>
      <w:r>
        <w:rPr>
          <w:spacing w:val="60"/>
        </w:rPr>
        <w:t> </w:t>
      </w:r>
      <w:r>
        <w:rPr/>
        <w:t>a pre-weighed filter paper</w:t>
      </w:r>
      <w:r>
        <w:rPr>
          <w:spacing w:val="1"/>
        </w:rPr>
        <w:t> </w:t>
      </w:r>
      <w:r>
        <w:rPr/>
        <w:t>and washed with one per cent (1%) of ammonium hydroxide solution. The precipitate was</w:t>
      </w:r>
      <w:r>
        <w:rPr>
          <w:spacing w:val="1"/>
        </w:rPr>
        <w:t> </w:t>
      </w:r>
      <w:r>
        <w:rPr/>
        <w:t>oven dried for thirty (30 min) minutes at sixty degree (60</w:t>
      </w:r>
      <w:r>
        <w:rPr>
          <w:vertAlign w:val="superscript"/>
        </w:rPr>
        <w:t>0</w:t>
      </w:r>
      <w:r>
        <w:rPr>
          <w:vertAlign w:val="baseline"/>
        </w:rPr>
        <w:t>C) and reweighed. The alkaloid</w:t>
      </w:r>
      <w:r>
        <w:rPr>
          <w:spacing w:val="1"/>
          <w:vertAlign w:val="baseline"/>
        </w:rPr>
        <w:t> </w:t>
      </w:r>
      <w:r>
        <w:rPr>
          <w:vertAlign w:val="baseline"/>
        </w:rPr>
        <w:t>contents 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samples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-3"/>
          <w:vertAlign w:val="baseline"/>
        </w:rPr>
        <w:t> </w:t>
      </w:r>
      <w:r>
        <w:rPr>
          <w:vertAlign w:val="baseline"/>
        </w:rPr>
        <w:t>determined by</w:t>
      </w:r>
      <w:r>
        <w:rPr>
          <w:spacing w:val="-5"/>
          <w:vertAlign w:val="baseline"/>
        </w:rPr>
        <w:t> </w:t>
      </w:r>
      <w:r>
        <w:rPr>
          <w:vertAlign w:val="baseline"/>
        </w:rPr>
        <w:t>difference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equation:</w:t>
      </w:r>
    </w:p>
    <w:p>
      <w:pPr>
        <w:pStyle w:val="BodyText"/>
        <w:spacing w:before="1"/>
        <w:ind w:left="100"/>
        <w:jc w:val="both"/>
      </w:pPr>
      <w:r>
        <w:rPr/>
        <w:t>Percentage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Alkaloid</w:t>
      </w:r>
      <w:r>
        <w:rPr>
          <w:spacing w:val="-1"/>
        </w:rPr>
        <w:t> </w:t>
      </w:r>
      <w:r>
        <w:rPr/>
        <w:t>=</w:t>
      </w:r>
      <w:r>
        <w:rPr>
          <w:spacing w:val="2"/>
        </w:rPr>
        <w:t> </w:t>
      </w:r>
      <w:r>
        <w:rPr/>
        <w:t>W</w:t>
      </w:r>
      <w:r>
        <w:rPr>
          <w:vertAlign w:val="subscript"/>
        </w:rPr>
        <w:t>2</w:t>
      </w:r>
      <w:r>
        <w:rPr>
          <w:vertAlign w:val="baseline"/>
        </w:rPr>
        <w:t>-W</w:t>
      </w:r>
      <w:r>
        <w:rPr>
          <w:vertAlign w:val="subscript"/>
        </w:rPr>
        <w:t>1</w:t>
      </w:r>
      <w:r>
        <w:rPr>
          <w:vertAlign w:val="baseline"/>
        </w:rPr>
        <w:t> ×</w:t>
      </w:r>
      <w:r>
        <w:rPr>
          <w:spacing w:val="-1"/>
          <w:vertAlign w:val="baseline"/>
        </w:rPr>
        <w:t> </w:t>
      </w:r>
      <w:r>
        <w:rPr>
          <w:vertAlign w:val="baseline"/>
        </w:rPr>
        <w:t>100</w:t>
      </w:r>
    </w:p>
    <w:p>
      <w:pPr>
        <w:pStyle w:val="BodyText"/>
        <w:spacing w:before="3"/>
        <w:rPr>
          <w:sz w:val="9"/>
        </w:rPr>
      </w:pPr>
      <w:r>
        <w:rPr/>
        <w:pict>
          <v:shape style="position:absolute;margin-left:207.550003pt;margin-top:7.695234pt;width:69.75pt;height:.1pt;mso-position-horizontal-relative:page;mso-position-vertical-relative:paragraph;z-index:-15726592;mso-wrap-distance-left:0;mso-wrap-distance-right:0" coordorigin="4151,154" coordsize="1395,0" path="m4151,154l5546,154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86"/>
        <w:ind w:right="2735"/>
        <w:jc w:val="center"/>
      </w:pPr>
      <w:r>
        <w:rPr/>
        <w:t>W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00" w:right="818"/>
      </w:pPr>
      <w:r>
        <w:rPr/>
        <w:t>Where W = weight of sample; W</w:t>
      </w:r>
      <w:r>
        <w:rPr>
          <w:vertAlign w:val="subscript"/>
        </w:rPr>
        <w:t>1</w:t>
      </w:r>
      <w:r>
        <w:rPr>
          <w:vertAlign w:val="baseline"/>
        </w:rPr>
        <w:t> = Weight of empty filter paper; W</w:t>
      </w:r>
      <w:r>
        <w:rPr>
          <w:vertAlign w:val="subscript"/>
        </w:rPr>
        <w:t>2</w:t>
      </w:r>
      <w:r>
        <w:rPr>
          <w:vertAlign w:val="baseline"/>
        </w:rPr>
        <w:t> = Weight of paper +</w:t>
      </w:r>
      <w:r>
        <w:rPr>
          <w:spacing w:val="-57"/>
          <w:vertAlign w:val="baseline"/>
        </w:rPr>
        <w:t> </w:t>
      </w:r>
      <w:r>
        <w:rPr>
          <w:vertAlign w:val="baseline"/>
        </w:rPr>
        <w:t>precipitate.</w:t>
      </w:r>
    </w:p>
    <w:p>
      <w:pPr>
        <w:pStyle w:val="BodyText"/>
        <w:spacing w:before="3"/>
        <w:rPr>
          <w:sz w:val="21"/>
        </w:rPr>
      </w:pPr>
    </w:p>
    <w:p>
      <w:pPr>
        <w:pStyle w:val="Heading2"/>
        <w:numPr>
          <w:ilvl w:val="2"/>
          <w:numId w:val="7"/>
        </w:numPr>
        <w:tabs>
          <w:tab w:pos="820" w:val="left" w:leader="none"/>
          <w:tab w:pos="821" w:val="left" w:leader="none"/>
        </w:tabs>
        <w:spacing w:line="240" w:lineRule="auto" w:before="1" w:after="0"/>
        <w:ind w:left="820" w:right="0" w:hanging="721"/>
        <w:jc w:val="left"/>
      </w:pPr>
      <w:r>
        <w:rPr/>
        <w:t>Determination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Saponin</w:t>
      </w:r>
      <w:r>
        <w:rPr>
          <w:spacing w:val="-1"/>
        </w:rPr>
        <w:t> </w:t>
      </w:r>
      <w:r>
        <w:rPr/>
        <w:t>Content</w:t>
      </w:r>
      <w:r>
        <w:rPr>
          <w:spacing w:val="-2"/>
        </w:rPr>
        <w:t> </w:t>
      </w:r>
      <w:r>
        <w:rPr/>
        <w:t>(AOAC</w:t>
      </w:r>
      <w:r>
        <w:rPr>
          <w:spacing w:val="-2"/>
        </w:rPr>
        <w:t> </w:t>
      </w:r>
      <w:r>
        <w:rPr/>
        <w:t>2000)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Saponin</w:t>
      </w:r>
      <w:r>
        <w:rPr>
          <w:spacing w:val="1"/>
        </w:rPr>
        <w:t> </w:t>
      </w:r>
      <w:r>
        <w:rPr/>
        <w:t>determination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AOAC</w:t>
      </w:r>
      <w:r>
        <w:rPr>
          <w:spacing w:val="1"/>
        </w:rPr>
        <w:t> </w:t>
      </w:r>
      <w:r>
        <w:rPr/>
        <w:t>(2000).</w:t>
      </w:r>
      <w:r>
        <w:rPr>
          <w:spacing w:val="1"/>
        </w:rPr>
        <w:t> </w:t>
      </w:r>
      <w:r>
        <w:rPr/>
        <w:t>Saponin</w:t>
      </w:r>
      <w:r>
        <w:rPr>
          <w:spacing w:val="1"/>
        </w:rPr>
        <w:t> </w:t>
      </w:r>
      <w:r>
        <w:rPr/>
        <w:t>extraction was done using two different solvents. The first solvent, acetone, was used to</w:t>
      </w:r>
      <w:r>
        <w:rPr>
          <w:spacing w:val="1"/>
        </w:rPr>
        <w:t> </w:t>
      </w:r>
      <w:r>
        <w:rPr/>
        <w:t>extract crude lipid from the samples while the second solvent (methanol) was used for the</w:t>
      </w:r>
      <w:r>
        <w:rPr>
          <w:spacing w:val="1"/>
        </w:rPr>
        <w:t> </w:t>
      </w:r>
      <w:r>
        <w:rPr/>
        <w:t>extraction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saponin.</w:t>
      </w:r>
      <w:r>
        <w:rPr>
          <w:spacing w:val="7"/>
        </w:rPr>
        <w:t> </w:t>
      </w:r>
      <w:r>
        <w:rPr/>
        <w:t>Two</w:t>
      </w:r>
      <w:r>
        <w:rPr>
          <w:spacing w:val="8"/>
        </w:rPr>
        <w:t> </w:t>
      </w:r>
      <w:r>
        <w:rPr/>
        <w:t>gram</w:t>
      </w:r>
      <w:r>
        <w:rPr>
          <w:spacing w:val="7"/>
        </w:rPr>
        <w:t> </w:t>
      </w:r>
      <w:r>
        <w:rPr/>
        <w:t>(2</w:t>
      </w:r>
      <w:r>
        <w:rPr>
          <w:spacing w:val="9"/>
        </w:rPr>
        <w:t> </w:t>
      </w:r>
      <w:r>
        <w:rPr/>
        <w:t>g)</w:t>
      </w:r>
      <w:r>
        <w:rPr>
          <w:spacing w:val="5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sample</w:t>
      </w:r>
      <w:r>
        <w:rPr>
          <w:spacing w:val="5"/>
        </w:rPr>
        <w:t> </w:t>
      </w:r>
      <w:r>
        <w:rPr/>
        <w:t>was</w:t>
      </w:r>
      <w:r>
        <w:rPr>
          <w:spacing w:val="9"/>
        </w:rPr>
        <w:t> </w:t>
      </w:r>
      <w:r>
        <w:rPr/>
        <w:t>folded</w:t>
      </w:r>
      <w:r>
        <w:rPr>
          <w:spacing w:val="5"/>
        </w:rPr>
        <w:t> </w:t>
      </w:r>
      <w:r>
        <w:rPr/>
        <w:t>into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thimble</w:t>
      </w:r>
      <w:r>
        <w:rPr>
          <w:spacing w:val="5"/>
        </w:rPr>
        <w:t> </w:t>
      </w:r>
      <w:r>
        <w:rPr/>
        <w:t>and</w:t>
      </w:r>
      <w:r>
        <w:rPr>
          <w:spacing w:val="6"/>
        </w:rPr>
        <w:t> </w:t>
      </w:r>
      <w:r>
        <w:rPr/>
        <w:t>put</w:t>
      </w:r>
      <w:r>
        <w:rPr>
          <w:spacing w:val="7"/>
        </w:rPr>
        <w:t> </w:t>
      </w:r>
      <w:r>
        <w:rPr/>
        <w:t>in</w:t>
      </w:r>
      <w:r>
        <w:rPr>
          <w:spacing w:val="-58"/>
        </w:rPr>
        <w:t> </w:t>
      </w:r>
      <w:r>
        <w:rPr/>
        <w:t>a soxhlet extractor and a reflux condenser fitted on top. Extraction was done with acetone in a</w:t>
      </w:r>
      <w:r>
        <w:rPr>
          <w:spacing w:val="-57"/>
        </w:rPr>
        <w:t> </w:t>
      </w:r>
      <w:r>
        <w:rPr/>
        <w:t>two hundred and fifty centimetre cubic (250 cm</w:t>
      </w:r>
      <w:r>
        <w:rPr>
          <w:vertAlign w:val="superscript"/>
        </w:rPr>
        <w:t>3</w:t>
      </w:r>
      <w:r>
        <w:rPr>
          <w:vertAlign w:val="baseline"/>
        </w:rPr>
        <w:t>) capacity round bottomed flask for three</w:t>
      </w:r>
      <w:r>
        <w:rPr>
          <w:spacing w:val="1"/>
          <w:vertAlign w:val="baseline"/>
        </w:rPr>
        <w:t> </w:t>
      </w:r>
      <w:r>
        <w:rPr>
          <w:vertAlign w:val="baseline"/>
        </w:rPr>
        <w:t>hours (3 h), after which the apparatus was dismantled and another one hundred and fifty (150</w:t>
      </w:r>
      <w:r>
        <w:rPr>
          <w:spacing w:val="1"/>
          <w:vertAlign w:val="baseline"/>
        </w:rPr>
        <w:t> </w:t>
      </w:r>
      <w:r>
        <w:rPr>
          <w:vertAlign w:val="baseline"/>
        </w:rPr>
        <w:t>cm</w:t>
      </w:r>
      <w:r>
        <w:rPr>
          <w:vertAlign w:val="superscript"/>
        </w:rPr>
        <w:t>3</w:t>
      </w:r>
      <w:r>
        <w:rPr>
          <w:vertAlign w:val="baseline"/>
        </w:rPr>
        <w:t>) capacity round bottomed flask containing one hundred mililiters (100 ml) of methanol</w:t>
      </w:r>
      <w:r>
        <w:rPr>
          <w:spacing w:val="1"/>
          <w:vertAlign w:val="baseline"/>
        </w:rPr>
        <w:t> </w:t>
      </w:r>
      <w:r>
        <w:rPr>
          <w:vertAlign w:val="baseline"/>
        </w:rPr>
        <w:t>was fitted to the extractor and extraction was carried on for another three (3 h) hours. The</w:t>
      </w:r>
      <w:r>
        <w:rPr>
          <w:spacing w:val="1"/>
          <w:vertAlign w:val="baseline"/>
        </w:rPr>
        <w:t> </w:t>
      </w:r>
      <w:r>
        <w:rPr>
          <w:vertAlign w:val="baseline"/>
        </w:rPr>
        <w:t>weight of the flask was taken before and after the second extraction in order to make the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 in</w:t>
      </w:r>
      <w:r>
        <w:rPr>
          <w:spacing w:val="1"/>
          <w:vertAlign w:val="baseline"/>
        </w:rPr>
        <w:t> </w:t>
      </w:r>
      <w:r>
        <w:rPr>
          <w:vertAlign w:val="baseline"/>
        </w:rPr>
        <w:t>weight.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the end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 second</w:t>
      </w:r>
      <w:r>
        <w:rPr>
          <w:spacing w:val="1"/>
          <w:vertAlign w:val="baseline"/>
        </w:rPr>
        <w:t> </w:t>
      </w:r>
      <w:r>
        <w:rPr>
          <w:vertAlign w:val="baseline"/>
        </w:rPr>
        <w:t>extraction,</w:t>
      </w:r>
      <w:r>
        <w:rPr>
          <w:spacing w:val="1"/>
          <w:vertAlign w:val="baseline"/>
        </w:rPr>
        <w:t> </w:t>
      </w:r>
      <w:r>
        <w:rPr>
          <w:vertAlign w:val="baseline"/>
        </w:rPr>
        <w:t>the methanol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recovered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distillation and the flask was oven-dried to remove any remaining solvent in the flask. The</w:t>
      </w:r>
      <w:r>
        <w:rPr>
          <w:spacing w:val="1"/>
          <w:vertAlign w:val="baseline"/>
        </w:rPr>
        <w:t> </w:t>
      </w:r>
      <w:r>
        <w:rPr>
          <w:vertAlign w:val="baseline"/>
        </w:rPr>
        <w:t>flask was then allowed to cool and the weight of the flask taken. The saponin content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sample</w:t>
      </w:r>
      <w:r>
        <w:rPr>
          <w:spacing w:val="-2"/>
          <w:vertAlign w:val="baseline"/>
        </w:rPr>
        <w:t> </w:t>
      </w:r>
      <w:r>
        <w:rPr>
          <w:vertAlign w:val="baseline"/>
        </w:rPr>
        <w:t>was calculated</w:t>
      </w:r>
      <w:r>
        <w:rPr>
          <w:spacing w:val="3"/>
          <w:vertAlign w:val="baseline"/>
        </w:rPr>
        <w:t> </w:t>
      </w:r>
      <w:r>
        <w:rPr>
          <w:vertAlign w:val="baseline"/>
        </w:rPr>
        <w:t>as shown below: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before="73"/>
        <w:ind w:left="100"/>
      </w:pPr>
      <w:r>
        <w:rPr/>
        <w:t>%</w:t>
      </w:r>
      <w:r>
        <w:rPr>
          <w:spacing w:val="-2"/>
        </w:rPr>
        <w:t> </w:t>
      </w:r>
      <w:r>
        <w:rPr/>
        <w:t>Saponin</w:t>
      </w:r>
      <w:r>
        <w:rPr>
          <w:spacing w:val="-1"/>
        </w:rPr>
        <w:t> </w:t>
      </w:r>
      <w:r>
        <w:rPr/>
        <w:t>= Weight</w:t>
      </w:r>
      <w:r>
        <w:rPr>
          <w:spacing w:val="-1"/>
        </w:rPr>
        <w:t> </w:t>
      </w:r>
      <w:r>
        <w:rPr/>
        <w:t>of Saponin ×</w:t>
      </w:r>
      <w:r>
        <w:rPr>
          <w:spacing w:val="-1"/>
        </w:rPr>
        <w:t> </w:t>
      </w:r>
      <w:r>
        <w:rPr/>
        <w:t>100</w:t>
      </w:r>
    </w:p>
    <w:p>
      <w:pPr>
        <w:pStyle w:val="BodyText"/>
        <w:spacing w:before="11"/>
        <w:rPr>
          <w:sz w:val="11"/>
        </w:rPr>
      </w:pPr>
      <w:r>
        <w:rPr/>
        <w:pict>
          <v:shape style="position:absolute;margin-left:132.100006pt;margin-top:9.231172pt;width:130.9500pt;height:.1pt;mso-position-horizontal-relative:page;mso-position-vertical-relative:paragraph;z-index:-15726080;mso-wrap-distance-left:0;mso-wrap-distance-right:0" coordorigin="2642,185" coordsize="2619,0" path="m2642,185l5261,185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55"/>
        <w:ind w:left="1420"/>
      </w:pPr>
      <w:r>
        <w:rPr/>
        <w:t>Weight</w:t>
      </w:r>
      <w:r>
        <w:rPr>
          <w:spacing w:val="-1"/>
        </w:rPr>
        <w:t> </w:t>
      </w:r>
      <w:r>
        <w:rPr/>
        <w:t>of Sample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2"/>
          <w:numId w:val="7"/>
        </w:numPr>
        <w:tabs>
          <w:tab w:pos="820" w:val="left" w:leader="none"/>
          <w:tab w:pos="821" w:val="left" w:leader="none"/>
        </w:tabs>
        <w:spacing w:line="240" w:lineRule="auto" w:before="222" w:after="0"/>
        <w:ind w:left="820" w:right="0" w:hanging="721"/>
        <w:jc w:val="left"/>
      </w:pPr>
      <w:r>
        <w:rPr/>
        <w:t>Determination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Tannin</w:t>
      </w:r>
      <w:r>
        <w:rPr>
          <w:spacing w:val="-2"/>
        </w:rPr>
        <w:t> </w:t>
      </w:r>
      <w:r>
        <w:rPr/>
        <w:t>Content</w:t>
      </w:r>
      <w:r>
        <w:rPr>
          <w:spacing w:val="-2"/>
        </w:rPr>
        <w:t> </w:t>
      </w:r>
      <w:r>
        <w:rPr/>
        <w:t>(AOAC,</w:t>
      </w:r>
      <w:r>
        <w:rPr>
          <w:spacing w:val="-2"/>
        </w:rPr>
        <w:t> </w:t>
      </w:r>
      <w:r>
        <w:rPr/>
        <w:t>2000).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3" w:firstLine="719"/>
        <w:jc w:val="both"/>
        <w:rPr>
          <w:rFonts w:ascii="Calibri" w:hAnsi="Calibri"/>
        </w:rPr>
      </w:pPr>
      <w:r>
        <w:rPr/>
        <w:t>The percentage composition of tannin in the plant extracts was determined using the</w:t>
      </w:r>
      <w:r>
        <w:rPr>
          <w:spacing w:val="1"/>
        </w:rPr>
        <w:t> </w:t>
      </w:r>
      <w:r>
        <w:rPr/>
        <w:t>AOAC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(2000).</w:t>
      </w:r>
      <w:r>
        <w:rPr>
          <w:spacing w:val="1"/>
        </w:rPr>
        <w:t> </w:t>
      </w:r>
      <w:r>
        <w:rPr/>
        <w:t>Folin-Denis</w:t>
      </w:r>
      <w:r>
        <w:rPr>
          <w:spacing w:val="1"/>
        </w:rPr>
        <w:t> </w:t>
      </w:r>
      <w:r>
        <w:rPr/>
        <w:t>reagent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saturated</w:t>
      </w:r>
      <w:r>
        <w:rPr>
          <w:spacing w:val="1"/>
        </w:rPr>
        <w:t> </w:t>
      </w:r>
      <w:r>
        <w:rPr/>
        <w:t>Na</w:t>
      </w:r>
      <w:r>
        <w:rPr>
          <w:vertAlign w:val="subscript"/>
        </w:rPr>
        <w:t>2</w:t>
      </w:r>
      <w:r>
        <w:rPr>
          <w:vertAlign w:val="baseline"/>
        </w:rPr>
        <w:t>CO</w:t>
      </w:r>
      <w:r>
        <w:rPr>
          <w:vertAlign w:val="subscript"/>
        </w:rPr>
        <w:t>3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prepared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accordance with the procedure to analyze the tannin content. Standard solution of tannic acid</w:t>
      </w:r>
      <w:r>
        <w:rPr>
          <w:spacing w:val="1"/>
          <w:vertAlign w:val="baseline"/>
        </w:rPr>
        <w:t> </w:t>
      </w:r>
      <w:r>
        <w:rPr>
          <w:vertAlign w:val="baseline"/>
        </w:rPr>
        <w:t>was freshly prepared by dissolving ten milligram (10 mg) of tannic acid in one hundred</w:t>
      </w:r>
      <w:r>
        <w:rPr>
          <w:spacing w:val="1"/>
          <w:vertAlign w:val="baseline"/>
        </w:rPr>
        <w:t> </w:t>
      </w:r>
      <w:r>
        <w:rPr>
          <w:vertAlign w:val="baseline"/>
        </w:rPr>
        <w:t>mililiters (100 ml) of water. A series of tannic acid standard were prepared in the range of</w:t>
      </w:r>
      <w:r>
        <w:rPr>
          <w:spacing w:val="1"/>
          <w:vertAlign w:val="baseline"/>
        </w:rPr>
        <w:t> </w:t>
      </w:r>
      <w:r>
        <w:rPr>
          <w:vertAlign w:val="baseline"/>
        </w:rPr>
        <w:t>zero to two point five (0-2.5 ml) aliquots in twenty five (25 ml) volumetric flasks. Folin-</w:t>
      </w:r>
      <w:r>
        <w:rPr>
          <w:spacing w:val="1"/>
          <w:vertAlign w:val="baseline"/>
        </w:rPr>
        <w:t> </w:t>
      </w:r>
      <w:r>
        <w:rPr>
          <w:vertAlign w:val="baseline"/>
        </w:rPr>
        <w:t>Denis reagent (1.25 µl) and Na</w:t>
      </w:r>
      <w:r>
        <w:rPr>
          <w:vertAlign w:val="subscript"/>
        </w:rPr>
        <w:t>2</w:t>
      </w:r>
      <w:r>
        <w:rPr>
          <w:vertAlign w:val="baseline"/>
        </w:rPr>
        <w:t>CO</w:t>
      </w:r>
      <w:r>
        <w:rPr>
          <w:vertAlign w:val="subscript"/>
        </w:rPr>
        <w:t>3</w:t>
      </w:r>
      <w:r>
        <w:rPr>
          <w:vertAlign w:val="baseline"/>
        </w:rPr>
        <w:t> solution were then added. The mixture was made up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 volume and the colour was measured after thirty minutes (30 min) at seven hundred and</w:t>
      </w:r>
      <w:r>
        <w:rPr>
          <w:spacing w:val="1"/>
          <w:vertAlign w:val="baseline"/>
        </w:rPr>
        <w:t> </w:t>
      </w:r>
      <w:r>
        <w:rPr>
          <w:vertAlign w:val="baseline"/>
        </w:rPr>
        <w:t>sixty nanometer (760 nm) using a spectrophotometer (Perkin Elmer). The samples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prepared by boiling one gram (1 g) of their dried powder in eighty mililiters (80ml) of water</w:t>
      </w:r>
      <w:r>
        <w:rPr>
          <w:spacing w:val="1"/>
          <w:vertAlign w:val="baseline"/>
        </w:rPr>
        <w:t> </w:t>
      </w:r>
      <w:r>
        <w:rPr>
          <w:vertAlign w:val="baseline"/>
        </w:rPr>
        <w:t>for thirty (30 min) minutes. The samples were cooled, transferred into an hundred mililiters</w:t>
      </w:r>
      <w:r>
        <w:rPr>
          <w:spacing w:val="1"/>
          <w:vertAlign w:val="baseline"/>
        </w:rPr>
        <w:t> </w:t>
      </w:r>
      <w:r>
        <w:rPr>
          <w:vertAlign w:val="baseline"/>
        </w:rPr>
        <w:t>(100 ml) volumetric flask and diluted to mark. The solution was filtered to get a clear filtrate</w:t>
      </w:r>
      <w:r>
        <w:rPr>
          <w:spacing w:val="1"/>
          <w:vertAlign w:val="baseline"/>
        </w:rPr>
        <w:t> </w:t>
      </w:r>
      <w:r>
        <w:rPr>
          <w:vertAlign w:val="baseline"/>
        </w:rPr>
        <w:t>and analyzed as the standard. Tannin content was determined by a tannic acid standard curve</w:t>
      </w:r>
      <w:r>
        <w:rPr>
          <w:spacing w:val="1"/>
          <w:vertAlign w:val="baseline"/>
        </w:rPr>
        <w:t> </w:t>
      </w:r>
      <w:r>
        <w:rPr>
          <w:vertAlign w:val="baseline"/>
        </w:rPr>
        <w:t>and expressed as milligrams of tannic acid equivalence (TAE) per hundred grams (100 g) of</w:t>
      </w:r>
      <w:r>
        <w:rPr>
          <w:spacing w:val="1"/>
          <w:vertAlign w:val="baseline"/>
        </w:rPr>
        <w:t> </w:t>
      </w:r>
      <w:r>
        <w:rPr>
          <w:vertAlign w:val="baseline"/>
        </w:rPr>
        <w:t>dried</w:t>
      </w:r>
      <w:r>
        <w:rPr>
          <w:spacing w:val="-1"/>
          <w:vertAlign w:val="baseline"/>
        </w:rPr>
        <w:t> </w:t>
      </w:r>
      <w:r>
        <w:rPr>
          <w:vertAlign w:val="baseline"/>
        </w:rPr>
        <w:t>sample</w:t>
      </w:r>
      <w:r>
        <w:rPr>
          <w:rFonts w:ascii="Calibri" w:hAnsi="Calibri"/>
          <w:vertAlign w:val="baseline"/>
        </w:rPr>
        <w:t>.</w:t>
      </w:r>
    </w:p>
    <w:p>
      <w:pPr>
        <w:pStyle w:val="Heading2"/>
        <w:numPr>
          <w:ilvl w:val="2"/>
          <w:numId w:val="7"/>
        </w:numPr>
        <w:tabs>
          <w:tab w:pos="820" w:val="left" w:leader="none"/>
          <w:tab w:pos="821" w:val="left" w:leader="none"/>
        </w:tabs>
        <w:spacing w:line="240" w:lineRule="auto" w:before="206" w:after="0"/>
        <w:ind w:left="820" w:right="0" w:hanging="721"/>
        <w:jc w:val="left"/>
      </w:pPr>
      <w:r>
        <w:rPr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2"/>
        </w:rPr>
        <w:t> </w:t>
      </w:r>
      <w:r>
        <w:rPr/>
        <w:t>Flavonoid</w:t>
      </w:r>
      <w:r>
        <w:rPr>
          <w:spacing w:val="-1"/>
        </w:rPr>
        <w:t> </w:t>
      </w:r>
      <w:r>
        <w:rPr/>
        <w:t>Content</w:t>
      </w:r>
      <w:r>
        <w:rPr>
          <w:spacing w:val="-1"/>
        </w:rPr>
        <w:t> </w:t>
      </w:r>
      <w:r>
        <w:rPr/>
        <w:t>(Boham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Kocipai,</w:t>
      </w:r>
      <w:r>
        <w:rPr>
          <w:spacing w:val="-1"/>
        </w:rPr>
        <w:t> </w:t>
      </w:r>
      <w:r>
        <w:rPr/>
        <w:t>1994).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Ten grams (10 g) of pulverized plants parts were extracted repeatedly with a hundred</w:t>
      </w:r>
      <w:r>
        <w:rPr>
          <w:spacing w:val="1"/>
        </w:rPr>
        <w:t> </w:t>
      </w:r>
      <w:r>
        <w:rPr/>
        <w:t>mililiter (100 ml) of eighty per cent (80%) aqueous methanol at room temperature. The whole</w:t>
      </w:r>
      <w:r>
        <w:rPr>
          <w:spacing w:val="-57"/>
        </w:rPr>
        <w:t> </w:t>
      </w:r>
      <w:r>
        <w:rPr/>
        <w:t>solution was filtered through Whatman filter paper number forty-two (no.42; 125 mm). The</w:t>
      </w:r>
      <w:r>
        <w:rPr>
          <w:spacing w:val="1"/>
        </w:rPr>
        <w:t> </w:t>
      </w:r>
      <w:r>
        <w:rPr/>
        <w:t>filtrate was later transferred into a crucible and evaporated to dryness over a water bath and</w:t>
      </w:r>
      <w:r>
        <w:rPr>
          <w:spacing w:val="1"/>
        </w:rPr>
        <w:t> </w:t>
      </w:r>
      <w:r>
        <w:rPr/>
        <w:t>weighed</w:t>
      </w:r>
      <w:r>
        <w:rPr>
          <w:spacing w:val="-1"/>
        </w:rPr>
        <w:t> </w:t>
      </w:r>
      <w:r>
        <w:rPr/>
        <w:t>(Boham and</w:t>
      </w:r>
      <w:r>
        <w:rPr>
          <w:spacing w:val="1"/>
        </w:rPr>
        <w:t> </w:t>
      </w:r>
      <w:r>
        <w:rPr/>
        <w:t>Kocipai, 1994).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61" w:after="0"/>
        <w:ind w:left="820" w:right="0" w:hanging="721"/>
        <w:jc w:val="both"/>
      </w:pPr>
      <w:r>
        <w:rPr/>
        <w:t>Proximate</w:t>
      </w:r>
      <w:r>
        <w:rPr>
          <w:spacing w:val="-2"/>
        </w:rPr>
        <w:t> </w:t>
      </w:r>
      <w:r>
        <w:rPr/>
        <w:t>Analysis</w:t>
      </w:r>
      <w:r>
        <w:rPr>
          <w:spacing w:val="60"/>
        </w:rPr>
        <w:t> </w:t>
      </w:r>
      <w:r>
        <w:rPr/>
        <w:t>A.O.A.C.</w:t>
      </w:r>
      <w:r>
        <w:rPr>
          <w:spacing w:val="-1"/>
        </w:rPr>
        <w:t> </w:t>
      </w:r>
      <w:r>
        <w:rPr/>
        <w:t>(2000).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100" w:right="517"/>
        <w:jc w:val="both"/>
      </w:pPr>
      <w:r>
        <w:rPr/>
        <w:t>Proximate analysis</w:t>
      </w:r>
      <w:r>
        <w:rPr>
          <w:spacing w:val="1"/>
        </w:rPr>
        <w:t> </w:t>
      </w:r>
      <w:r>
        <w:rPr/>
        <w:t>of the six</w:t>
      </w:r>
      <w:r>
        <w:rPr>
          <w:spacing w:val="1"/>
        </w:rPr>
        <w:t> </w:t>
      </w:r>
      <w:r>
        <w:rPr/>
        <w:t>indigenous</w:t>
      </w:r>
      <w:r>
        <w:rPr>
          <w:spacing w:val="1"/>
        </w:rPr>
        <w:t> </w:t>
      </w:r>
      <w:r>
        <w:rPr/>
        <w:t>plants‟ parts was</w:t>
      </w:r>
      <w:r>
        <w:rPr>
          <w:spacing w:val="1"/>
        </w:rPr>
        <w:t> </w:t>
      </w:r>
      <w:r>
        <w:rPr/>
        <w:t>carried out</w:t>
      </w:r>
      <w:r>
        <w:rPr>
          <w:spacing w:val="1"/>
        </w:rPr>
        <w:t> </w:t>
      </w:r>
      <w:r>
        <w:rPr/>
        <w:t>according 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procedure of the Association of Analytical Chemist (A.O.A.C., 2000). This constitutes the</w:t>
      </w:r>
      <w:r>
        <w:rPr>
          <w:spacing w:val="1"/>
        </w:rPr>
        <w:t> </w:t>
      </w:r>
      <w:r>
        <w:rPr/>
        <w:t>measurement of different classes of food such as carbohydrate, protein, fat, fiber, ash content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moisture</w:t>
      </w:r>
      <w:r>
        <w:rPr>
          <w:spacing w:val="-1"/>
        </w:rPr>
        <w:t> </w:t>
      </w:r>
      <w:r>
        <w:rPr/>
        <w:t>content.</w:t>
      </w: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206" w:after="0"/>
        <w:ind w:left="820" w:right="0" w:hanging="721"/>
        <w:jc w:val="both"/>
      </w:pPr>
      <w:r>
        <w:rPr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Ash</w:t>
      </w:r>
      <w:r>
        <w:rPr>
          <w:spacing w:val="-2"/>
        </w:rPr>
        <w:t> </w:t>
      </w:r>
      <w:r>
        <w:rPr/>
        <w:t>Content</w:t>
      </w:r>
      <w:r>
        <w:rPr>
          <w:spacing w:val="-1"/>
        </w:rPr>
        <w:t> </w:t>
      </w:r>
      <w:r>
        <w:rPr/>
        <w:t>(A.O.A.C.,</w:t>
      </w:r>
      <w:r>
        <w:rPr>
          <w:spacing w:val="-2"/>
        </w:rPr>
        <w:t> </w:t>
      </w:r>
      <w:r>
        <w:rPr/>
        <w:t>2000)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00" w:right="519"/>
        <w:jc w:val="both"/>
      </w:pPr>
      <w:r>
        <w:rPr/>
        <w:t>Procedure: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(1</w:t>
      </w:r>
      <w:r>
        <w:rPr>
          <w:spacing w:val="1"/>
        </w:rPr>
        <w:t> </w:t>
      </w:r>
      <w:r>
        <w:rPr/>
        <w:t>g)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pulverized six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was transferred into</w:t>
      </w:r>
      <w:r>
        <w:rPr>
          <w:spacing w:val="60"/>
        </w:rPr>
        <w:t> </w:t>
      </w:r>
      <w:r>
        <w:rPr/>
        <w:t>hot weighed</w:t>
      </w:r>
      <w:r>
        <w:rPr>
          <w:spacing w:val="1"/>
        </w:rPr>
        <w:t> </w:t>
      </w:r>
      <w:r>
        <w:rPr/>
        <w:t>crucible (W</w:t>
      </w:r>
      <w:r>
        <w:rPr>
          <w:vertAlign w:val="subscript"/>
        </w:rPr>
        <w:t>1</w:t>
      </w:r>
      <w:r>
        <w:rPr>
          <w:vertAlign w:val="baseline"/>
        </w:rPr>
        <w:t>). This was place in a muffle furnace (Gallenkamp modex sxl) and Ash the</w:t>
      </w:r>
      <w:r>
        <w:rPr>
          <w:spacing w:val="1"/>
          <w:vertAlign w:val="baseline"/>
        </w:rPr>
        <w:t> </w:t>
      </w:r>
      <w:r>
        <w:rPr>
          <w:vertAlign w:val="baseline"/>
        </w:rPr>
        <w:t>material</w:t>
      </w:r>
      <w:r>
        <w:rPr>
          <w:spacing w:val="-1"/>
          <w:vertAlign w:val="baseline"/>
        </w:rPr>
        <w:t> </w:t>
      </w:r>
      <w:r>
        <w:rPr>
          <w:vertAlign w:val="baseline"/>
        </w:rPr>
        <w:t>at 500</w:t>
      </w:r>
      <w:r>
        <w:rPr>
          <w:vertAlign w:val="superscript"/>
        </w:rPr>
        <w:t>o</w:t>
      </w:r>
      <w:r>
        <w:rPr>
          <w:vertAlign w:val="baseline"/>
        </w:rPr>
        <w:t>C over night.The</w:t>
      </w:r>
      <w:r>
        <w:rPr>
          <w:spacing w:val="-2"/>
          <w:vertAlign w:val="baseline"/>
        </w:rPr>
        <w:t> </w:t>
      </w:r>
      <w:r>
        <w:rPr>
          <w:vertAlign w:val="baseline"/>
        </w:rPr>
        <w:t>hot crucible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2"/>
          <w:vertAlign w:val="baseline"/>
        </w:rPr>
        <w:t> </w:t>
      </w:r>
      <w:r>
        <w:rPr>
          <w:vertAlign w:val="baseline"/>
        </w:rPr>
        <w:t>ash (W</w:t>
      </w:r>
      <w:r>
        <w:rPr>
          <w:vertAlign w:val="subscript"/>
        </w:rPr>
        <w:t>3</w:t>
      </w:r>
      <w:r>
        <w:rPr>
          <w:vertAlign w:val="baseline"/>
        </w:rPr>
        <w:t>).</w:t>
      </w:r>
      <w:r>
        <w:rPr>
          <w:spacing w:val="-1"/>
          <w:vertAlign w:val="baseline"/>
        </w:rPr>
        <w:t> </w:t>
      </w:r>
      <w:r>
        <w:rPr>
          <w:b/>
          <w:vertAlign w:val="baseline"/>
        </w:rPr>
        <w:t>Calculation</w:t>
      </w:r>
      <w:r>
        <w:rPr>
          <w:vertAlign w:val="baseline"/>
        </w:rPr>
        <w:t>:</w:t>
      </w:r>
    </w:p>
    <w:p>
      <w:pPr>
        <w:pStyle w:val="BodyText"/>
        <w:spacing w:line="242" w:lineRule="auto"/>
        <w:ind w:left="880" w:right="5934" w:hanging="780"/>
        <w:jc w:val="both"/>
      </w:pPr>
      <w:r>
        <w:rPr/>
        <w:t>Ash% = </w:t>
      </w:r>
      <w:r>
        <w:rPr>
          <w:u w:val="single"/>
        </w:rPr>
        <w:t>(W</w:t>
      </w:r>
      <w:r>
        <w:rPr>
          <w:u w:val="single"/>
          <w:vertAlign w:val="subscript"/>
        </w:rPr>
        <w:t>3</w:t>
      </w:r>
      <w:r>
        <w:rPr>
          <w:u w:val="single"/>
          <w:vertAlign w:val="baseline"/>
        </w:rPr>
        <w:t> + C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)</w:t>
      </w:r>
      <w:r>
        <w:rPr>
          <w:vertAlign w:val="baseline"/>
        </w:rPr>
        <w:t> – (W</w:t>
      </w:r>
      <w:r>
        <w:rPr>
          <w:vertAlign w:val="subscript"/>
        </w:rPr>
        <w:t>2</w:t>
      </w:r>
      <w:r>
        <w:rPr>
          <w:vertAlign w:val="baseline"/>
        </w:rPr>
        <w:t> + C</w:t>
      </w:r>
      <w:r>
        <w:rPr>
          <w:vertAlign w:val="subscript"/>
        </w:rPr>
        <w:t>1</w:t>
      </w:r>
      <w:r>
        <w:rPr>
          <w:vertAlign w:val="baseline"/>
        </w:rPr>
        <w:t>) x 100</w:t>
      </w:r>
      <w:r>
        <w:rPr>
          <w:spacing w:val="-57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1</w:t>
      </w:r>
      <w:r>
        <w:rPr>
          <w:spacing w:val="-2"/>
          <w:vertAlign w:val="baseline"/>
        </w:rPr>
        <w:t> </w:t>
      </w:r>
      <w:r>
        <w:rPr>
          <w:vertAlign w:val="baseline"/>
        </w:rPr>
        <w:t>x</w:t>
      </w:r>
      <w:r>
        <w:rPr>
          <w:spacing w:val="2"/>
          <w:vertAlign w:val="baseline"/>
        </w:rPr>
        <w:t> </w:t>
      </w:r>
      <w:r>
        <w:rPr>
          <w:vertAlign w:val="baseline"/>
        </w:rPr>
        <w:t>DM%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480" w:lineRule="auto"/>
        <w:ind w:left="100" w:right="5456"/>
      </w:pPr>
      <w:r>
        <w:rPr/>
        <w:t>Where: W</w:t>
      </w:r>
      <w:r>
        <w:rPr>
          <w:vertAlign w:val="subscript"/>
        </w:rPr>
        <w:t>1</w:t>
      </w:r>
      <w:r>
        <w:rPr>
          <w:vertAlign w:val="baseline"/>
        </w:rPr>
        <w:t> = Weight of air dried sample</w:t>
      </w:r>
      <w:r>
        <w:rPr>
          <w:spacing w:val="1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2</w:t>
      </w:r>
      <w:r>
        <w:rPr>
          <w:vertAlign w:val="baseline"/>
        </w:rPr>
        <w:t> = weight of empty dried same crucible</w:t>
      </w:r>
      <w:r>
        <w:rPr>
          <w:spacing w:val="-57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3</w:t>
      </w:r>
      <w:r>
        <w:rPr>
          <w:vertAlign w:val="baseline"/>
        </w:rPr>
        <w:t> =</w:t>
      </w:r>
      <w:r>
        <w:rPr>
          <w:spacing w:val="-1"/>
          <w:vertAlign w:val="baseline"/>
        </w:rPr>
        <w:t> </w:t>
      </w:r>
      <w:r>
        <w:rPr>
          <w:vertAlign w:val="baseline"/>
        </w:rPr>
        <w:t>Weight of crucible +</w:t>
      </w:r>
      <w:r>
        <w:rPr>
          <w:spacing w:val="-1"/>
          <w:vertAlign w:val="baseline"/>
        </w:rPr>
        <w:t> </w:t>
      </w:r>
      <w:r>
        <w:rPr>
          <w:vertAlign w:val="baseline"/>
        </w:rPr>
        <w:t>ash</w:t>
      </w:r>
    </w:p>
    <w:p>
      <w:pPr>
        <w:pStyle w:val="BodyText"/>
        <w:spacing w:line="480" w:lineRule="auto" w:before="1"/>
        <w:ind w:left="100" w:right="3203"/>
      </w:pPr>
      <w:r>
        <w:rPr/>
        <w:t>C</w:t>
      </w:r>
      <w:r>
        <w:rPr>
          <w:vertAlign w:val="subscript"/>
        </w:rPr>
        <w:t>1</w:t>
      </w:r>
      <w:r>
        <w:rPr>
          <w:vertAlign w:val="baseline"/>
        </w:rPr>
        <w:t> = Correction for W</w:t>
      </w:r>
      <w:r>
        <w:rPr>
          <w:vertAlign w:val="subscript"/>
        </w:rPr>
        <w:t>2</w:t>
      </w:r>
      <w:r>
        <w:rPr>
          <w:vertAlign w:val="baseline"/>
        </w:rPr>
        <w:t>, read from the balance (due to hot weight)</w:t>
      </w:r>
      <w:r>
        <w:rPr>
          <w:spacing w:val="-57"/>
          <w:vertAlign w:val="baseline"/>
        </w:rPr>
        <w:t> </w:t>
      </w:r>
      <w:r>
        <w:rPr>
          <w:vertAlign w:val="baseline"/>
        </w:rPr>
        <w:t>C</w:t>
      </w:r>
      <w:r>
        <w:rPr>
          <w:vertAlign w:val="subscript"/>
        </w:rPr>
        <w:t>2</w:t>
      </w:r>
      <w:r>
        <w:rPr>
          <w:vertAlign w:val="baseline"/>
        </w:rPr>
        <w:t> =</w:t>
      </w:r>
      <w:r>
        <w:rPr>
          <w:spacing w:val="-1"/>
          <w:vertAlign w:val="baseline"/>
        </w:rPr>
        <w:t> </w:t>
      </w:r>
      <w:r>
        <w:rPr>
          <w:vertAlign w:val="baseline"/>
        </w:rPr>
        <w:t>Correction</w:t>
      </w:r>
      <w:r>
        <w:rPr>
          <w:spacing w:val="-1"/>
          <w:vertAlign w:val="baseline"/>
        </w:rPr>
        <w:t> </w:t>
      </w:r>
      <w:r>
        <w:rPr>
          <w:vertAlign w:val="baseline"/>
        </w:rPr>
        <w:t>for W</w:t>
      </w:r>
      <w:r>
        <w:rPr>
          <w:vertAlign w:val="subscript"/>
        </w:rPr>
        <w:t>3</w:t>
      </w:r>
      <w:r>
        <w:rPr>
          <w:vertAlign w:val="baseline"/>
        </w:rPr>
        <w:t> from that balance</w:t>
      </w:r>
      <w:r>
        <w:rPr>
          <w:spacing w:val="-2"/>
          <w:vertAlign w:val="baseline"/>
        </w:rPr>
        <w:t> </w:t>
      </w:r>
      <w:r>
        <w:rPr>
          <w:vertAlign w:val="baseline"/>
        </w:rPr>
        <w:t>(due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hot weight).</w:t>
      </w:r>
    </w:p>
    <w:p>
      <w:pPr>
        <w:pStyle w:val="BodyText"/>
        <w:spacing w:before="5"/>
        <w:rPr>
          <w:sz w:val="29"/>
        </w:rPr>
      </w:pPr>
    </w:p>
    <w:p>
      <w:pPr>
        <w:pStyle w:val="Heading2"/>
        <w:numPr>
          <w:ilvl w:val="2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Moisture</w:t>
      </w:r>
      <w:r>
        <w:rPr>
          <w:spacing w:val="-2"/>
        </w:rPr>
        <w:t> </w:t>
      </w:r>
      <w:r>
        <w:rPr/>
        <w:t>Content (A.O.A.C.,</w:t>
      </w:r>
      <w:r>
        <w:rPr>
          <w:spacing w:val="-1"/>
        </w:rPr>
        <w:t> </w:t>
      </w:r>
      <w:r>
        <w:rPr/>
        <w:t>2000)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/>
        <w:jc w:val="both"/>
      </w:pPr>
      <w:r>
        <w:rPr>
          <w:b/>
        </w:rPr>
        <w:t>Procedure</w:t>
      </w:r>
      <w:r>
        <w:rPr/>
        <w:t>: Hot empty crucibles were weighed (W2) and 10 g of pulverised plant parts</w:t>
      </w:r>
      <w:r>
        <w:rPr>
          <w:spacing w:val="1"/>
        </w:rPr>
        <w:t> </w:t>
      </w:r>
      <w:r>
        <w:rPr/>
        <w:t>respectively was transfered into it. The samples were placed in the crucible in an oven</w:t>
      </w:r>
      <w:r>
        <w:rPr>
          <w:spacing w:val="1"/>
        </w:rPr>
        <w:t> </w:t>
      </w:r>
      <w:r>
        <w:rPr/>
        <w:t>(Gallenkamp) at 105</w:t>
      </w:r>
      <w:r>
        <w:rPr>
          <w:vertAlign w:val="superscript"/>
        </w:rPr>
        <w:t>o</w:t>
      </w:r>
      <w:r>
        <w:rPr>
          <w:vertAlign w:val="baseline"/>
        </w:rPr>
        <w:t>C over night. The weights of hot crucibles with dried plants matter were</w:t>
      </w:r>
      <w:r>
        <w:rPr>
          <w:spacing w:val="-57"/>
          <w:vertAlign w:val="baseline"/>
        </w:rPr>
        <w:t> </w:t>
      </w:r>
      <w:r>
        <w:rPr>
          <w:vertAlign w:val="baseline"/>
        </w:rPr>
        <w:t>taken</w:t>
      </w:r>
      <w:r>
        <w:rPr>
          <w:spacing w:val="-1"/>
          <w:vertAlign w:val="baseline"/>
        </w:rPr>
        <w:t> </w:t>
      </w:r>
      <w:r>
        <w:rPr>
          <w:vertAlign w:val="baseline"/>
        </w:rPr>
        <w:t>(W3).</w:t>
      </w:r>
    </w:p>
    <w:p>
      <w:pPr>
        <w:pStyle w:val="BodyText"/>
        <w:spacing w:before="120"/>
        <w:ind w:left="100"/>
        <w:jc w:val="both"/>
      </w:pPr>
      <w:r>
        <w:rPr/>
        <w:t>Calculation: Dry</w:t>
      </w:r>
      <w:r>
        <w:rPr>
          <w:spacing w:val="-5"/>
        </w:rPr>
        <w:t> </w:t>
      </w:r>
      <w:r>
        <w:rPr/>
        <w:t>matter</w:t>
      </w:r>
      <w:r>
        <w:rPr>
          <w:spacing w:val="1"/>
        </w:rPr>
        <w:t> </w:t>
      </w:r>
      <w:r>
        <w:rPr/>
        <w:t>% =</w:t>
      </w:r>
      <w:r>
        <w:rPr>
          <w:spacing w:val="1"/>
        </w:rPr>
        <w:t> </w:t>
      </w:r>
      <w:r>
        <w:rPr>
          <w:u w:val="single"/>
        </w:rPr>
        <w:t>(W</w:t>
      </w:r>
      <w:r>
        <w:rPr>
          <w:u w:val="single"/>
          <w:vertAlign w:val="subscript"/>
        </w:rPr>
        <w:t>3</w:t>
      </w:r>
      <w:r>
        <w:rPr>
          <w:spacing w:val="1"/>
          <w:u w:val="single"/>
          <w:vertAlign w:val="baseline"/>
        </w:rPr>
        <w:t> </w:t>
      </w:r>
      <w:r>
        <w:rPr>
          <w:u w:val="single"/>
          <w:vertAlign w:val="baseline"/>
        </w:rPr>
        <w:t>+ C</w:t>
      </w:r>
      <w:r>
        <w:rPr>
          <w:u w:val="single"/>
          <w:vertAlign w:val="subscript"/>
        </w:rPr>
        <w:t>2</w:t>
      </w:r>
      <w:r>
        <w:rPr>
          <w:u w:val="single"/>
          <w:vertAlign w:val="baseline"/>
        </w:rPr>
        <w:t>)</w:t>
      </w:r>
      <w:r>
        <w:rPr>
          <w:spacing w:val="-1"/>
          <w:vertAlign w:val="baseline"/>
        </w:rPr>
        <w:t> </w:t>
      </w:r>
      <w:r>
        <w:rPr>
          <w:vertAlign w:val="baseline"/>
        </w:rPr>
        <w:t>– (W</w:t>
      </w:r>
      <w:r>
        <w:rPr>
          <w:vertAlign w:val="sub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+</w:t>
      </w:r>
      <w:r>
        <w:rPr>
          <w:spacing w:val="-3"/>
          <w:vertAlign w:val="baseline"/>
        </w:rPr>
        <w:t> </w:t>
      </w:r>
      <w:r>
        <w:rPr>
          <w:vertAlign w:val="baseline"/>
        </w:rPr>
        <w:t>C</w:t>
      </w:r>
      <w:r>
        <w:rPr>
          <w:vertAlign w:val="subscript"/>
        </w:rPr>
        <w:t>1</w:t>
      </w:r>
      <w:r>
        <w:rPr>
          <w:vertAlign w:val="baseline"/>
        </w:rPr>
        <w:t>)</w:t>
      </w:r>
      <w:r>
        <w:rPr>
          <w:spacing w:val="-4"/>
          <w:vertAlign w:val="baseline"/>
        </w:rPr>
        <w:t> </w:t>
      </w:r>
      <w:r>
        <w:rPr>
          <w:vertAlign w:val="baseline"/>
        </w:rPr>
        <w:t>x</w:t>
      </w:r>
      <w:r>
        <w:rPr>
          <w:spacing w:val="2"/>
          <w:vertAlign w:val="baseline"/>
        </w:rPr>
        <w:t> </w:t>
      </w:r>
      <w:r>
        <w:rPr>
          <w:vertAlign w:val="baseline"/>
        </w:rPr>
        <w:t>100</w:t>
      </w:r>
    </w:p>
    <w:p>
      <w:pPr>
        <w:pStyle w:val="BodyText"/>
        <w:spacing w:before="3"/>
        <w:ind w:left="1302" w:right="4076"/>
        <w:jc w:val="center"/>
      </w:pPr>
      <w:r>
        <w:rPr/>
        <w:t>W</w:t>
      </w:r>
      <w:r>
        <w:rPr>
          <w:vertAlign w:val="subscript"/>
        </w:rPr>
        <w:t>1</w:t>
      </w:r>
    </w:p>
    <w:p>
      <w:pPr>
        <w:pStyle w:val="BodyText"/>
        <w:spacing w:line="412" w:lineRule="auto" w:before="199"/>
        <w:ind w:left="100" w:right="5023"/>
      </w:pPr>
      <w:r>
        <w:rPr/>
        <w:t>Where W</w:t>
      </w:r>
      <w:r>
        <w:rPr>
          <w:vertAlign w:val="subscript"/>
        </w:rPr>
        <w:t>1</w:t>
      </w:r>
      <w:r>
        <w:rPr>
          <w:vertAlign w:val="baseline"/>
        </w:rPr>
        <w:t> = Weight of air dried plants powder</w:t>
      </w:r>
      <w:r>
        <w:rPr>
          <w:spacing w:val="-57"/>
          <w:vertAlign w:val="baseline"/>
        </w:rPr>
        <w:t> </w:t>
      </w:r>
      <w:r>
        <w:rPr>
          <w:vertAlign w:val="baseline"/>
        </w:rPr>
        <w:t>W</w:t>
      </w:r>
      <w:r>
        <w:rPr>
          <w:vertAlign w:val="subscript"/>
        </w:rPr>
        <w:t>2</w:t>
      </w:r>
      <w:r>
        <w:rPr>
          <w:vertAlign w:val="baseline"/>
        </w:rPr>
        <w:t> =</w:t>
      </w:r>
      <w:r>
        <w:rPr>
          <w:spacing w:val="-1"/>
          <w:vertAlign w:val="baseline"/>
        </w:rPr>
        <w:t> </w:t>
      </w:r>
      <w:r>
        <w:rPr>
          <w:vertAlign w:val="baseline"/>
        </w:rPr>
        <w:t>Weight of empty</w:t>
      </w:r>
      <w:r>
        <w:rPr>
          <w:spacing w:val="-5"/>
          <w:vertAlign w:val="baseline"/>
        </w:rPr>
        <w:t> </w:t>
      </w:r>
      <w:r>
        <w:rPr>
          <w:vertAlign w:val="baseline"/>
        </w:rPr>
        <w:t>dried crucible</w:t>
      </w:r>
    </w:p>
    <w:p>
      <w:pPr>
        <w:spacing w:after="0" w:line="412" w:lineRule="auto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before="76"/>
        <w:ind w:left="100"/>
      </w:pPr>
      <w:r>
        <w:rPr/>
        <w:t>W</w:t>
      </w:r>
      <w:r>
        <w:rPr>
          <w:vertAlign w:val="subscript"/>
        </w:rPr>
        <w:t>3</w:t>
      </w:r>
      <w:r>
        <w:rPr>
          <w:vertAlign w:val="baseline"/>
        </w:rPr>
        <w:t> =</w:t>
      </w:r>
      <w:r>
        <w:rPr>
          <w:spacing w:val="-1"/>
          <w:vertAlign w:val="baseline"/>
        </w:rPr>
        <w:t> </w:t>
      </w:r>
      <w:r>
        <w:rPr>
          <w:vertAlign w:val="baseline"/>
        </w:rPr>
        <w:t>Weight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crucible +</w:t>
      </w:r>
      <w:r>
        <w:rPr>
          <w:spacing w:val="-1"/>
          <w:vertAlign w:val="baseline"/>
        </w:rPr>
        <w:t> </w:t>
      </w:r>
      <w:r>
        <w:rPr>
          <w:vertAlign w:val="baseline"/>
        </w:rPr>
        <w:t>oven dried</w:t>
      </w:r>
      <w:r>
        <w:rPr>
          <w:spacing w:val="-1"/>
          <w:vertAlign w:val="baseline"/>
        </w:rPr>
        <w:t> </w:t>
      </w:r>
      <w:r>
        <w:rPr>
          <w:vertAlign w:val="baseline"/>
        </w:rPr>
        <w:t>plant powder</w:t>
      </w:r>
    </w:p>
    <w:p>
      <w:pPr>
        <w:pStyle w:val="BodyText"/>
        <w:spacing w:line="415" w:lineRule="auto" w:before="199"/>
        <w:ind w:left="100" w:right="2897"/>
      </w:pPr>
      <w:r>
        <w:rPr/>
        <w:t>C1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Correction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W2,</w:t>
      </w:r>
      <w:r>
        <w:rPr>
          <w:spacing w:val="1"/>
        </w:rPr>
        <w:t> </w:t>
      </w:r>
      <w:r>
        <w:rPr/>
        <w:t>read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balance</w:t>
      </w:r>
      <w:r>
        <w:rPr>
          <w:spacing w:val="-2"/>
        </w:rPr>
        <w:t> </w:t>
      </w:r>
      <w:r>
        <w:rPr/>
        <w:t>(due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hot</w:t>
      </w:r>
      <w:r>
        <w:rPr>
          <w:spacing w:val="-1"/>
        </w:rPr>
        <w:t> </w:t>
      </w:r>
      <w:r>
        <w:rPr/>
        <w:t>weighing)</w:t>
      </w:r>
      <w:r>
        <w:rPr>
          <w:spacing w:val="-57"/>
        </w:rPr>
        <w:t> </w:t>
      </w:r>
      <w:r>
        <w:rPr/>
        <w:t>C2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Correction for W3 (due</w:t>
      </w:r>
      <w:r>
        <w:rPr>
          <w:spacing w:val="-2"/>
        </w:rPr>
        <w:t> </w:t>
      </w:r>
      <w:r>
        <w:rPr/>
        <w:t>to hot weighing)</w:t>
      </w:r>
    </w:p>
    <w:p>
      <w:pPr>
        <w:pStyle w:val="Heading2"/>
        <w:numPr>
          <w:ilvl w:val="2"/>
          <w:numId w:val="7"/>
        </w:numPr>
        <w:tabs>
          <w:tab w:pos="820" w:val="left" w:leader="none"/>
          <w:tab w:pos="821" w:val="left" w:leader="none"/>
        </w:tabs>
        <w:spacing w:line="240" w:lineRule="auto" w:before="226" w:after="0"/>
        <w:ind w:left="820" w:right="0" w:hanging="721"/>
        <w:jc w:val="left"/>
      </w:pPr>
      <w:r>
        <w:rPr/>
        <w:t>Determination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Carbohydrate</w:t>
      </w:r>
    </w:p>
    <w:p>
      <w:pPr>
        <w:pStyle w:val="BodyText"/>
        <w:spacing w:line="480" w:lineRule="auto" w:before="192"/>
        <w:ind w:left="100" w:right="513" w:firstLine="480"/>
        <w:jc w:val="both"/>
      </w:pPr>
      <w:r>
        <w:rPr/>
        <w:t>Glucose stock standard solution was dissolved in 400 g of anhydrous glucose in 500 ml</w:t>
      </w:r>
      <w:r>
        <w:rPr>
          <w:spacing w:val="1"/>
        </w:rPr>
        <w:t> </w:t>
      </w:r>
      <w:r>
        <w:rPr/>
        <w:t>Prepared glucose standard solutions include 0, 2.5, 5.0, 7.5, 10 and diluted to 50ml with</w:t>
      </w:r>
      <w:r>
        <w:rPr>
          <w:spacing w:val="1"/>
        </w:rPr>
        <w:t> </w:t>
      </w:r>
      <w:r>
        <w:rPr/>
        <w:t>distilled</w:t>
      </w:r>
      <w:r>
        <w:rPr>
          <w:spacing w:val="-1"/>
        </w:rPr>
        <w:t> </w:t>
      </w:r>
      <w:r>
        <w:rPr/>
        <w:t>water.</w:t>
      </w:r>
    </w:p>
    <w:p>
      <w:pPr>
        <w:pStyle w:val="BodyText"/>
        <w:spacing w:line="480" w:lineRule="auto" w:before="200"/>
        <w:ind w:left="100" w:right="516"/>
        <w:jc w:val="both"/>
      </w:pPr>
      <w:r>
        <w:rPr/>
        <w:t>Procedure: Two mililiters (2 ml) of carbohydrate extract was added to two mililiters (2 ml) of</w:t>
      </w:r>
      <w:r>
        <w:rPr>
          <w:spacing w:val="-57"/>
        </w:rPr>
        <w:t> </w:t>
      </w:r>
      <w:r>
        <w:rPr/>
        <w:t>glucose working standard solution into test tubes. 10 ml of anthrone reagent was added to</w:t>
      </w:r>
      <w:r>
        <w:rPr>
          <w:spacing w:val="1"/>
        </w:rPr>
        <w:t> </w:t>
      </w:r>
      <w:r>
        <w:rPr/>
        <w:t>samples and the standard was mixed thoroughly by shaking.</w:t>
      </w:r>
      <w:r>
        <w:rPr>
          <w:spacing w:val="1"/>
        </w:rPr>
        <w:t> </w:t>
      </w:r>
      <w:r>
        <w:rPr/>
        <w:t>The tubes were loosely covered</w:t>
      </w:r>
      <w:r>
        <w:rPr>
          <w:spacing w:val="1"/>
        </w:rPr>
        <w:t> </w:t>
      </w:r>
      <w:r>
        <w:rPr/>
        <w:t>with a glass stopper and were immediately placed in a boiling water bath for 20 min. It was</w:t>
      </w:r>
      <w:r>
        <w:rPr>
          <w:spacing w:val="1"/>
        </w:rPr>
        <w:t> </w:t>
      </w:r>
      <w:r>
        <w:rPr/>
        <w:t>allowed</w:t>
      </w:r>
      <w:r>
        <w:rPr>
          <w:spacing w:val="-1"/>
        </w:rPr>
        <w:t> </w:t>
      </w:r>
      <w:r>
        <w:rPr/>
        <w:t>to cool and read</w:t>
      </w:r>
      <w:r>
        <w:rPr>
          <w:spacing w:val="2"/>
        </w:rPr>
        <w:t> </w:t>
      </w:r>
      <w:r>
        <w:rPr/>
        <w:t>at absorbance</w:t>
      </w:r>
      <w:r>
        <w:rPr>
          <w:spacing w:val="-1"/>
        </w:rPr>
        <w:t> </w:t>
      </w:r>
      <w:r>
        <w:rPr/>
        <w:t>of 620</w:t>
      </w:r>
      <w:r>
        <w:rPr>
          <w:spacing w:val="1"/>
        </w:rPr>
        <w:t> </w:t>
      </w:r>
      <w:r>
        <w:rPr/>
        <w:t>nm.</w:t>
      </w:r>
    </w:p>
    <w:p>
      <w:pPr>
        <w:pStyle w:val="BodyText"/>
        <w:spacing w:before="121"/>
        <w:ind w:left="100"/>
        <w:jc w:val="both"/>
      </w:pPr>
      <w:r>
        <w:rPr/>
        <w:t>Calculation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percentage</w:t>
      </w:r>
      <w:r>
        <w:rPr>
          <w:spacing w:val="-2"/>
        </w:rPr>
        <w:t> </w:t>
      </w:r>
      <w:r>
        <w:rPr/>
        <w:t>carbohydrate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ind w:left="100"/>
        <w:jc w:val="both"/>
      </w:pPr>
      <w:r>
        <w:rPr/>
        <w:t>CHO%  </w:t>
      </w:r>
      <w:r>
        <w:rPr>
          <w:spacing w:val="57"/>
        </w:rPr>
        <w:t> </w:t>
      </w:r>
      <w:r>
        <w:rPr/>
        <w:t>=   </w:t>
      </w:r>
      <w:r>
        <w:rPr>
          <w:spacing w:val="58"/>
        </w:rPr>
        <w:t> </w:t>
      </w:r>
      <w:r>
        <w:rPr>
          <w:u w:val="single"/>
        </w:rPr>
        <w:t>20 (Ab</w:t>
      </w:r>
      <w:r>
        <w:rPr>
          <w:spacing w:val="-1"/>
          <w:u w:val="single"/>
        </w:rPr>
        <w:t> </w:t>
      </w:r>
      <w:r>
        <w:rPr>
          <w:u w:val="single"/>
        </w:rPr>
        <w:t>– a)</w:t>
      </w:r>
    </w:p>
    <w:p>
      <w:pPr>
        <w:pStyle w:val="BodyText"/>
        <w:ind w:left="1540"/>
      </w:pPr>
      <w:r>
        <w:rPr/>
        <w:t>b x</w:t>
      </w:r>
      <w:r>
        <w:rPr>
          <w:spacing w:val="1"/>
        </w:rPr>
        <w:t> </w:t>
      </w:r>
      <w:r>
        <w:rPr/>
        <w:t>w</w:t>
      </w:r>
      <w:r>
        <w:rPr>
          <w:spacing w:val="-3"/>
        </w:rPr>
        <w:t> </w:t>
      </w:r>
      <w:r>
        <w:rPr/>
        <w:t>x</w:t>
      </w:r>
      <w:r>
        <w:rPr>
          <w:spacing w:val="2"/>
        </w:rPr>
        <w:t> </w:t>
      </w:r>
      <w:r>
        <w:rPr/>
        <w:t>Dm%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Heading2"/>
        <w:numPr>
          <w:ilvl w:val="2"/>
          <w:numId w:val="7"/>
        </w:numPr>
        <w:tabs>
          <w:tab w:pos="820" w:val="left" w:leader="none"/>
          <w:tab w:pos="821" w:val="left" w:leader="none"/>
        </w:tabs>
        <w:spacing w:line="240" w:lineRule="auto" w:before="0" w:after="0"/>
        <w:ind w:left="820" w:right="0" w:hanging="721"/>
        <w:jc w:val="left"/>
      </w:pPr>
      <w:r>
        <w:rPr/>
        <w:t>CRUDE</w:t>
      </w:r>
      <w:r>
        <w:rPr>
          <w:spacing w:val="-1"/>
        </w:rPr>
        <w:t> </w:t>
      </w:r>
      <w:r>
        <w:rPr/>
        <w:t>PROTEIN</w:t>
      </w:r>
      <w:r>
        <w:rPr>
          <w:spacing w:val="-2"/>
        </w:rPr>
        <w:t> </w:t>
      </w:r>
      <w:r>
        <w:rPr/>
        <w:t>DETERMINATION</w:t>
      </w:r>
      <w:r>
        <w:rPr>
          <w:spacing w:val="-2"/>
        </w:rPr>
        <w:t> </w:t>
      </w:r>
      <w:r>
        <w:rPr/>
        <w:t>(A.O.A.C.,</w:t>
      </w:r>
      <w:r>
        <w:rPr>
          <w:spacing w:val="-2"/>
        </w:rPr>
        <w:t> </w:t>
      </w:r>
      <w:r>
        <w:rPr/>
        <w:t>2000)</w:t>
      </w:r>
    </w:p>
    <w:p>
      <w:pPr>
        <w:pStyle w:val="BodyText"/>
        <w:spacing w:before="4"/>
        <w:rPr>
          <w:b/>
          <w:sz w:val="23"/>
        </w:rPr>
      </w:pPr>
    </w:p>
    <w:p>
      <w:pPr>
        <w:pStyle w:val="ListParagraph"/>
        <w:numPr>
          <w:ilvl w:val="0"/>
          <w:numId w:val="8"/>
        </w:numPr>
        <w:tabs>
          <w:tab w:pos="820" w:val="left" w:leader="none"/>
          <w:tab w:pos="821" w:val="left" w:leader="none"/>
          <w:tab w:pos="2320" w:val="left" w:leader="none"/>
        </w:tabs>
        <w:spacing w:line="240" w:lineRule="auto" w:before="1" w:after="0"/>
        <w:ind w:left="820" w:right="0" w:hanging="721"/>
        <w:jc w:val="left"/>
        <w:rPr>
          <w:sz w:val="24"/>
        </w:rPr>
      </w:pPr>
      <w:r>
        <w:rPr>
          <w:sz w:val="24"/>
        </w:rPr>
        <w:t>Reagents</w:t>
        <w:tab/>
        <w:t>(a)</w:t>
      </w:r>
      <w:r>
        <w:rPr>
          <w:spacing w:val="-2"/>
          <w:sz w:val="24"/>
        </w:rPr>
        <w:t> </w:t>
      </w:r>
      <w:r>
        <w:rPr>
          <w:sz w:val="24"/>
        </w:rPr>
        <w:t>Kjeldahl</w:t>
      </w:r>
      <w:r>
        <w:rPr>
          <w:spacing w:val="-1"/>
          <w:sz w:val="24"/>
        </w:rPr>
        <w:t> </w:t>
      </w:r>
      <w:r>
        <w:rPr>
          <w:sz w:val="24"/>
        </w:rPr>
        <w:t>catalyst</w:t>
      </w:r>
      <w:r>
        <w:rPr>
          <w:spacing w:val="-2"/>
          <w:sz w:val="24"/>
        </w:rPr>
        <w:t> </w:t>
      </w:r>
      <w:r>
        <w:rPr>
          <w:sz w:val="24"/>
        </w:rPr>
        <w:t>(9K</w:t>
      </w:r>
      <w:r>
        <w:rPr>
          <w:sz w:val="24"/>
          <w:vertAlign w:val="subscript"/>
        </w:rPr>
        <w:t>2</w:t>
      </w:r>
      <w:r>
        <w:rPr>
          <w:sz w:val="24"/>
          <w:vertAlign w:val="baseline"/>
        </w:rPr>
        <w:t>SO</w:t>
      </w:r>
      <w:r>
        <w:rPr>
          <w:sz w:val="24"/>
          <w:vertAlign w:val="subscript"/>
        </w:rPr>
        <w:t>4</w:t>
      </w:r>
      <w:r>
        <w:rPr>
          <w:sz w:val="24"/>
          <w:vertAlign w:val="baseline"/>
        </w:rPr>
        <w:t>:ICuSO</w:t>
      </w:r>
      <w:r>
        <w:rPr>
          <w:sz w:val="24"/>
          <w:vertAlign w:val="subscript"/>
        </w:rPr>
        <w:t>4</w:t>
      </w:r>
      <w:r>
        <w:rPr>
          <w:sz w:val="24"/>
          <w:vertAlign w:val="baseline"/>
        </w:rPr>
        <w:t>)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4420" w:val="left" w:leader="none"/>
        </w:tabs>
        <w:ind w:left="2261"/>
      </w:pPr>
      <w:r>
        <w:rPr/>
        <w:t>(b)</w:t>
      </w:r>
      <w:r>
        <w:rPr>
          <w:spacing w:val="-2"/>
        </w:rPr>
        <w:t> </w:t>
      </w:r>
      <w:r>
        <w:rPr/>
        <w:t>H</w:t>
      </w:r>
      <w:r>
        <w:rPr>
          <w:vertAlign w:val="subscript"/>
        </w:rPr>
        <w:t>2</w:t>
      </w:r>
      <w:r>
        <w:rPr>
          <w:vertAlign w:val="baseline"/>
        </w:rPr>
        <w:t>SO</w:t>
      </w:r>
      <w:r>
        <w:rPr>
          <w:vertAlign w:val="subscript"/>
        </w:rPr>
        <w:t>4</w:t>
      </w:r>
      <w:r>
        <w:rPr>
          <w:vertAlign w:val="baseline"/>
        </w:rPr>
        <w:tab/>
        <w:t>(c)</w:t>
      </w:r>
      <w:r>
        <w:rPr>
          <w:spacing w:val="-2"/>
          <w:vertAlign w:val="baseline"/>
        </w:rPr>
        <w:t> </w:t>
      </w:r>
      <w:r>
        <w:rPr>
          <w:vertAlign w:val="baseline"/>
        </w:rPr>
        <w:t>40%</w:t>
      </w:r>
      <w:r>
        <w:rPr>
          <w:spacing w:val="-1"/>
          <w:vertAlign w:val="baseline"/>
        </w:rPr>
        <w:t> </w:t>
      </w:r>
      <w:r>
        <w:rPr>
          <w:vertAlign w:val="baseline"/>
        </w:rPr>
        <w:t>NaOH</w:t>
      </w:r>
    </w:p>
    <w:p>
      <w:pPr>
        <w:pStyle w:val="BodyText"/>
        <w:spacing w:before="3"/>
      </w:pPr>
    </w:p>
    <w:p>
      <w:pPr>
        <w:pStyle w:val="BodyText"/>
        <w:tabs>
          <w:tab w:pos="4420" w:val="left" w:leader="none"/>
        </w:tabs>
        <w:ind w:left="2261"/>
      </w:pPr>
      <w:r>
        <w:rPr/>
        <w:t>(d)</w:t>
      </w:r>
      <w:r>
        <w:rPr>
          <w:spacing w:val="-2"/>
        </w:rPr>
        <w:t> </w:t>
      </w:r>
      <w:r>
        <w:rPr/>
        <w:t>0.2N HCL</w:t>
        <w:tab/>
        <w:t>(e)</w:t>
      </w:r>
      <w:r>
        <w:rPr>
          <w:spacing w:val="-1"/>
        </w:rPr>
        <w:t> </w:t>
      </w:r>
      <w:r>
        <w:rPr/>
        <w:t>Tashiro</w:t>
      </w:r>
      <w:r>
        <w:rPr>
          <w:spacing w:val="-1"/>
        </w:rPr>
        <w:t> </w:t>
      </w:r>
      <w:r>
        <w:rPr/>
        <w:t>indicator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8"/>
        </w:numPr>
        <w:tabs>
          <w:tab w:pos="821" w:val="left" w:leader="none"/>
        </w:tabs>
        <w:spacing w:line="480" w:lineRule="auto" w:before="176" w:after="0"/>
        <w:ind w:left="100" w:right="515" w:firstLine="0"/>
        <w:jc w:val="both"/>
        <w:rPr>
          <w:sz w:val="24"/>
        </w:rPr>
      </w:pPr>
      <w:r>
        <w:rPr>
          <w:sz w:val="24"/>
        </w:rPr>
        <w:t>Method:</w:t>
      </w:r>
      <w:r>
        <w:rPr>
          <w:spacing w:val="1"/>
          <w:sz w:val="24"/>
        </w:rPr>
        <w:t> </w:t>
      </w:r>
      <w:r>
        <w:rPr>
          <w:sz w:val="24"/>
        </w:rPr>
        <w:t>Plants samples were placed in a digestion flask, 5 g of Kjeldahl catalyst was</w:t>
      </w:r>
      <w:r>
        <w:rPr>
          <w:spacing w:val="1"/>
          <w:sz w:val="24"/>
        </w:rPr>
        <w:t> </w:t>
      </w:r>
      <w:r>
        <w:rPr>
          <w:sz w:val="24"/>
        </w:rPr>
        <w:t>added to 200 ml of conc. H</w:t>
      </w:r>
      <w:r>
        <w:rPr>
          <w:sz w:val="24"/>
          <w:vertAlign w:val="subscript"/>
        </w:rPr>
        <w:t>2</w:t>
      </w:r>
      <w:r>
        <w:rPr>
          <w:sz w:val="24"/>
          <w:vertAlign w:val="baseline"/>
        </w:rPr>
        <w:t>SO</w:t>
      </w:r>
      <w:r>
        <w:rPr>
          <w:sz w:val="24"/>
          <w:vertAlign w:val="subscript"/>
        </w:rPr>
        <w:t>4</w:t>
      </w:r>
      <w:r>
        <w:rPr>
          <w:sz w:val="24"/>
          <w:vertAlign w:val="baseline"/>
        </w:rPr>
        <w:t>. A tube containing the aforementioned chemicals except 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sample (as blank) was prepared and heated in an inclined position until frothing ceased. 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mixture was boiled briskly until solution became clear and then cooled. Six hundred mililiters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(600</w:t>
      </w:r>
      <w:r>
        <w:rPr>
          <w:spacing w:val="57"/>
          <w:sz w:val="24"/>
          <w:vertAlign w:val="baseline"/>
        </w:rPr>
        <w:t> </w:t>
      </w:r>
      <w:r>
        <w:rPr>
          <w:sz w:val="24"/>
          <w:vertAlign w:val="baseline"/>
        </w:rPr>
        <w:t>ml)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distilled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water</w:t>
      </w:r>
      <w:r>
        <w:rPr>
          <w:spacing w:val="57"/>
          <w:sz w:val="24"/>
          <w:vertAlign w:val="baseline"/>
        </w:rPr>
        <w:t> </w:t>
      </w:r>
      <w:r>
        <w:rPr>
          <w:sz w:val="24"/>
          <w:vertAlign w:val="baseline"/>
        </w:rPr>
        <w:t>was  then</w:t>
      </w:r>
      <w:r>
        <w:rPr>
          <w:spacing w:val="59"/>
          <w:sz w:val="24"/>
          <w:vertAlign w:val="baseline"/>
        </w:rPr>
        <w:t> </w:t>
      </w:r>
      <w:r>
        <w:rPr>
          <w:sz w:val="24"/>
          <w:vertAlign w:val="baseline"/>
        </w:rPr>
        <w:t>added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cautiously.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The  flask</w:t>
      </w:r>
      <w:r>
        <w:rPr>
          <w:spacing w:val="59"/>
          <w:sz w:val="24"/>
          <w:vertAlign w:val="baseline"/>
        </w:rPr>
        <w:t> </w:t>
      </w:r>
      <w:r>
        <w:rPr>
          <w:sz w:val="24"/>
          <w:vertAlign w:val="baseline"/>
        </w:rPr>
        <w:t>was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connected</w:t>
      </w:r>
      <w:r>
        <w:rPr>
          <w:spacing w:val="58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59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5"/>
        <w:jc w:val="both"/>
      </w:pPr>
      <w:r>
        <w:rPr/>
        <w:t>digestion bulb on a condenser and with the tip of the condenser immersed in standard acid, 5-</w:t>
      </w:r>
      <w:r>
        <w:rPr>
          <w:spacing w:val="-57"/>
        </w:rPr>
        <w:t> </w:t>
      </w:r>
      <w:r>
        <w:rPr/>
        <w:t>7 drops of mixed indicator was added into the receiver, the flask was rotated to mix the</w:t>
      </w:r>
      <w:r>
        <w:rPr>
          <w:spacing w:val="1"/>
        </w:rPr>
        <w:t> </w:t>
      </w:r>
      <w:r>
        <w:rPr/>
        <w:t>content thoroughly. The content of the flask was heated until all the NH</w:t>
      </w:r>
      <w:r>
        <w:rPr>
          <w:vertAlign w:val="subscript"/>
        </w:rPr>
        <w:t>3</w:t>
      </w:r>
      <w:r>
        <w:rPr>
          <w:vertAlign w:val="baseline"/>
        </w:rPr>
        <w:t> was distilled.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receiver was removed. The tip of the condenser was washed. Excess standard acid distilled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"/>
          <w:vertAlign w:val="baseline"/>
        </w:rPr>
        <w:t> </w:t>
      </w:r>
      <w:r>
        <w:rPr>
          <w:vertAlign w:val="baseline"/>
        </w:rPr>
        <w:t>NaOH</w:t>
      </w:r>
      <w:r>
        <w:rPr>
          <w:spacing w:val="-1"/>
          <w:vertAlign w:val="baseline"/>
        </w:rPr>
        <w:t> </w:t>
      </w:r>
      <w:r>
        <w:rPr>
          <w:vertAlign w:val="baseline"/>
        </w:rPr>
        <w:t>was titrated.</w:t>
      </w:r>
    </w:p>
    <w:p>
      <w:pPr>
        <w:pStyle w:val="Heading2"/>
        <w:spacing w:before="126"/>
        <w:ind w:left="520"/>
      </w:pPr>
      <w:r>
        <w:rPr/>
        <w:t>Calculations: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BodyText"/>
        <w:spacing w:before="1"/>
        <w:ind w:left="100"/>
        <w:jc w:val="both"/>
      </w:pPr>
      <w:r>
        <w:rPr/>
        <w:t>Protein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(%)</w:t>
      </w:r>
      <w:r>
        <w:rPr>
          <w:spacing w:val="1"/>
        </w:rPr>
        <w:t> </w:t>
      </w:r>
      <w:r>
        <w:rPr>
          <w:spacing w:val="1"/>
          <w:position w:val="-14"/>
        </w:rPr>
        <w:drawing>
          <wp:inline distT="0" distB="0" distL="0" distR="0">
            <wp:extent cx="1189990" cy="276225"/>
            <wp:effectExtent l="0" t="0" r="0" b="0"/>
            <wp:docPr id="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99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  <w:position w:val="-14"/>
        </w:rPr>
      </w:r>
    </w:p>
    <w:p>
      <w:pPr>
        <w:pStyle w:val="BodyText"/>
        <w:spacing w:before="5"/>
        <w:rPr>
          <w:sz w:val="35"/>
        </w:rPr>
      </w:pPr>
    </w:p>
    <w:p>
      <w:pPr>
        <w:pStyle w:val="BodyText"/>
        <w:tabs>
          <w:tab w:pos="678" w:val="left" w:leader="none"/>
        </w:tabs>
        <w:spacing w:line="480" w:lineRule="auto"/>
        <w:ind w:left="100" w:right="3611"/>
      </w:pPr>
      <w:r>
        <w:rPr/>
        <w:t>Where, A= volume (ml) of 0.2N HC1 used in sample titration</w:t>
      </w:r>
      <w:r>
        <w:rPr>
          <w:spacing w:val="-57"/>
        </w:rPr>
        <w:t> </w:t>
      </w:r>
      <w:r>
        <w:rPr/>
        <w:t>B</w:t>
        <w:tab/>
        <w:t>Volume</w:t>
      </w:r>
      <w:r>
        <w:rPr>
          <w:spacing w:val="-1"/>
        </w:rPr>
        <w:t> </w:t>
      </w:r>
      <w:r>
        <w:rPr/>
        <w:t>(ml) of</w:t>
      </w:r>
      <w:r>
        <w:rPr>
          <w:spacing w:val="-2"/>
        </w:rPr>
        <w:t> </w:t>
      </w:r>
      <w:r>
        <w:rPr/>
        <w:t>0.2N HC1 used in blank titration</w:t>
      </w:r>
    </w:p>
    <w:p>
      <w:pPr>
        <w:pStyle w:val="BodyText"/>
        <w:tabs>
          <w:tab w:pos="767" w:val="left" w:leader="none"/>
        </w:tabs>
        <w:spacing w:line="480" w:lineRule="auto"/>
        <w:ind w:left="100" w:right="4982"/>
      </w:pPr>
      <w:r>
        <w:rPr/>
        <w:t>N=</w:t>
        <w:tab/>
        <w:t>Normality of HC1 W= weight of sample</w:t>
      </w:r>
      <w:r>
        <w:rPr>
          <w:spacing w:val="-57"/>
        </w:rPr>
        <w:t> </w:t>
      </w:r>
      <w:r>
        <w:rPr/>
        <w:t>14.007=</w:t>
      </w:r>
      <w:r>
        <w:rPr>
          <w:spacing w:val="-2"/>
        </w:rPr>
        <w:t> </w:t>
      </w:r>
      <w:r>
        <w:rPr/>
        <w:t>atomic weight of nitrogen</w:t>
      </w:r>
    </w:p>
    <w:p>
      <w:pPr>
        <w:pStyle w:val="BodyText"/>
        <w:ind w:left="100"/>
      </w:pPr>
      <w:r>
        <w:rPr/>
        <w:t>6.25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protein conversion</w:t>
      </w:r>
      <w:r>
        <w:rPr>
          <w:spacing w:val="-1"/>
        </w:rPr>
        <w:t> </w:t>
      </w:r>
      <w:r>
        <w:rPr/>
        <w:t>factor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1"/>
        </w:rPr>
      </w:pPr>
    </w:p>
    <w:p>
      <w:pPr>
        <w:pStyle w:val="Heading2"/>
        <w:numPr>
          <w:ilvl w:val="1"/>
          <w:numId w:val="7"/>
        </w:numPr>
        <w:tabs>
          <w:tab w:pos="701" w:val="left" w:leader="none"/>
        </w:tabs>
        <w:spacing w:line="240" w:lineRule="auto" w:before="1" w:after="0"/>
        <w:ind w:left="700" w:right="0" w:hanging="601"/>
        <w:jc w:val="left"/>
      </w:pPr>
      <w:r>
        <w:rPr/>
        <w:t>Analytical</w:t>
      </w:r>
      <w:r>
        <w:rPr>
          <w:spacing w:val="-2"/>
        </w:rPr>
        <w:t> </w:t>
      </w:r>
      <w:r>
        <w:rPr/>
        <w:t>HPLC</w:t>
      </w:r>
    </w:p>
    <w:p>
      <w:pPr>
        <w:pStyle w:val="BodyText"/>
        <w:spacing w:before="7"/>
        <w:rPr>
          <w:b/>
          <w:sz w:val="35"/>
        </w:rPr>
      </w:pPr>
    </w:p>
    <w:p>
      <w:pPr>
        <w:pStyle w:val="BodyText"/>
        <w:tabs>
          <w:tab w:pos="6581" w:val="left" w:leader="none"/>
        </w:tabs>
        <w:spacing w:before="1"/>
        <w:ind w:left="100"/>
      </w:pPr>
      <w:r>
        <w:rPr/>
        <w:t>Pump:</w:t>
      </w:r>
      <w:r>
        <w:rPr>
          <w:spacing w:val="-2"/>
        </w:rPr>
        <w:t> </w:t>
      </w:r>
      <w:r>
        <w:rPr/>
        <w:t>P</w:t>
      </w:r>
      <w:r>
        <w:rPr>
          <w:spacing w:val="-1"/>
        </w:rPr>
        <w:t> </w:t>
      </w:r>
      <w:r>
        <w:rPr/>
        <w:t>580A</w:t>
      </w:r>
      <w:r>
        <w:rPr>
          <w:spacing w:val="-1"/>
        </w:rPr>
        <w:t> </w:t>
      </w:r>
      <w:r>
        <w:rPr/>
        <w:t>LPG</w:t>
        <w:tab/>
        <w:t>Dionex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6581" w:val="left" w:leader="none"/>
        </w:tabs>
        <w:ind w:left="100"/>
      </w:pPr>
      <w:r>
        <w:rPr/>
        <w:t>Autosampler:</w:t>
      </w:r>
      <w:r>
        <w:rPr>
          <w:spacing w:val="-1"/>
        </w:rPr>
        <w:t> </w:t>
      </w:r>
      <w:r>
        <w:rPr/>
        <w:t>ASI-100T (injection</w:t>
      </w:r>
      <w:r>
        <w:rPr>
          <w:spacing w:val="-1"/>
        </w:rPr>
        <w:t> </w:t>
      </w:r>
      <w:r>
        <w:rPr/>
        <w:t>volume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20</w:t>
      </w:r>
      <w:r>
        <w:rPr>
          <w:spacing w:val="1"/>
        </w:rPr>
        <w:t> </w:t>
      </w:r>
      <w:r>
        <w:rPr>
          <w:i/>
        </w:rPr>
        <w:t>μ</w:t>
      </w:r>
      <w:r>
        <w:rPr/>
        <w:t>L)</w:t>
        <w:tab/>
        <w:t>Dionex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ind w:left="100"/>
      </w:pPr>
      <w:r>
        <w:rPr/>
        <w:t>Detector:</w:t>
      </w:r>
      <w:r>
        <w:rPr>
          <w:spacing w:val="-1"/>
        </w:rPr>
        <w:t> </w:t>
      </w:r>
      <w:r>
        <w:rPr/>
        <w:t>UVD 340S</w:t>
      </w:r>
      <w:r>
        <w:rPr>
          <w:spacing w:val="-1"/>
        </w:rPr>
        <w:t> </w:t>
      </w:r>
      <w:r>
        <w:rPr/>
        <w:t>(Photodiode</w:t>
      </w:r>
      <w:r>
        <w:rPr>
          <w:spacing w:val="-1"/>
        </w:rPr>
        <w:t> </w:t>
      </w:r>
      <w:r>
        <w:rPr/>
        <w:t>array</w:t>
      </w:r>
      <w:r>
        <w:rPr>
          <w:spacing w:val="-6"/>
        </w:rPr>
        <w:t> </w:t>
      </w:r>
      <w:r>
        <w:rPr/>
        <w:t>detector)</w:t>
        <w:tab/>
        <w:t>Dionex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ind w:left="100"/>
      </w:pPr>
      <w:r>
        <w:rPr/>
        <w:t>Column</w:t>
      </w:r>
      <w:r>
        <w:rPr>
          <w:spacing w:val="-1"/>
        </w:rPr>
        <w:t> </w:t>
      </w:r>
      <w:r>
        <w:rPr/>
        <w:t>oven: STH 585</w:t>
        <w:tab/>
        <w:t>Dionex</w:t>
      </w:r>
    </w:p>
    <w:p>
      <w:pPr>
        <w:pStyle w:val="BodyText"/>
        <w:spacing w:before="1"/>
      </w:pPr>
    </w:p>
    <w:p>
      <w:pPr>
        <w:pStyle w:val="BodyText"/>
        <w:tabs>
          <w:tab w:pos="6581" w:val="left" w:leader="none"/>
        </w:tabs>
        <w:spacing w:line="480" w:lineRule="auto"/>
        <w:ind w:left="100" w:right="2359"/>
      </w:pPr>
      <w:r>
        <w:rPr/>
        <w:t>Column:</w:t>
      </w:r>
      <w:r>
        <w:rPr>
          <w:spacing w:val="-1"/>
        </w:rPr>
        <w:t> </w:t>
      </w:r>
      <w:r>
        <w:rPr/>
        <w:t>Eurospher 100-C18,</w:t>
      </w:r>
      <w:r>
        <w:rPr>
          <w:spacing w:val="-1"/>
        </w:rPr>
        <w:t> </w:t>
      </w:r>
      <w:r>
        <w:rPr/>
        <w:t>[5 </w:t>
      </w:r>
      <w:r>
        <w:rPr>
          <w:i/>
        </w:rPr>
        <w:t>μ</w:t>
      </w:r>
      <w:r>
        <w:rPr/>
        <w:t>m;</w:t>
      </w:r>
      <w:r>
        <w:rPr>
          <w:spacing w:val="-1"/>
        </w:rPr>
        <w:t> </w:t>
      </w:r>
      <w:r>
        <w:rPr/>
        <w:t>125 mm</w:t>
      </w:r>
      <w:r>
        <w:rPr>
          <w:spacing w:val="-1"/>
        </w:rPr>
        <w:t> </w:t>
      </w:r>
      <w:r>
        <w:rPr/>
        <w:t>× 4 mm]</w:t>
        <w:tab/>
      </w:r>
      <w:r>
        <w:rPr>
          <w:spacing w:val="-1"/>
        </w:rPr>
        <w:t>Knauer</w:t>
      </w:r>
      <w:r>
        <w:rPr>
          <w:spacing w:val="-57"/>
        </w:rPr>
        <w:t> </w:t>
      </w:r>
      <w:r>
        <w:rPr/>
        <w:t>Pre-column:</w:t>
      </w:r>
      <w:r>
        <w:rPr>
          <w:spacing w:val="-1"/>
        </w:rPr>
        <w:t> </w:t>
      </w:r>
      <w:r>
        <w:rPr/>
        <w:t>Vertex</w:t>
      </w:r>
      <w:r>
        <w:rPr>
          <w:spacing w:val="1"/>
        </w:rPr>
        <w:t> </w:t>
      </w:r>
      <w:r>
        <w:rPr/>
        <w:t>column,</w:t>
      </w:r>
      <w:r>
        <w:rPr>
          <w:spacing w:val="-1"/>
        </w:rPr>
        <w:t> </w:t>
      </w:r>
      <w:r>
        <w:rPr/>
        <w:t>Eurospher</w:t>
      </w:r>
      <w:r>
        <w:rPr>
          <w:spacing w:val="-1"/>
        </w:rPr>
        <w:t> </w:t>
      </w:r>
      <w:r>
        <w:rPr/>
        <w:t>100-5 C18</w:t>
      </w:r>
      <w:r>
        <w:rPr>
          <w:spacing w:val="-1"/>
        </w:rPr>
        <w:t> </w:t>
      </w:r>
      <w:r>
        <w:rPr/>
        <w:t>[5-4</w:t>
      </w:r>
      <w:r>
        <w:rPr>
          <w:spacing w:val="-1"/>
        </w:rPr>
        <w:t> </w:t>
      </w:r>
      <w:r>
        <w:rPr/>
        <w:t>mm]</w:t>
        <w:tab/>
      </w:r>
      <w:r>
        <w:rPr>
          <w:spacing w:val="-1"/>
        </w:rPr>
        <w:t>Knauer</w:t>
      </w:r>
    </w:p>
    <w:p>
      <w:pPr>
        <w:pStyle w:val="BodyText"/>
        <w:spacing w:before="120"/>
        <w:ind w:left="100"/>
      </w:pPr>
      <w:r>
        <w:rPr/>
        <w:t>Software:</w:t>
      </w:r>
      <w:r>
        <w:rPr>
          <w:spacing w:val="-2"/>
        </w:rPr>
        <w:t> </w:t>
      </w:r>
      <w:r>
        <w:rPr/>
        <w:t>Chromeleon</w:t>
      </w:r>
      <w:r>
        <w:rPr>
          <w:spacing w:val="-1"/>
        </w:rPr>
        <w:t> </w:t>
      </w:r>
      <w:r>
        <w:rPr/>
        <w:t>(V.</w:t>
      </w:r>
      <w:r>
        <w:rPr>
          <w:spacing w:val="-1"/>
        </w:rPr>
        <w:t> </w:t>
      </w:r>
      <w:r>
        <w:rPr/>
        <w:t>6.30)</w:t>
      </w:r>
    </w:p>
    <w:p>
      <w:pPr>
        <w:spacing w:after="0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2"/>
          <w:numId w:val="7"/>
        </w:numPr>
        <w:tabs>
          <w:tab w:pos="1060" w:val="left" w:leader="none"/>
          <w:tab w:pos="1061" w:val="left" w:leader="none"/>
        </w:tabs>
        <w:spacing w:line="240" w:lineRule="auto" w:before="78" w:after="0"/>
        <w:ind w:left="1060" w:right="0" w:hanging="961"/>
        <w:jc w:val="left"/>
      </w:pPr>
      <w:r>
        <w:rPr/>
        <w:t>HPLC-MS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00"/>
      </w:pPr>
      <w:r>
        <w:rPr/>
        <w:t>Analytical</w:t>
      </w:r>
      <w:r>
        <w:rPr>
          <w:spacing w:val="-2"/>
        </w:rPr>
        <w:t> </w:t>
      </w:r>
      <w:r>
        <w:rPr/>
        <w:t>HPLC:</w:t>
      </w:r>
      <w:r>
        <w:rPr>
          <w:spacing w:val="-2"/>
        </w:rPr>
        <w:t> </w:t>
      </w:r>
      <w:r>
        <w:rPr/>
        <w:t>Agilent</w:t>
      </w:r>
      <w:r>
        <w:rPr>
          <w:spacing w:val="-1"/>
        </w:rPr>
        <w:t> </w:t>
      </w:r>
      <w:r>
        <w:rPr/>
        <w:t>1100</w:t>
      </w:r>
      <w:r>
        <w:rPr>
          <w:spacing w:val="-2"/>
        </w:rPr>
        <w:t> </w:t>
      </w:r>
      <w:r>
        <w:rPr/>
        <w:t>series</w:t>
      </w:r>
      <w:r>
        <w:rPr>
          <w:spacing w:val="-1"/>
        </w:rPr>
        <w:t> </w:t>
      </w:r>
      <w:r>
        <w:rPr/>
        <w:t>(Photodiode</w:t>
      </w:r>
      <w:r>
        <w:rPr>
          <w:spacing w:val="-2"/>
        </w:rPr>
        <w:t> </w:t>
      </w:r>
      <w:r>
        <w:rPr/>
        <w:t>array</w:t>
      </w:r>
      <w:r>
        <w:rPr>
          <w:spacing w:val="-6"/>
        </w:rPr>
        <w:t> </w:t>
      </w:r>
      <w:r>
        <w:rPr/>
        <w:t>detector)</w:t>
      </w:r>
      <w:r>
        <w:rPr>
          <w:spacing w:val="57"/>
        </w:rPr>
        <w:t> </w:t>
      </w:r>
      <w:r>
        <w:rPr/>
        <w:t>Agilent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ind w:left="100"/>
      </w:pPr>
      <w:r>
        <w:rPr/>
        <w:t>MS:</w:t>
      </w:r>
      <w:r>
        <w:rPr>
          <w:spacing w:val="-2"/>
        </w:rPr>
        <w:t> </w:t>
      </w:r>
      <w:r>
        <w:rPr/>
        <w:t>Finigan LCQ-DECA</w:t>
        <w:tab/>
        <w:t>Thermoquest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ind w:left="100"/>
      </w:pPr>
      <w:r>
        <w:rPr/>
        <w:t>Ionizer:</w:t>
      </w:r>
      <w:r>
        <w:rPr>
          <w:spacing w:val="-1"/>
        </w:rPr>
        <w:t> </w:t>
      </w:r>
      <w:r>
        <w:rPr/>
        <w:t>ESI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APCI</w:t>
        <w:tab/>
        <w:t>Thermoquest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ind w:left="100"/>
      </w:pPr>
      <w:r>
        <w:rPr/>
        <w:t>Vacuum</w:t>
      </w:r>
      <w:r>
        <w:rPr>
          <w:spacing w:val="-1"/>
        </w:rPr>
        <w:t> </w:t>
      </w:r>
      <w:r>
        <w:rPr/>
        <w:t>pump:</w:t>
        <w:tab/>
        <w:t>Edwards</w:t>
      </w:r>
      <w:r>
        <w:rPr>
          <w:spacing w:val="-2"/>
        </w:rPr>
        <w:t> </w:t>
      </w:r>
      <w:r>
        <w:rPr/>
        <w:t>30 BOC</w:t>
      </w:r>
    </w:p>
    <w:p>
      <w:pPr>
        <w:pStyle w:val="BodyText"/>
      </w:pPr>
    </w:p>
    <w:p>
      <w:pPr>
        <w:pStyle w:val="BodyText"/>
        <w:tabs>
          <w:tab w:pos="6581" w:val="left" w:leader="none"/>
        </w:tabs>
        <w:spacing w:line="480" w:lineRule="auto"/>
        <w:ind w:left="100" w:right="2359"/>
      </w:pPr>
      <w:r>
        <w:rPr/>
        <w:t>Column:</w:t>
      </w:r>
      <w:r>
        <w:rPr>
          <w:spacing w:val="-1"/>
        </w:rPr>
        <w:t> </w:t>
      </w:r>
      <w:r>
        <w:rPr/>
        <w:t>Eurospher 100-C18,</w:t>
      </w:r>
      <w:r>
        <w:rPr>
          <w:spacing w:val="-1"/>
        </w:rPr>
        <w:t> </w:t>
      </w:r>
      <w:r>
        <w:rPr/>
        <w:t>[5 </w:t>
      </w:r>
      <w:r>
        <w:rPr>
          <w:i/>
        </w:rPr>
        <w:t>μ</w:t>
      </w:r>
      <w:r>
        <w:rPr/>
        <w:t>m;</w:t>
      </w:r>
      <w:r>
        <w:rPr>
          <w:spacing w:val="-1"/>
        </w:rPr>
        <w:t> </w:t>
      </w:r>
      <w:r>
        <w:rPr/>
        <w:t>227 mm</w:t>
      </w:r>
      <w:r>
        <w:rPr>
          <w:spacing w:val="-1"/>
        </w:rPr>
        <w:t> </w:t>
      </w:r>
      <w:r>
        <w:rPr/>
        <w:t>× 2 mm]</w:t>
        <w:tab/>
      </w:r>
      <w:r>
        <w:rPr>
          <w:spacing w:val="-1"/>
        </w:rPr>
        <w:t>Knauer</w:t>
      </w:r>
      <w:r>
        <w:rPr>
          <w:spacing w:val="-57"/>
        </w:rPr>
        <w:t> </w:t>
      </w:r>
      <w:r>
        <w:rPr/>
        <w:t>Pre-column:</w:t>
      </w:r>
      <w:r>
        <w:rPr>
          <w:spacing w:val="-1"/>
        </w:rPr>
        <w:t> </w:t>
      </w:r>
      <w:r>
        <w:rPr/>
        <w:t>Vertex</w:t>
      </w:r>
      <w:r>
        <w:rPr>
          <w:spacing w:val="1"/>
        </w:rPr>
        <w:t> </w:t>
      </w:r>
      <w:r>
        <w:rPr/>
        <w:t>column,</w:t>
      </w:r>
      <w:r>
        <w:rPr>
          <w:spacing w:val="-1"/>
        </w:rPr>
        <w:t> </w:t>
      </w:r>
      <w:r>
        <w:rPr/>
        <w:t>Eurospher</w:t>
      </w:r>
      <w:r>
        <w:rPr>
          <w:spacing w:val="-1"/>
        </w:rPr>
        <w:t> </w:t>
      </w:r>
      <w:r>
        <w:rPr/>
        <w:t>100-5 C18</w:t>
      </w:r>
      <w:r>
        <w:rPr>
          <w:spacing w:val="-1"/>
        </w:rPr>
        <w:t> </w:t>
      </w:r>
      <w:r>
        <w:rPr/>
        <w:t>[5−4</w:t>
      </w:r>
      <w:r>
        <w:rPr>
          <w:spacing w:val="-1"/>
        </w:rPr>
        <w:t> </w:t>
      </w:r>
      <w:r>
        <w:rPr/>
        <w:t>mm]</w:t>
        <w:tab/>
      </w:r>
      <w:r>
        <w:rPr>
          <w:spacing w:val="-1"/>
        </w:rPr>
        <w:t>Knauer</w:t>
      </w:r>
    </w:p>
    <w:p>
      <w:pPr>
        <w:pStyle w:val="BodyText"/>
        <w:spacing w:before="8"/>
        <w:rPr>
          <w:sz w:val="33"/>
        </w:rPr>
      </w:pPr>
    </w:p>
    <w:p>
      <w:pPr>
        <w:pStyle w:val="Heading2"/>
        <w:ind w:left="100"/>
      </w:pPr>
      <w:r>
        <w:rPr/>
        <w:t>METHOD</w:t>
      </w:r>
    </w:p>
    <w:p>
      <w:pPr>
        <w:pStyle w:val="BodyText"/>
        <w:spacing w:before="5"/>
        <w:rPr>
          <w:b/>
          <w:sz w:val="34"/>
        </w:rPr>
      </w:pPr>
    </w:p>
    <w:p>
      <w:pPr>
        <w:spacing w:before="0"/>
        <w:ind w:left="100" w:right="0" w:firstLine="0"/>
        <w:jc w:val="left"/>
        <w:rPr>
          <w:b/>
          <w:sz w:val="24"/>
        </w:rPr>
      </w:pPr>
      <w:r>
        <w:rPr>
          <w:b/>
          <w:sz w:val="24"/>
        </w:rPr>
        <w:t>Analytical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High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Pressure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Liquid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Chromatography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(HPLC)</w:t>
      </w:r>
    </w:p>
    <w:p>
      <w:pPr>
        <w:pStyle w:val="BodyText"/>
        <w:spacing w:before="9"/>
        <w:rPr>
          <w:b/>
          <w:sz w:val="3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The fractions were subjected to analytical HPLC. In the HPLC an efficient separation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passing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mobile</w:t>
      </w:r>
      <w:r>
        <w:rPr>
          <w:spacing w:val="1"/>
        </w:rPr>
        <w:t> </w:t>
      </w:r>
      <w:r>
        <w:rPr/>
        <w:t>phase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column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pressure</w:t>
      </w:r>
      <w:r>
        <w:rPr>
          <w:spacing w:val="1"/>
        </w:rPr>
        <w:t> </w:t>
      </w:r>
      <w:r>
        <w:rPr/>
        <w:t>pumps.</w:t>
      </w:r>
      <w:r>
        <w:rPr>
          <w:spacing w:val="1"/>
        </w:rPr>
        <w:t> </w:t>
      </w:r>
      <w:r>
        <w:rPr/>
        <w:t>Analytical HPLC was used to identify peaks from fractions, and to evaluate the purity of</w:t>
      </w:r>
      <w:r>
        <w:rPr>
          <w:spacing w:val="1"/>
        </w:rPr>
        <w:t> </w:t>
      </w:r>
      <w:r>
        <w:rPr/>
        <w:t>isolated</w:t>
      </w:r>
      <w:r>
        <w:rPr>
          <w:spacing w:val="1"/>
        </w:rPr>
        <w:t> </w:t>
      </w:r>
      <w:r>
        <w:rPr/>
        <w:t>compounds.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mixture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passed</w:t>
      </w:r>
      <w:r>
        <w:rPr>
          <w:spacing w:val="1"/>
        </w:rPr>
        <w:t> </w:t>
      </w:r>
      <w:r>
        <w:rPr/>
        <w:t>through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column at different rates due to differences in their partitioning behaviour between the mobile</w:t>
      </w:r>
      <w:r>
        <w:rPr>
          <w:spacing w:val="-57"/>
        </w:rPr>
        <w:t> </w:t>
      </w:r>
      <w:r>
        <w:rPr/>
        <w:t>liquid phase and the stationary phase. The solvent gradient used started with 10:90 (MeOH:</w:t>
      </w:r>
      <w:r>
        <w:rPr>
          <w:spacing w:val="1"/>
        </w:rPr>
        <w:t> </w:t>
      </w:r>
      <w:r>
        <w:rPr/>
        <w:t>nanopure water (adjusted to pH 2 with phosphoric acid) increasing to 100% MeOH in 45 min</w:t>
      </w:r>
      <w:r>
        <w:rPr>
          <w:spacing w:val="-57"/>
        </w:rPr>
        <w:t> </w:t>
      </w:r>
      <w:r>
        <w:rPr/>
        <w:t>and run till 60 min. The compounds were detected by an UV-VIS diode array detector</w:t>
      </w:r>
      <w:r>
        <w:rPr>
          <w:spacing w:val="1"/>
        </w:rPr>
        <w:t> </w:t>
      </w:r>
      <w:r>
        <w:rPr/>
        <w:t>(UVD340S,</w:t>
      </w:r>
      <w:r>
        <w:rPr>
          <w:spacing w:val="-1"/>
        </w:rPr>
        <w:t> </w:t>
      </w:r>
      <w:r>
        <w:rPr/>
        <w:t>Dionex</w:t>
      </w:r>
      <w:r>
        <w:rPr>
          <w:spacing w:val="2"/>
        </w:rPr>
        <w:t> </w:t>
      </w:r>
      <w:r>
        <w:rPr/>
        <w:t>Softron GmbH,</w:t>
      </w:r>
      <w:r>
        <w:rPr>
          <w:spacing w:val="1"/>
        </w:rPr>
        <w:t> </w:t>
      </w:r>
      <w:r>
        <w:rPr/>
        <w:t>Germering,</w:t>
      </w:r>
      <w:r>
        <w:rPr>
          <w:spacing w:val="1"/>
        </w:rPr>
        <w:t> </w:t>
      </w:r>
      <w:r>
        <w:rPr/>
        <w:t>Germany).</w:t>
      </w:r>
    </w:p>
    <w:p>
      <w:pPr>
        <w:pStyle w:val="BodyText"/>
        <w:spacing w:line="480" w:lineRule="auto" w:before="2"/>
        <w:ind w:left="100" w:right="512"/>
        <w:jc w:val="both"/>
      </w:pPr>
      <w:r>
        <w:rPr/>
        <w:t>About two miligram (2 mg) of each of the dried fractions were reconstituted with 2 ml of</w:t>
      </w:r>
      <w:r>
        <w:rPr>
          <w:spacing w:val="1"/>
        </w:rPr>
        <w:t> </w:t>
      </w:r>
      <w:r>
        <w:rPr/>
        <w:t>HPLC grade methanol sonicated for ten minutes (10 min), centrifuged and filtered. One</w:t>
      </w:r>
      <w:r>
        <w:rPr>
          <w:spacing w:val="1"/>
        </w:rPr>
        <w:t> </w:t>
      </w:r>
      <w:r>
        <w:rPr/>
        <w:t>hundred microliter (100 μL) of the filtrate containing dissolved samples was each transferred</w:t>
      </w:r>
      <w:r>
        <w:rPr>
          <w:spacing w:val="1"/>
        </w:rPr>
        <w:t> </w:t>
      </w:r>
      <w:r>
        <w:rPr/>
        <w:t>into HPLC vials containing 500 μL of HPLC grade methanol. HPLC analysis was carried 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Dionex</w:t>
      </w:r>
      <w:r>
        <w:rPr>
          <w:spacing w:val="1"/>
        </w:rPr>
        <w:t> </w:t>
      </w:r>
      <w:r>
        <w:rPr/>
        <w:t>P580 HPLC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coupled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photodiode</w:t>
      </w:r>
      <w:r>
        <w:rPr>
          <w:spacing w:val="1"/>
        </w:rPr>
        <w:t> </w:t>
      </w:r>
      <w:r>
        <w:rPr/>
        <w:t>array detector</w:t>
      </w:r>
      <w:r>
        <w:rPr>
          <w:spacing w:val="1"/>
        </w:rPr>
        <w:t> </w:t>
      </w:r>
      <w:r>
        <w:rPr/>
        <w:t>(UVD340S,</w:t>
      </w:r>
      <w:r>
        <w:rPr>
          <w:spacing w:val="21"/>
        </w:rPr>
        <w:t> </w:t>
      </w:r>
      <w:r>
        <w:rPr/>
        <w:t>Dionex</w:t>
      </w:r>
      <w:r>
        <w:rPr>
          <w:spacing w:val="25"/>
        </w:rPr>
        <w:t> </w:t>
      </w:r>
      <w:r>
        <w:rPr/>
        <w:t>Softron</w:t>
      </w:r>
      <w:r>
        <w:rPr>
          <w:spacing w:val="21"/>
        </w:rPr>
        <w:t> </w:t>
      </w:r>
      <w:r>
        <w:rPr/>
        <w:t>GmbH,</w:t>
      </w:r>
      <w:r>
        <w:rPr>
          <w:spacing w:val="23"/>
        </w:rPr>
        <w:t> </w:t>
      </w:r>
      <w:r>
        <w:rPr/>
        <w:t>Germering,</w:t>
      </w:r>
      <w:r>
        <w:rPr>
          <w:spacing w:val="24"/>
        </w:rPr>
        <w:t> </w:t>
      </w:r>
      <w:r>
        <w:rPr/>
        <w:t>Germany).</w:t>
      </w:r>
      <w:r>
        <w:rPr>
          <w:spacing w:val="24"/>
        </w:rPr>
        <w:t> </w:t>
      </w:r>
      <w:r>
        <w:rPr/>
        <w:t>Detection</w:t>
      </w:r>
      <w:r>
        <w:rPr>
          <w:spacing w:val="21"/>
        </w:rPr>
        <w:t> </w:t>
      </w:r>
      <w:r>
        <w:rPr/>
        <w:t>was</w:t>
      </w:r>
      <w:r>
        <w:rPr>
          <w:spacing w:val="23"/>
        </w:rPr>
        <w:t> </w:t>
      </w:r>
      <w:r>
        <w:rPr/>
        <w:t>at</w:t>
      </w:r>
      <w:r>
        <w:rPr>
          <w:spacing w:val="22"/>
        </w:rPr>
        <w:t> </w:t>
      </w:r>
      <w:r>
        <w:rPr/>
        <w:t>235,</w:t>
      </w:r>
      <w:r>
        <w:rPr>
          <w:spacing w:val="22"/>
        </w:rPr>
        <w:t> </w:t>
      </w:r>
      <w:r>
        <w:rPr/>
        <w:t>254,</w:t>
      </w:r>
      <w:r>
        <w:rPr>
          <w:spacing w:val="21"/>
        </w:rPr>
        <w:t> </w:t>
      </w:r>
      <w:r>
        <w:rPr/>
        <w:t>280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9"/>
        <w:jc w:val="both"/>
      </w:pPr>
      <w:r>
        <w:rPr/>
        <w:t>and 340 nm. The separation column (125 × 4 mm; length × internal diameter) was prefilled</w:t>
      </w:r>
      <w:r>
        <w:rPr>
          <w:spacing w:val="1"/>
        </w:rPr>
        <w:t> </w:t>
      </w:r>
      <w:r>
        <w:rPr/>
        <w:t>with Eurospher-10 C18 (Knauer, Germany), and a linear gradient of nanopure water (adjusted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pH 2 by</w:t>
      </w:r>
      <w:r>
        <w:rPr>
          <w:spacing w:val="-5"/>
        </w:rPr>
        <w:t> </w:t>
      </w:r>
      <w:r>
        <w:rPr/>
        <w:t>addition of formic</w:t>
      </w:r>
      <w:r>
        <w:rPr>
          <w:spacing w:val="-1"/>
        </w:rPr>
        <w:t> </w:t>
      </w:r>
      <w:r>
        <w:rPr/>
        <w:t>acid) Methanol was</w:t>
      </w:r>
      <w:r>
        <w:rPr>
          <w:spacing w:val="2"/>
        </w:rPr>
        <w:t> </w:t>
      </w:r>
      <w:r>
        <w:rPr/>
        <w:t>used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eluent.</w:t>
      </w:r>
    </w:p>
    <w:p>
      <w:pPr>
        <w:pStyle w:val="BodyText"/>
        <w:spacing w:before="4"/>
        <w:rPr>
          <w:sz w:val="25"/>
        </w:rPr>
      </w:pPr>
    </w:p>
    <w:p>
      <w:pPr>
        <w:pStyle w:val="Heading2"/>
        <w:numPr>
          <w:ilvl w:val="2"/>
          <w:numId w:val="7"/>
        </w:numPr>
        <w:tabs>
          <w:tab w:pos="1061" w:val="left" w:leader="none"/>
        </w:tabs>
        <w:spacing w:line="240" w:lineRule="auto" w:before="0" w:after="0"/>
        <w:ind w:left="1060" w:right="0" w:hanging="901"/>
        <w:jc w:val="both"/>
      </w:pPr>
      <w:r>
        <w:rPr/>
        <w:t>Electron</w:t>
      </w:r>
      <w:r>
        <w:rPr>
          <w:spacing w:val="-2"/>
        </w:rPr>
        <w:t> </w:t>
      </w:r>
      <w:r>
        <w:rPr/>
        <w:t>Spray</w:t>
      </w:r>
      <w:r>
        <w:rPr>
          <w:spacing w:val="-2"/>
        </w:rPr>
        <w:t> </w:t>
      </w:r>
      <w:r>
        <w:rPr/>
        <w:t>Ionisation</w:t>
      </w:r>
      <w:r>
        <w:rPr>
          <w:spacing w:val="-1"/>
        </w:rPr>
        <w:t> </w:t>
      </w:r>
      <w:r>
        <w:rPr/>
        <w:t>Mass</w:t>
      </w:r>
      <w:r>
        <w:rPr>
          <w:spacing w:val="-2"/>
        </w:rPr>
        <w:t> </w:t>
      </w:r>
      <w:r>
        <w:rPr/>
        <w:t>Spectrometry</w:t>
      </w:r>
      <w:r>
        <w:rPr>
          <w:spacing w:val="-2"/>
        </w:rPr>
        <w:t> </w:t>
      </w:r>
      <w:r>
        <w:rPr/>
        <w:t>(LC-ESI-MS)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00" w:right="511" w:firstLine="719"/>
        <w:jc w:val="both"/>
      </w:pPr>
      <w:r>
        <w:rPr/>
        <w:t>Fractions which showed presence of high concentration of phenolic compounds and</w:t>
      </w:r>
      <w:r>
        <w:rPr>
          <w:spacing w:val="1"/>
        </w:rPr>
        <w:t> </w:t>
      </w:r>
      <w:r>
        <w:rPr/>
        <w:t>pigments from the HPLC results were subjected to</w:t>
      </w:r>
      <w:r>
        <w:rPr>
          <w:spacing w:val="1"/>
        </w:rPr>
        <w:t> </w:t>
      </w:r>
      <w:r>
        <w:rPr/>
        <w:t>Liquid Chromatography-Electrospray</w:t>
      </w:r>
      <w:r>
        <w:rPr>
          <w:spacing w:val="1"/>
        </w:rPr>
        <w:t> </w:t>
      </w:r>
      <w:r>
        <w:rPr/>
        <w:t>ionization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Spectroscopy</w:t>
      </w:r>
      <w:r>
        <w:rPr>
          <w:spacing w:val="1"/>
        </w:rPr>
        <w:t> </w:t>
      </w:r>
      <w:r>
        <w:rPr/>
        <w:t>(LC/ESI-MS)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ThermoFinningan</w:t>
      </w:r>
      <w:r>
        <w:rPr>
          <w:spacing w:val="1"/>
        </w:rPr>
        <w:t> </w:t>
      </w:r>
      <w:r>
        <w:rPr/>
        <w:t>LCQ-Deca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spectrometer (Germany)</w:t>
      </w:r>
      <w:r>
        <w:rPr>
          <w:spacing w:val="1"/>
        </w:rPr>
        <w:t> </w:t>
      </w:r>
      <w:r>
        <w:rPr/>
        <w:t>connected to an</w:t>
      </w:r>
      <w:r>
        <w:rPr>
          <w:spacing w:val="60"/>
        </w:rPr>
        <w:t> </w:t>
      </w:r>
      <w:r>
        <w:rPr/>
        <w:t>UV detector. The samples, prepared in the same</w:t>
      </w:r>
      <w:r>
        <w:rPr>
          <w:spacing w:val="1"/>
        </w:rPr>
        <w:t> </w:t>
      </w:r>
      <w:r>
        <w:rPr/>
        <w:t>way as for HPLC analysis, were injected to the HPLC/ESI-MS set up. A solution of the</w:t>
      </w:r>
      <w:r>
        <w:rPr>
          <w:spacing w:val="1"/>
        </w:rPr>
        <w:t> </w:t>
      </w:r>
      <w:r>
        <w:rPr/>
        <w:t>sample is then sprayed at atmospheric pressure through a 2-5 kV potential. HPLC was run on</w:t>
      </w:r>
      <w:r>
        <w:rPr>
          <w:spacing w:val="1"/>
        </w:rPr>
        <w:t> </w:t>
      </w:r>
      <w:r>
        <w:rPr/>
        <w:t>a Eurospher C-18 (6 x 2 mm, i.d.) reversed phase column. The mobile phase was</w:t>
      </w:r>
      <w:r>
        <w:rPr>
          <w:spacing w:val="60"/>
        </w:rPr>
        <w:t> </w:t>
      </w:r>
      <w:r>
        <w:rPr/>
        <w:t>0.1%</w:t>
      </w:r>
      <w:r>
        <w:rPr>
          <w:spacing w:val="1"/>
        </w:rPr>
        <w:t> </w:t>
      </w:r>
      <w:r>
        <w:rPr/>
        <w:t>Formic acid solution in nanopure water (A), to which MeOH (B) was added by a linear</w:t>
      </w:r>
      <w:r>
        <w:rPr>
          <w:spacing w:val="1"/>
        </w:rPr>
        <w:t> </w:t>
      </w:r>
      <w:r>
        <w:rPr/>
        <w:t>gradient. The flow rate was at 400 µL/min and the absorbance detected at 254 nm. ESI</w:t>
      </w:r>
      <w:r>
        <w:rPr>
          <w:spacing w:val="1"/>
        </w:rPr>
        <w:t> </w:t>
      </w:r>
      <w:r>
        <w:rPr/>
        <w:t>(electrospray ionization) was performed at a capillary temperature of 200</w:t>
      </w:r>
      <w:r>
        <w:rPr>
          <w:vertAlign w:val="superscript"/>
        </w:rPr>
        <w:t>0</w:t>
      </w:r>
      <w:r>
        <w:rPr>
          <w:vertAlign w:val="baseline"/>
        </w:rPr>
        <w:t>C and drift voltage</w:t>
      </w:r>
      <w:r>
        <w:rPr>
          <w:spacing w:val="1"/>
          <w:vertAlign w:val="baseline"/>
        </w:rPr>
        <w:t> </w:t>
      </w:r>
      <w:r>
        <w:rPr>
          <w:vertAlign w:val="baseline"/>
        </w:rPr>
        <w:t>of 20eV. MS/MS experiments were also carried out on the molecular ion to obtain daughter</w:t>
      </w:r>
      <w:r>
        <w:rPr>
          <w:spacing w:val="1"/>
          <w:vertAlign w:val="baseline"/>
        </w:rPr>
        <w:t> </w:t>
      </w:r>
      <w:r>
        <w:rPr>
          <w:vertAlign w:val="baseline"/>
        </w:rPr>
        <w:t>ions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vertAlign w:val="baseline"/>
        </w:rPr>
        <w:t>diagnostic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compounds.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constituents</w:t>
      </w:r>
      <w:r>
        <w:rPr>
          <w:spacing w:val="1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determined</w:t>
      </w:r>
      <w:r>
        <w:rPr>
          <w:spacing w:val="60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comparison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2"/>
          <w:vertAlign w:val="baseline"/>
        </w:rPr>
        <w:t> </w:t>
      </w:r>
      <w:r>
        <w:rPr>
          <w:vertAlign w:val="baseline"/>
        </w:rPr>
        <w:t>molecular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fragments ions with literature</w:t>
      </w:r>
      <w:r>
        <w:rPr>
          <w:spacing w:val="-2"/>
          <w:vertAlign w:val="baseline"/>
        </w:rPr>
        <w:t> </w:t>
      </w:r>
      <w:r>
        <w:rPr>
          <w:vertAlign w:val="baseline"/>
        </w:rPr>
        <w:t>values.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206" w:after="0"/>
        <w:ind w:left="820" w:right="0" w:hanging="721"/>
        <w:jc w:val="both"/>
      </w:pPr>
      <w:r>
        <w:rPr/>
        <w:t>Estimation</w:t>
      </w:r>
      <w:r>
        <w:rPr>
          <w:spacing w:val="-1"/>
        </w:rPr>
        <w:t> </w:t>
      </w:r>
      <w:r>
        <w:rPr/>
        <w:t>of Total</w:t>
      </w:r>
      <w:r>
        <w:rPr>
          <w:spacing w:val="-1"/>
        </w:rPr>
        <w:t> </w:t>
      </w:r>
      <w:r>
        <w:rPr/>
        <w:t>Phenolic</w:t>
      </w:r>
      <w:r>
        <w:rPr>
          <w:spacing w:val="-2"/>
        </w:rPr>
        <w:t> </w:t>
      </w:r>
      <w:r>
        <w:rPr/>
        <w:t>Content</w:t>
      </w:r>
      <w:r>
        <w:rPr>
          <w:spacing w:val="1"/>
        </w:rPr>
        <w:t> </w:t>
      </w:r>
      <w:r>
        <w:rPr/>
        <w:t>(Kim</w:t>
      </w:r>
      <w:r>
        <w:rPr>
          <w:spacing w:val="-3"/>
        </w:rPr>
        <w:t> </w:t>
      </w:r>
      <w:r>
        <w:rPr/>
        <w:t>et</w:t>
      </w:r>
      <w:r>
        <w:rPr>
          <w:spacing w:val="-1"/>
        </w:rPr>
        <w:t> </w:t>
      </w:r>
      <w:r>
        <w:rPr/>
        <w:t>al.,</w:t>
      </w:r>
      <w:r>
        <w:rPr>
          <w:spacing w:val="-1"/>
        </w:rPr>
        <w:t> </w:t>
      </w:r>
      <w:r>
        <w:rPr/>
        <w:t>(2003)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modification)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Total phenolic content in the extracts were determined using Folin-Ciocalteu (F-C)</w:t>
      </w:r>
      <w:r>
        <w:rPr>
          <w:spacing w:val="1"/>
        </w:rPr>
        <w:t> </w:t>
      </w:r>
      <w:r>
        <w:rPr/>
        <w:t>method with gallic acid as standard. The various absorbances were measured at 760nm of</w:t>
      </w:r>
      <w:r>
        <w:rPr>
          <w:spacing w:val="1"/>
        </w:rPr>
        <w:t> </w:t>
      </w:r>
      <w:r>
        <w:rPr/>
        <w:t>different concentrations of the gallic acid standard (Table in Appendix IV), The absorbance</w:t>
      </w:r>
      <w:r>
        <w:rPr>
          <w:spacing w:val="1"/>
        </w:rPr>
        <w:t> </w:t>
      </w:r>
      <w:r>
        <w:rPr/>
        <w:t>values obtained at the different concentrations were used to plot a calibration curve (Figure in</w:t>
      </w:r>
      <w:r>
        <w:rPr>
          <w:spacing w:val="-57"/>
        </w:rPr>
        <w:t> </w:t>
      </w:r>
      <w:r>
        <w:rPr/>
        <w:t>Appendix</w:t>
      </w:r>
      <w:r>
        <w:rPr>
          <w:spacing w:val="44"/>
        </w:rPr>
        <w:t> </w:t>
      </w:r>
      <w:r>
        <w:rPr/>
        <w:t>IV).</w:t>
      </w:r>
      <w:r>
        <w:rPr>
          <w:spacing w:val="39"/>
        </w:rPr>
        <w:t> </w:t>
      </w:r>
      <w:r>
        <w:rPr/>
        <w:t>Total</w:t>
      </w:r>
      <w:r>
        <w:rPr>
          <w:spacing w:val="42"/>
        </w:rPr>
        <w:t> </w:t>
      </w:r>
      <w:r>
        <w:rPr/>
        <w:t>phenolic</w:t>
      </w:r>
      <w:r>
        <w:rPr>
          <w:spacing w:val="38"/>
        </w:rPr>
        <w:t> </w:t>
      </w:r>
      <w:r>
        <w:rPr/>
        <w:t>content</w:t>
      </w:r>
      <w:r>
        <w:rPr>
          <w:spacing w:val="41"/>
        </w:rPr>
        <w:t> </w:t>
      </w:r>
      <w:r>
        <w:rPr/>
        <w:t>of</w:t>
      </w:r>
      <w:r>
        <w:rPr>
          <w:spacing w:val="38"/>
        </w:rPr>
        <w:t> </w:t>
      </w:r>
      <w:r>
        <w:rPr/>
        <w:t>the</w:t>
      </w:r>
      <w:r>
        <w:rPr>
          <w:spacing w:val="41"/>
        </w:rPr>
        <w:t> </w:t>
      </w:r>
      <w:r>
        <w:rPr/>
        <w:t>extracts</w:t>
      </w:r>
      <w:r>
        <w:rPr>
          <w:spacing w:val="44"/>
        </w:rPr>
        <w:t> </w:t>
      </w:r>
      <w:r>
        <w:rPr/>
        <w:t>were</w:t>
      </w:r>
      <w:r>
        <w:rPr>
          <w:spacing w:val="40"/>
        </w:rPr>
        <w:t> </w:t>
      </w:r>
      <w:r>
        <w:rPr/>
        <w:t>calculated</w:t>
      </w:r>
      <w:r>
        <w:rPr>
          <w:spacing w:val="41"/>
        </w:rPr>
        <w:t> </w:t>
      </w:r>
      <w:r>
        <w:rPr/>
        <w:t>from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regression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5"/>
        <w:jc w:val="both"/>
      </w:pPr>
      <w:r>
        <w:rPr/>
        <w:t>equation of the calibration curve (Y = 0.00705x+0.02878; R2 = 0.997) and expressed as mg</w:t>
      </w:r>
      <w:r>
        <w:rPr>
          <w:spacing w:val="1"/>
        </w:rPr>
        <w:t> </w:t>
      </w:r>
      <w:r>
        <w:rPr/>
        <w:t>gallic acid equivalents (GAE)</w:t>
      </w:r>
      <w:r>
        <w:rPr>
          <w:spacing w:val="-2"/>
        </w:rPr>
        <w:t> </w:t>
      </w:r>
      <w:r>
        <w:rPr/>
        <w:t>per</w:t>
      </w:r>
      <w:r>
        <w:rPr>
          <w:spacing w:val="1"/>
        </w:rPr>
        <w:t> </w:t>
      </w:r>
      <w:r>
        <w:rPr/>
        <w:t>gram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sample</w:t>
      </w:r>
      <w:r>
        <w:rPr>
          <w:spacing w:val="-2"/>
        </w:rPr>
        <w:t> </w:t>
      </w:r>
      <w:r>
        <w:rPr/>
        <w:t>in dry</w:t>
      </w:r>
      <w:r>
        <w:rPr>
          <w:spacing w:val="-3"/>
        </w:rPr>
        <w:t> </w:t>
      </w:r>
      <w:r>
        <w:rPr/>
        <w:t>weight (mg/g).</w:t>
      </w:r>
    </w:p>
    <w:p>
      <w:pPr>
        <w:pStyle w:val="BodyText"/>
        <w:spacing w:line="480" w:lineRule="auto" w:before="121"/>
        <w:ind w:left="100" w:right="516" w:firstLine="719"/>
        <w:jc w:val="both"/>
      </w:pPr>
      <w:r>
        <w:rPr/>
        <w:t>The total phenolic content of the extract were determined using the method described</w:t>
      </w:r>
      <w:r>
        <w:rPr>
          <w:spacing w:val="1"/>
        </w:rPr>
        <w:t> </w:t>
      </w:r>
      <w:r>
        <w:rPr/>
        <w:t>by</w:t>
      </w:r>
      <w:r>
        <w:rPr>
          <w:spacing w:val="29"/>
        </w:rPr>
        <w:t> </w:t>
      </w:r>
      <w:r>
        <w:rPr/>
        <w:t>Kim</w:t>
      </w:r>
      <w:r>
        <w:rPr>
          <w:spacing w:val="36"/>
        </w:rPr>
        <w:t> </w:t>
      </w:r>
      <w:r>
        <w:rPr/>
        <w:t>et</w:t>
      </w:r>
      <w:r>
        <w:rPr>
          <w:spacing w:val="36"/>
        </w:rPr>
        <w:t> </w:t>
      </w:r>
      <w:r>
        <w:rPr/>
        <w:t>al.,</w:t>
      </w:r>
      <w:r>
        <w:rPr>
          <w:spacing w:val="36"/>
        </w:rPr>
        <w:t> </w:t>
      </w:r>
      <w:r>
        <w:rPr/>
        <w:t>(2003)</w:t>
      </w:r>
      <w:r>
        <w:rPr>
          <w:spacing w:val="35"/>
        </w:rPr>
        <w:t> </w:t>
      </w:r>
      <w:r>
        <w:rPr/>
        <w:t>with</w:t>
      </w:r>
      <w:r>
        <w:rPr>
          <w:spacing w:val="35"/>
        </w:rPr>
        <w:t> </w:t>
      </w:r>
      <w:r>
        <w:rPr/>
        <w:t>modification.</w:t>
      </w:r>
      <w:r>
        <w:rPr>
          <w:spacing w:val="35"/>
        </w:rPr>
        <w:t> </w:t>
      </w:r>
      <w:r>
        <w:rPr/>
        <w:t>1</w:t>
      </w:r>
      <w:r>
        <w:rPr>
          <w:spacing w:val="34"/>
        </w:rPr>
        <w:t> </w:t>
      </w:r>
      <w:r>
        <w:rPr/>
        <w:t>ml</w:t>
      </w:r>
      <w:r>
        <w:rPr>
          <w:spacing w:val="36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5"/>
        </w:rPr>
        <w:t> </w:t>
      </w:r>
      <w:r>
        <w:rPr/>
        <w:t>extract</w:t>
      </w:r>
      <w:r>
        <w:rPr>
          <w:spacing w:val="36"/>
        </w:rPr>
        <w:t> </w:t>
      </w:r>
      <w:r>
        <w:rPr/>
        <w:t>(0.1</w:t>
      </w:r>
      <w:r>
        <w:rPr>
          <w:spacing w:val="35"/>
        </w:rPr>
        <w:t> </w:t>
      </w:r>
      <w:r>
        <w:rPr/>
        <w:t>mg/ml)</w:t>
      </w:r>
      <w:r>
        <w:rPr>
          <w:spacing w:val="35"/>
        </w:rPr>
        <w:t> </w:t>
      </w:r>
      <w:r>
        <w:rPr/>
        <w:t>was</w:t>
      </w:r>
      <w:r>
        <w:rPr>
          <w:spacing w:val="36"/>
        </w:rPr>
        <w:t> </w:t>
      </w:r>
      <w:r>
        <w:rPr/>
        <w:t>mixed</w:t>
      </w:r>
      <w:r>
        <w:rPr>
          <w:spacing w:val="34"/>
        </w:rPr>
        <w:t> </w:t>
      </w:r>
      <w:r>
        <w:rPr/>
        <w:t>with</w:t>
      </w:r>
      <w:r>
        <w:rPr>
          <w:spacing w:val="-57"/>
        </w:rPr>
        <w:t> </w:t>
      </w:r>
      <w:r>
        <w:rPr/>
        <w:t>0.2ml of Folin-Ciocalteu‟s phenol reagent. After 5 min, 1 ml of 7.6% Na</w:t>
      </w:r>
      <w:r>
        <w:rPr>
          <w:vertAlign w:val="subscript"/>
        </w:rPr>
        <w:t>2</w:t>
      </w:r>
      <w:r>
        <w:rPr>
          <w:vertAlign w:val="baseline"/>
        </w:rPr>
        <w:t>CO</w:t>
      </w:r>
      <w:r>
        <w:rPr>
          <w:vertAlign w:val="subscript"/>
        </w:rPr>
        <w:t>3</w:t>
      </w:r>
      <w:r>
        <w:rPr>
          <w:vertAlign w:val="baseline"/>
        </w:rPr>
        <w:t> solution was</w:t>
      </w:r>
      <w:r>
        <w:rPr>
          <w:spacing w:val="1"/>
          <w:vertAlign w:val="baseline"/>
        </w:rPr>
        <w:t> </w:t>
      </w:r>
      <w:r>
        <w:rPr>
          <w:vertAlign w:val="baseline"/>
        </w:rPr>
        <w:t>added to the</w:t>
      </w:r>
      <w:r>
        <w:rPr>
          <w:spacing w:val="1"/>
          <w:vertAlign w:val="baseline"/>
        </w:rPr>
        <w:t> </w:t>
      </w:r>
      <w:r>
        <w:rPr>
          <w:vertAlign w:val="baseline"/>
        </w:rPr>
        <w:t>mixture followed by the</w:t>
      </w:r>
      <w:r>
        <w:rPr>
          <w:spacing w:val="1"/>
          <w:vertAlign w:val="baseline"/>
        </w:rPr>
        <w:t> </w:t>
      </w:r>
      <w:r>
        <w:rPr>
          <w:vertAlign w:val="baseline"/>
        </w:rPr>
        <w:t>addition of 2ml of deionised distilled water. The</w:t>
      </w:r>
      <w:r>
        <w:rPr>
          <w:spacing w:val="1"/>
          <w:vertAlign w:val="baseline"/>
        </w:rPr>
        <w:t> </w:t>
      </w:r>
      <w:r>
        <w:rPr>
          <w:vertAlign w:val="baseline"/>
        </w:rPr>
        <w:t>mixtures (in triplicate) were incubated at 40</w:t>
      </w:r>
      <w:r>
        <w:rPr>
          <w:vertAlign w:val="superscript"/>
        </w:rPr>
        <w:t>o</w:t>
      </w:r>
      <w:r>
        <w:rPr>
          <w:vertAlign w:val="baseline"/>
        </w:rPr>
        <w:t>C for 30 min after which the absorbance were</w:t>
      </w:r>
      <w:r>
        <w:rPr>
          <w:spacing w:val="1"/>
          <w:vertAlign w:val="baseline"/>
        </w:rPr>
        <w:t> </w:t>
      </w:r>
      <w:r>
        <w:rPr>
          <w:vertAlign w:val="baseline"/>
        </w:rPr>
        <w:t>read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760nm.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total</w:t>
      </w:r>
      <w:r>
        <w:rPr>
          <w:spacing w:val="1"/>
          <w:vertAlign w:val="baseline"/>
        </w:rPr>
        <w:t> </w:t>
      </w:r>
      <w:r>
        <w:rPr>
          <w:vertAlign w:val="baseline"/>
        </w:rPr>
        <w:t>phenolic</w:t>
      </w:r>
      <w:r>
        <w:rPr>
          <w:spacing w:val="1"/>
          <w:vertAlign w:val="baseline"/>
        </w:rPr>
        <w:t> </w:t>
      </w:r>
      <w:r>
        <w:rPr>
          <w:vertAlign w:val="baseline"/>
        </w:rPr>
        <w:t>content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determined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extrapolation</w:t>
      </w:r>
      <w:r>
        <w:rPr>
          <w:spacing w:val="60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calibration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curve</w:t>
      </w:r>
      <w:r>
        <w:rPr>
          <w:spacing w:val="1"/>
          <w:vertAlign w:val="baseline"/>
        </w:rPr>
        <w:t> </w:t>
      </w:r>
      <w:r>
        <w:rPr>
          <w:vertAlign w:val="baseline"/>
        </w:rPr>
        <w:t>which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1"/>
          <w:vertAlign w:val="baseline"/>
        </w:rPr>
        <w:t> </w:t>
      </w:r>
      <w:r>
        <w:rPr>
          <w:vertAlign w:val="baseline"/>
        </w:rPr>
        <w:t>made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preparing</w:t>
      </w:r>
      <w:r>
        <w:rPr>
          <w:spacing w:val="1"/>
          <w:vertAlign w:val="baseline"/>
        </w:rPr>
        <w:t> </w:t>
      </w:r>
      <w:r>
        <w:rPr>
          <w:vertAlign w:val="baseline"/>
        </w:rPr>
        <w:t>gallic</w:t>
      </w:r>
      <w:r>
        <w:rPr>
          <w:spacing w:val="1"/>
          <w:vertAlign w:val="baseline"/>
        </w:rPr>
        <w:t> </w:t>
      </w:r>
      <w:r>
        <w:rPr>
          <w:vertAlign w:val="baseline"/>
        </w:rPr>
        <w:t>acid</w:t>
      </w:r>
      <w:r>
        <w:rPr>
          <w:spacing w:val="1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expressed</w:t>
      </w:r>
      <w:r>
        <w:rPr>
          <w:spacing w:val="1"/>
          <w:vertAlign w:val="baseline"/>
        </w:rPr>
        <w:t> </w:t>
      </w:r>
      <w:r>
        <w:rPr>
          <w:vertAlign w:val="baseline"/>
        </w:rPr>
        <w:t>as</w:t>
      </w:r>
      <w:r>
        <w:rPr>
          <w:spacing w:val="1"/>
          <w:vertAlign w:val="baseline"/>
        </w:rPr>
        <w:t> </w:t>
      </w:r>
      <w:r>
        <w:rPr>
          <w:vertAlign w:val="baseline"/>
        </w:rPr>
        <w:t>milligrams</w:t>
      </w:r>
      <w:r>
        <w:rPr>
          <w:spacing w:val="-1"/>
          <w:vertAlign w:val="baseline"/>
        </w:rPr>
        <w:t> </w:t>
      </w:r>
      <w:r>
        <w:rPr>
          <w:vertAlign w:val="baseline"/>
        </w:rPr>
        <w:t>of Gallic acid</w:t>
      </w:r>
      <w:r>
        <w:rPr>
          <w:spacing w:val="2"/>
          <w:vertAlign w:val="baseline"/>
        </w:rPr>
        <w:t> </w:t>
      </w:r>
      <w:r>
        <w:rPr>
          <w:vertAlign w:val="baseline"/>
        </w:rPr>
        <w:t>equivalents</w:t>
      </w:r>
      <w:r>
        <w:rPr>
          <w:spacing w:val="-1"/>
          <w:vertAlign w:val="baseline"/>
        </w:rPr>
        <w:t> </w:t>
      </w:r>
      <w:r>
        <w:rPr>
          <w:vertAlign w:val="baseline"/>
        </w:rPr>
        <w:t>(GAE) per</w:t>
      </w:r>
      <w:r>
        <w:rPr>
          <w:spacing w:val="4"/>
          <w:vertAlign w:val="baseline"/>
        </w:rPr>
        <w:t> </w:t>
      </w:r>
      <w:r>
        <w:rPr>
          <w:vertAlign w:val="baseline"/>
        </w:rPr>
        <w:t>g 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extract.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128" w:after="0"/>
        <w:ind w:left="820" w:right="0" w:hanging="721"/>
        <w:jc w:val="both"/>
      </w:pPr>
      <w:r>
        <w:rPr/>
        <w:t>Test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Antioxidant</w:t>
      </w:r>
      <w:r>
        <w:rPr>
          <w:spacing w:val="-1"/>
        </w:rPr>
        <w:t> </w:t>
      </w:r>
      <w:r>
        <w:rPr/>
        <w:t>Property</w:t>
      </w:r>
    </w:p>
    <w:p>
      <w:pPr>
        <w:pStyle w:val="BodyText"/>
        <w:rPr>
          <w:b/>
          <w:sz w:val="26"/>
        </w:rPr>
      </w:pPr>
    </w:p>
    <w:p>
      <w:pPr>
        <w:spacing w:before="174"/>
        <w:ind w:left="880" w:right="0" w:firstLine="0"/>
        <w:jc w:val="both"/>
        <w:rPr>
          <w:b/>
          <w:sz w:val="24"/>
        </w:rPr>
      </w:pPr>
      <w:r>
        <w:rPr>
          <w:b/>
          <w:sz w:val="24"/>
        </w:rPr>
        <w:t>DPPH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(2,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2-diphenyl-1-picrylhydrazyl)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Radical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Scavenging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Activity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Method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This was carried out according to the DPPH spectrophotometric method of Mensor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 </w:t>
      </w:r>
      <w:r>
        <w:rPr/>
        <w:t>(2001). The concentration of extract and standards (gallic acid and ascorbic acid) used was</w:t>
      </w:r>
      <w:r>
        <w:rPr>
          <w:spacing w:val="-57"/>
        </w:rPr>
        <w:t> </w:t>
      </w:r>
      <w:r>
        <w:rPr/>
        <w:t>300μg/ml. One ml of a 0.3 mM DPPH methanol solution was added to 2.5 ml solution of the</w:t>
      </w:r>
      <w:r>
        <w:rPr>
          <w:spacing w:val="1"/>
        </w:rPr>
        <w:t> </w:t>
      </w:r>
      <w:r>
        <w:rPr/>
        <w:t>extract or standards and allowed to react at room temperature for 30 minutes. The absorbance</w:t>
      </w:r>
      <w:r>
        <w:rPr>
          <w:spacing w:val="-57"/>
        </w:rPr>
        <w:t> </w:t>
      </w:r>
      <w:r>
        <w:rPr/>
        <w:t>(Abs)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mixture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measured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518</w:t>
      </w:r>
      <w:r>
        <w:rPr>
          <w:spacing w:val="1"/>
        </w:rPr>
        <w:t> </w:t>
      </w:r>
      <w:r>
        <w:rPr/>
        <w:t>nm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converted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antioxidant activity</w:t>
      </w:r>
      <w:r>
        <w:rPr>
          <w:spacing w:val="-8"/>
        </w:rPr>
        <w:t> </w:t>
      </w:r>
      <w:r>
        <w:rPr/>
        <w:t>(AA%) using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formula:</w:t>
      </w:r>
    </w:p>
    <w:p>
      <w:pPr>
        <w:pStyle w:val="BodyText"/>
        <w:spacing w:before="1"/>
        <w:ind w:left="100"/>
        <w:jc w:val="both"/>
      </w:pPr>
      <w:r>
        <w:rPr/>
        <w:t>AA%</w:t>
      </w:r>
      <w:r>
        <w:rPr>
          <w:spacing w:val="-2"/>
        </w:rPr>
        <w:t> </w:t>
      </w:r>
      <w:r>
        <w:rPr/>
        <w:t>=</w:t>
      </w:r>
      <w:r>
        <w:rPr>
          <w:spacing w:val="-1"/>
        </w:rPr>
        <w:t> </w:t>
      </w:r>
      <w:r>
        <w:rPr/>
        <w:t>100</w:t>
      </w:r>
      <w:r>
        <w:rPr>
          <w:spacing w:val="-1"/>
        </w:rPr>
        <w:t> </w:t>
      </w:r>
      <w:r>
        <w:rPr/>
        <w:t>– [(Abs of</w:t>
      </w:r>
      <w:r>
        <w:rPr>
          <w:spacing w:val="1"/>
        </w:rPr>
        <w:t> </w:t>
      </w:r>
      <w:r>
        <w:rPr/>
        <w:t>extract/Abs of control) ×</w:t>
      </w:r>
      <w:r>
        <w:rPr>
          <w:spacing w:val="-2"/>
        </w:rPr>
        <w:t> </w:t>
      </w:r>
      <w:r>
        <w:rPr/>
        <w:t>100]</w:t>
      </w:r>
    </w:p>
    <w:p>
      <w:pPr>
        <w:pStyle w:val="BodyText"/>
      </w:pPr>
    </w:p>
    <w:p>
      <w:pPr>
        <w:pStyle w:val="BodyText"/>
        <w:spacing w:line="480" w:lineRule="auto"/>
        <w:ind w:left="100" w:right="520"/>
        <w:jc w:val="both"/>
      </w:pPr>
      <w:r>
        <w:rPr/>
        <w:t>Methanol (1.0 ml) plus extract solution (2.5 ml) was used as a blank. 1 ml of 0.3 mM DPPH</w:t>
      </w:r>
      <w:r>
        <w:rPr>
          <w:spacing w:val="1"/>
        </w:rPr>
        <w:t> </w:t>
      </w:r>
      <w:r>
        <w:rPr/>
        <w:t>plus methanol (2.5 ml) was used as a negative control. Solutions of ascorbic acid and gallic</w:t>
      </w:r>
      <w:r>
        <w:rPr>
          <w:spacing w:val="1"/>
        </w:rPr>
        <w:t> </w:t>
      </w:r>
      <w:r>
        <w:rPr/>
        <w:t>acid</w:t>
      </w:r>
      <w:r>
        <w:rPr>
          <w:spacing w:val="-1"/>
        </w:rPr>
        <w:t> </w:t>
      </w:r>
      <w:r>
        <w:rPr/>
        <w:t>served as positive</w:t>
      </w:r>
      <w:r>
        <w:rPr>
          <w:spacing w:val="-1"/>
        </w:rPr>
        <w:t> </w:t>
      </w:r>
      <w:r>
        <w:rPr/>
        <w:t>controls.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78" w:after="0"/>
        <w:ind w:left="820" w:right="0" w:hanging="721"/>
        <w:jc w:val="both"/>
      </w:pPr>
      <w:r>
        <w:rPr/>
        <w:t>Isolation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Bacteria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Fungi</w:t>
      </w:r>
      <w:r>
        <w:rPr>
          <w:spacing w:val="-1"/>
        </w:rPr>
        <w:t> </w:t>
      </w:r>
      <w:r>
        <w:rPr/>
        <w:t>from</w:t>
      </w:r>
      <w:r>
        <w:rPr>
          <w:spacing w:val="-5"/>
        </w:rPr>
        <w:t> </w:t>
      </w:r>
      <w:r>
        <w:rPr/>
        <w:t>Clinical</w:t>
      </w:r>
      <w:r>
        <w:rPr>
          <w:spacing w:val="-1"/>
        </w:rPr>
        <w:t> </w:t>
      </w:r>
      <w:r>
        <w:rPr/>
        <w:t>Samples</w:t>
      </w:r>
    </w:p>
    <w:p>
      <w:pPr>
        <w:pStyle w:val="BodyText"/>
        <w:spacing w:before="1"/>
        <w:rPr>
          <w:b/>
          <w:sz w:val="34"/>
        </w:rPr>
      </w:pPr>
    </w:p>
    <w:p>
      <w:pPr>
        <w:spacing w:line="480" w:lineRule="auto" w:before="0"/>
        <w:ind w:left="100" w:right="514" w:firstLine="719"/>
        <w:jc w:val="both"/>
        <w:rPr>
          <w:sz w:val="24"/>
        </w:rPr>
      </w:pPr>
      <w:r>
        <w:rPr>
          <w:sz w:val="24"/>
        </w:rPr>
        <w:t>Isolates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Morganella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morganii,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Streptococcus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pneumoniae, Candida albicans </w:t>
      </w:r>
      <w:r>
        <w:rPr>
          <w:sz w:val="24"/>
        </w:rPr>
        <w:t>and </w:t>
      </w:r>
      <w:r>
        <w:rPr>
          <w:i/>
          <w:sz w:val="24"/>
        </w:rPr>
        <w:t>Aspergillus niger </w:t>
      </w:r>
      <w:r>
        <w:rPr>
          <w:sz w:val="24"/>
        </w:rPr>
        <w:t>were all clinical isolates obtained from</w:t>
      </w:r>
      <w:r>
        <w:rPr>
          <w:spacing w:val="1"/>
          <w:sz w:val="24"/>
        </w:rPr>
        <w:t> </w:t>
      </w:r>
      <w:r>
        <w:rPr>
          <w:sz w:val="24"/>
        </w:rPr>
        <w:t>the Central Hospital and Stella Obasanjo Hospital Benin City, Edo State. Pure isolates were</w:t>
      </w:r>
      <w:r>
        <w:rPr>
          <w:spacing w:val="1"/>
          <w:sz w:val="24"/>
        </w:rPr>
        <w:t> </w:t>
      </w:r>
      <w:r>
        <w:rPr>
          <w:sz w:val="24"/>
        </w:rPr>
        <w:t>obtained by culturing on the respective selective media. Biochemical tests were performed to</w:t>
      </w:r>
      <w:r>
        <w:rPr>
          <w:spacing w:val="1"/>
          <w:sz w:val="24"/>
        </w:rPr>
        <w:t> </w:t>
      </w:r>
      <w:r>
        <w:rPr>
          <w:sz w:val="24"/>
        </w:rPr>
        <w:t>identify tests</w:t>
      </w:r>
      <w:r>
        <w:rPr>
          <w:spacing w:val="1"/>
          <w:sz w:val="24"/>
        </w:rPr>
        <w:t> </w:t>
      </w:r>
      <w:r>
        <w:rPr>
          <w:sz w:val="24"/>
        </w:rPr>
        <w:t>isolates.</w:t>
      </w:r>
      <w:r>
        <w:rPr>
          <w:spacing w:val="1"/>
          <w:sz w:val="24"/>
        </w:rPr>
        <w:t> </w:t>
      </w:r>
      <w:r>
        <w:rPr>
          <w:sz w:val="24"/>
        </w:rPr>
        <w:t>Fresh</w:t>
      </w:r>
      <w:r>
        <w:rPr>
          <w:spacing w:val="1"/>
          <w:sz w:val="24"/>
        </w:rPr>
        <w:t> </w:t>
      </w:r>
      <w:r>
        <w:rPr>
          <w:sz w:val="24"/>
        </w:rPr>
        <w:t>plates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test</w:t>
      </w:r>
      <w:r>
        <w:rPr>
          <w:spacing w:val="1"/>
          <w:sz w:val="24"/>
        </w:rPr>
        <w:t> </w:t>
      </w:r>
      <w:r>
        <w:rPr>
          <w:sz w:val="24"/>
        </w:rPr>
        <w:t>bacteria</w:t>
      </w:r>
      <w:r>
        <w:rPr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made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isolate</w:t>
      </w:r>
      <w:r>
        <w:rPr>
          <w:spacing w:val="1"/>
          <w:sz w:val="24"/>
        </w:rPr>
        <w:t> </w:t>
      </w:r>
      <w:r>
        <w:rPr>
          <w:sz w:val="24"/>
        </w:rPr>
        <w:t>cultures</w:t>
      </w:r>
      <w:r>
        <w:rPr>
          <w:spacing w:val="1"/>
          <w:sz w:val="24"/>
        </w:rPr>
        <w:t> </w:t>
      </w:r>
      <w:r>
        <w:rPr>
          <w:sz w:val="24"/>
        </w:rPr>
        <w:t>obtained on agar slants. Discrete colonies of fresh cultures of the different bacterial isolates</w:t>
      </w:r>
      <w:r>
        <w:rPr>
          <w:spacing w:val="1"/>
          <w:sz w:val="24"/>
        </w:rPr>
        <w:t> </w:t>
      </w:r>
      <w:r>
        <w:rPr>
          <w:sz w:val="24"/>
        </w:rPr>
        <w:t>were then picked and suspended in 5 ml Nutrient broth in well labelled sterile bottles and</w:t>
      </w:r>
      <w:r>
        <w:rPr>
          <w:spacing w:val="1"/>
          <w:sz w:val="24"/>
        </w:rPr>
        <w:t> </w:t>
      </w:r>
      <w:r>
        <w:rPr>
          <w:sz w:val="24"/>
        </w:rPr>
        <w:t>incubated at 37°C prior to antimicrobial susceptibility testing. Fungal species namely </w:t>
      </w: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-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A. niger </w:t>
      </w:r>
      <w:r>
        <w:rPr>
          <w:sz w:val="24"/>
        </w:rPr>
        <w:t>were</w:t>
      </w:r>
      <w:r>
        <w:rPr>
          <w:spacing w:val="-3"/>
          <w:sz w:val="24"/>
        </w:rPr>
        <w:t> </w:t>
      </w:r>
      <w:r>
        <w:rPr>
          <w:sz w:val="24"/>
        </w:rPr>
        <w:t>similarly</w:t>
      </w:r>
      <w:r>
        <w:rPr>
          <w:spacing w:val="-5"/>
          <w:sz w:val="24"/>
        </w:rPr>
        <w:t> </w:t>
      </w:r>
      <w:r>
        <w:rPr>
          <w:sz w:val="24"/>
        </w:rPr>
        <w:t>treated, but cultured on</w:t>
      </w:r>
      <w:r>
        <w:rPr>
          <w:spacing w:val="-1"/>
          <w:sz w:val="24"/>
        </w:rPr>
        <w:t> </w:t>
      </w:r>
      <w:r>
        <w:rPr>
          <w:sz w:val="24"/>
        </w:rPr>
        <w:t>Sabouraud dextrose</w:t>
      </w:r>
      <w:r>
        <w:rPr>
          <w:spacing w:val="-1"/>
          <w:sz w:val="24"/>
        </w:rPr>
        <w:t> </w:t>
      </w:r>
      <w:r>
        <w:rPr>
          <w:sz w:val="24"/>
        </w:rPr>
        <w:t>medium.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Test</w:t>
      </w:r>
      <w:r>
        <w:rPr>
          <w:spacing w:val="-3"/>
        </w:rPr>
        <w:t> </w:t>
      </w:r>
      <w:r>
        <w:rPr/>
        <w:t>Organisms</w:t>
      </w:r>
    </w:p>
    <w:p>
      <w:pPr>
        <w:pStyle w:val="BodyText"/>
        <w:spacing w:before="7"/>
        <w:rPr>
          <w:b/>
          <w:sz w:val="23"/>
        </w:rPr>
      </w:pPr>
    </w:p>
    <w:p>
      <w:pPr>
        <w:spacing w:line="480" w:lineRule="auto" w:before="0"/>
        <w:ind w:left="100" w:right="513" w:firstLine="719"/>
        <w:jc w:val="both"/>
        <w:rPr>
          <w:sz w:val="24"/>
        </w:rPr>
      </w:pPr>
      <w:r>
        <w:rPr>
          <w:sz w:val="24"/>
        </w:rPr>
        <w:t>Ten</w:t>
      </w:r>
      <w:r>
        <w:rPr>
          <w:spacing w:val="1"/>
          <w:sz w:val="24"/>
        </w:rPr>
        <w:t> </w:t>
      </w:r>
      <w:r>
        <w:rPr>
          <w:sz w:val="24"/>
        </w:rPr>
        <w:t>(10) strains</w:t>
      </w:r>
      <w:r>
        <w:rPr>
          <w:spacing w:val="1"/>
          <w:sz w:val="24"/>
        </w:rPr>
        <w:t> </w:t>
      </w:r>
      <w:r>
        <w:rPr>
          <w:sz w:val="24"/>
        </w:rPr>
        <w:t>of both</w:t>
      </w:r>
      <w:r>
        <w:rPr>
          <w:spacing w:val="1"/>
          <w:sz w:val="24"/>
        </w:rPr>
        <w:t> </w:t>
      </w:r>
      <w:r>
        <w:rPr>
          <w:sz w:val="24"/>
        </w:rPr>
        <w:t>Gram</w:t>
      </w:r>
      <w:r>
        <w:rPr>
          <w:spacing w:val="1"/>
          <w:sz w:val="24"/>
        </w:rPr>
        <w:t> </w:t>
      </w:r>
      <w:r>
        <w:rPr>
          <w:sz w:val="24"/>
        </w:rPr>
        <w:t>negative and</w:t>
      </w:r>
      <w:r>
        <w:rPr>
          <w:spacing w:val="1"/>
          <w:sz w:val="24"/>
        </w:rPr>
        <w:t> </w:t>
      </w:r>
      <w:r>
        <w:rPr>
          <w:sz w:val="24"/>
        </w:rPr>
        <w:t>Gram</w:t>
      </w:r>
      <w:r>
        <w:rPr>
          <w:spacing w:val="1"/>
          <w:sz w:val="24"/>
        </w:rPr>
        <w:t> </w:t>
      </w:r>
      <w:r>
        <w:rPr>
          <w:sz w:val="24"/>
        </w:rPr>
        <w:t>positive bacteria</w:t>
      </w:r>
      <w:r>
        <w:rPr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Morganella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morganii,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Bacillus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subtilis,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Streptococcus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 aureus </w:t>
      </w:r>
      <w:r>
        <w:rPr>
          <w:sz w:val="24"/>
        </w:rPr>
        <w:t>(ATCC 25923) and </w:t>
      </w:r>
      <w:r>
        <w:rPr>
          <w:i/>
          <w:sz w:val="24"/>
        </w:rPr>
        <w:t>Salmonella typhi </w:t>
      </w:r>
      <w:r>
        <w:rPr>
          <w:sz w:val="24"/>
        </w:rPr>
        <w:t>(ATCC 14028) and three fungal</w:t>
      </w:r>
      <w:r>
        <w:rPr>
          <w:spacing w:val="1"/>
          <w:sz w:val="24"/>
        </w:rPr>
        <w:t> </w:t>
      </w:r>
      <w:r>
        <w:rPr>
          <w:sz w:val="24"/>
        </w:rPr>
        <w:t>strains (</w:t>
      </w:r>
      <w:r>
        <w:rPr>
          <w:i/>
          <w:sz w:val="24"/>
        </w:rPr>
        <w:t>Aspergillus niger</w:t>
      </w:r>
      <w:r>
        <w:rPr>
          <w:sz w:val="24"/>
        </w:rPr>
        <w:t>, </w:t>
      </w:r>
      <w:r>
        <w:rPr>
          <w:i/>
          <w:sz w:val="24"/>
        </w:rPr>
        <w:t>Candida albican</w:t>
      </w:r>
      <w:r>
        <w:rPr>
          <w:sz w:val="24"/>
        </w:rPr>
        <w:t>s and </w:t>
      </w:r>
      <w:r>
        <w:rPr>
          <w:i/>
          <w:sz w:val="24"/>
        </w:rPr>
        <w:t>Candida albicans </w:t>
      </w:r>
      <w:r>
        <w:rPr>
          <w:sz w:val="24"/>
        </w:rPr>
        <w:t>(ATCC 10231) were used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this study.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205" w:after="0"/>
        <w:ind w:left="820" w:right="0" w:hanging="661"/>
        <w:jc w:val="both"/>
      </w:pPr>
      <w:r>
        <w:rPr/>
        <w:t>Test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Antimicrobial Activity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Antimicrobial activity of the ethanolic plants extracts of </w:t>
      </w:r>
      <w:r>
        <w:rPr>
          <w:i/>
        </w:rPr>
        <w:t>G. kola </w:t>
      </w:r>
      <w:r>
        <w:rPr/>
        <w:t>mesocarp</w:t>
      </w:r>
      <w:r>
        <w:rPr>
          <w:i/>
        </w:rPr>
        <w:t>, V. doniana</w:t>
      </w:r>
      <w:r>
        <w:rPr>
          <w:i/>
          <w:spacing w:val="-57"/>
        </w:rPr>
        <w:t> </w:t>
      </w:r>
      <w:r>
        <w:rPr/>
        <w:t>stem</w:t>
      </w:r>
      <w:r>
        <w:rPr>
          <w:i/>
        </w:rPr>
        <w:t>, </w:t>
      </w:r>
      <w:r>
        <w:rPr/>
        <w:t>fruit and leaf, </w:t>
      </w:r>
      <w:r>
        <w:rPr>
          <w:i/>
        </w:rPr>
        <w:t>L. aculeata </w:t>
      </w:r>
      <w:r>
        <w:rPr/>
        <w:t>leaf, </w:t>
      </w:r>
      <w:r>
        <w:rPr>
          <w:i/>
        </w:rPr>
        <w:t>L. inermis </w:t>
      </w:r>
      <w:r>
        <w:rPr/>
        <w:t>leaf</w:t>
      </w:r>
      <w:r>
        <w:rPr>
          <w:i/>
        </w:rPr>
        <w:t>, C. ferruginea </w:t>
      </w:r>
      <w:r>
        <w:rPr/>
        <w:t>fruit and the methanolic</w:t>
      </w:r>
      <w:r>
        <w:rPr>
          <w:spacing w:val="1"/>
        </w:rPr>
        <w:t> </w:t>
      </w:r>
      <w:r>
        <w:rPr/>
        <w:t>extract of </w:t>
      </w:r>
      <w:r>
        <w:rPr>
          <w:i/>
        </w:rPr>
        <w:t>P. soyauxii </w:t>
      </w:r>
      <w:r>
        <w:rPr/>
        <w:t>stem respectively were determined by agar diffusion method (Perez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1990).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hundred</w:t>
      </w:r>
      <w:r>
        <w:rPr>
          <w:spacing w:val="1"/>
        </w:rPr>
        <w:t> </w:t>
      </w:r>
      <w:r>
        <w:rPr/>
        <w:t>milligram</w:t>
      </w:r>
      <w:r>
        <w:rPr>
          <w:spacing w:val="1"/>
        </w:rPr>
        <w:t> </w:t>
      </w:r>
      <w:r>
        <w:rPr/>
        <w:t>(600</w:t>
      </w:r>
      <w:r>
        <w:rPr>
          <w:spacing w:val="1"/>
        </w:rPr>
        <w:t> </w:t>
      </w:r>
      <w:r>
        <w:rPr/>
        <w:t>mg)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reconstituted</w:t>
      </w:r>
      <w:r>
        <w:rPr>
          <w:spacing w:val="18"/>
        </w:rPr>
        <w:t> </w:t>
      </w:r>
      <w:r>
        <w:rPr/>
        <w:t>using</w:t>
      </w:r>
      <w:r>
        <w:rPr>
          <w:spacing w:val="20"/>
        </w:rPr>
        <w:t> </w:t>
      </w:r>
      <w:r>
        <w:rPr/>
        <w:t>three</w:t>
      </w:r>
      <w:r>
        <w:rPr>
          <w:spacing w:val="18"/>
        </w:rPr>
        <w:t> </w:t>
      </w:r>
      <w:r>
        <w:rPr/>
        <w:t>mililiters</w:t>
      </w:r>
      <w:r>
        <w:rPr>
          <w:spacing w:val="19"/>
        </w:rPr>
        <w:t> </w:t>
      </w:r>
      <w:r>
        <w:rPr/>
        <w:t>(3</w:t>
      </w:r>
      <w:r>
        <w:rPr>
          <w:spacing w:val="20"/>
        </w:rPr>
        <w:t> </w:t>
      </w:r>
      <w:r>
        <w:rPr/>
        <w:t>ml)</w:t>
      </w:r>
      <w:r>
        <w:rPr>
          <w:spacing w:val="18"/>
        </w:rPr>
        <w:t> </w:t>
      </w:r>
      <w:r>
        <w:rPr/>
        <w:t>of</w:t>
      </w:r>
      <w:r>
        <w:rPr>
          <w:spacing w:val="21"/>
        </w:rPr>
        <w:t> </w:t>
      </w:r>
      <w:r>
        <w:rPr/>
        <w:t>dimethylsulphoxide</w:t>
      </w:r>
      <w:r>
        <w:rPr>
          <w:spacing w:val="18"/>
        </w:rPr>
        <w:t> </w:t>
      </w:r>
      <w:r>
        <w:rPr/>
        <w:t>(DMSO)</w:t>
      </w:r>
      <w:r>
        <w:rPr>
          <w:spacing w:val="20"/>
        </w:rPr>
        <w:t> </w:t>
      </w:r>
      <w:r>
        <w:rPr/>
        <w:t>to</w:t>
      </w:r>
      <w:r>
        <w:rPr>
          <w:spacing w:val="19"/>
        </w:rPr>
        <w:t> </w:t>
      </w:r>
      <w:r>
        <w:rPr/>
        <w:t>obtain</w:t>
      </w:r>
      <w:r>
        <w:rPr>
          <w:spacing w:val="18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3"/>
        <w:jc w:val="both"/>
      </w:pPr>
      <w:r>
        <w:rPr/>
        <w:t>concentration of 200 mg/ml stock solution. A two fold dilution process was used to obtain</w:t>
      </w:r>
      <w:r>
        <w:rPr>
          <w:spacing w:val="1"/>
        </w:rPr>
        <w:t> </w:t>
      </w:r>
      <w:r>
        <w:rPr/>
        <w:t>different concentrations up to 6.25mg/ml (12.5 mg/ml, 25 mg/ml, 50 mg/ml 100 mg/ml from</w:t>
      </w:r>
      <w:r>
        <w:rPr>
          <w:spacing w:val="1"/>
        </w:rPr>
        <w:t> </w:t>
      </w:r>
      <w:r>
        <w:rPr/>
        <w:t>200 mg/ml). Twenty mililiter (20ml) of molten Muller-Hinton Agar (MHA) and Sabouraund</w:t>
      </w:r>
      <w:r>
        <w:rPr>
          <w:spacing w:val="1"/>
        </w:rPr>
        <w:t> </w:t>
      </w:r>
      <w:r>
        <w:rPr/>
        <w:t>Dextrose Agar (SDA) (for bacterial and fungal isolates respectively) plates were put into</w:t>
      </w:r>
      <w:r>
        <w:rPr>
          <w:spacing w:val="1"/>
        </w:rPr>
        <w:t> </w:t>
      </w:r>
      <w:r>
        <w:rPr/>
        <w:t>sterile petri dishes ninety milimeter (90 mm) and allowed to set. Standard concentration</w:t>
      </w:r>
      <w:r>
        <w:rPr>
          <w:spacing w:val="1"/>
        </w:rPr>
        <w:t> </w:t>
      </w:r>
      <w:r>
        <w:rPr/>
        <w:t>(McFaland 0.5) of overnight cultures of test isolates were swabbed aseptically on the agar</w:t>
      </w:r>
      <w:r>
        <w:rPr>
          <w:spacing w:val="1"/>
        </w:rPr>
        <w:t> </w:t>
      </w:r>
      <w:r>
        <w:rPr/>
        <w:t>plate and six milimeter (6 mm) wells were made in the agar plates using a sterile metal cork-</w:t>
      </w:r>
      <w:r>
        <w:rPr>
          <w:spacing w:val="1"/>
        </w:rPr>
        <w:t> </w:t>
      </w:r>
      <w:r>
        <w:rPr/>
        <w:t>borer. Twenty microliter (20 µl) of the various dilutions of plants extracts and controls were</w:t>
      </w:r>
      <w:r>
        <w:rPr>
          <w:spacing w:val="1"/>
        </w:rPr>
        <w:t> </w:t>
      </w:r>
      <w:r>
        <w:rPr/>
        <w:t>poured in each well aseptically. This was left for an hour (1h) to allow the extract to diffuse</w:t>
      </w:r>
      <w:r>
        <w:rPr>
          <w:spacing w:val="1"/>
        </w:rPr>
        <w:t> </w:t>
      </w:r>
      <w:r>
        <w:rPr/>
        <w:t>into the agar and incubate accordingly. Ciprofloxacin (5µg\ml) and Miconazole (50 µg\ml)</w:t>
      </w:r>
      <w:r>
        <w:rPr>
          <w:spacing w:val="1"/>
        </w:rPr>
        <w:t> </w:t>
      </w:r>
      <w:r>
        <w:rPr/>
        <w:t>were used as positive controls in the antibacterial and the antifungal evaluation respectively;</w:t>
      </w:r>
      <w:r>
        <w:rPr>
          <w:spacing w:val="1"/>
        </w:rPr>
        <w:t> </w:t>
      </w:r>
      <w:r>
        <w:rPr/>
        <w:t>while</w:t>
      </w:r>
      <w:r>
        <w:rPr>
          <w:spacing w:val="18"/>
        </w:rPr>
        <w:t> </w:t>
      </w:r>
      <w:r>
        <w:rPr/>
        <w:t>DMSO</w:t>
      </w:r>
      <w:r>
        <w:rPr>
          <w:spacing w:val="18"/>
        </w:rPr>
        <w:t> </w:t>
      </w:r>
      <w:r>
        <w:rPr/>
        <w:t>was</w:t>
      </w:r>
      <w:r>
        <w:rPr>
          <w:spacing w:val="20"/>
        </w:rPr>
        <w:t> </w:t>
      </w:r>
      <w:r>
        <w:rPr/>
        <w:t>used</w:t>
      </w:r>
      <w:r>
        <w:rPr>
          <w:spacing w:val="21"/>
        </w:rPr>
        <w:t> </w:t>
      </w:r>
      <w:r>
        <w:rPr/>
        <w:t>as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negative</w:t>
      </w:r>
      <w:r>
        <w:rPr>
          <w:spacing w:val="18"/>
        </w:rPr>
        <w:t> </w:t>
      </w:r>
      <w:r>
        <w:rPr/>
        <w:t>control.The</w:t>
      </w:r>
      <w:r>
        <w:rPr>
          <w:spacing w:val="18"/>
        </w:rPr>
        <w:t> </w:t>
      </w:r>
      <w:r>
        <w:rPr/>
        <w:t>MHA</w:t>
      </w:r>
      <w:r>
        <w:rPr>
          <w:spacing w:val="19"/>
        </w:rPr>
        <w:t> </w:t>
      </w:r>
      <w:r>
        <w:rPr/>
        <w:t>plates</w:t>
      </w:r>
      <w:r>
        <w:rPr>
          <w:spacing w:val="19"/>
        </w:rPr>
        <w:t> </w:t>
      </w:r>
      <w:r>
        <w:rPr/>
        <w:t>were</w:t>
      </w:r>
      <w:r>
        <w:rPr>
          <w:spacing w:val="18"/>
        </w:rPr>
        <w:t> </w:t>
      </w:r>
      <w:r>
        <w:rPr/>
        <w:t>incubated</w:t>
      </w:r>
      <w:r>
        <w:rPr>
          <w:spacing w:val="18"/>
        </w:rPr>
        <w:t> </w:t>
      </w:r>
      <w:r>
        <w:rPr/>
        <w:t>at</w:t>
      </w:r>
      <w:r>
        <w:rPr>
          <w:spacing w:val="19"/>
        </w:rPr>
        <w:t> </w:t>
      </w:r>
      <w:r>
        <w:rPr/>
        <w:t>37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20"/>
          <w:vertAlign w:val="baseline"/>
        </w:rPr>
        <w:t> </w:t>
      </w:r>
      <w:r>
        <w:rPr>
          <w:vertAlign w:val="baseline"/>
        </w:rPr>
        <w:t>for</w:t>
      </w:r>
      <w:r>
        <w:rPr>
          <w:spacing w:val="-58"/>
          <w:vertAlign w:val="baseline"/>
        </w:rPr>
        <w:t> </w:t>
      </w:r>
      <w:r>
        <w:rPr>
          <w:vertAlign w:val="baseline"/>
        </w:rPr>
        <w:t>24 h while the SDA was incubated at 25</w:t>
      </w:r>
      <w:r>
        <w:rPr>
          <w:vertAlign w:val="superscript"/>
        </w:rPr>
        <w:t>o</w:t>
      </w:r>
      <w:r>
        <w:rPr>
          <w:vertAlign w:val="baseline"/>
        </w:rPr>
        <w:t>C for 48 hrs. The inhibition zone diameter IZDs was</w:t>
      </w:r>
      <w:r>
        <w:rPr>
          <w:spacing w:val="-57"/>
          <w:vertAlign w:val="baseline"/>
        </w:rPr>
        <w:t> </w:t>
      </w:r>
      <w:r>
        <w:rPr>
          <w:vertAlign w:val="baseline"/>
        </w:rPr>
        <w:t>measured and recorded. This procedure was conducted in triplicate and the mean IZDs was</w:t>
      </w:r>
      <w:r>
        <w:rPr>
          <w:spacing w:val="1"/>
          <w:vertAlign w:val="baseline"/>
        </w:rPr>
        <w:t> </w:t>
      </w:r>
      <w:r>
        <w:rPr>
          <w:vertAlign w:val="baseline"/>
        </w:rPr>
        <w:t>calculated and recorded.</w:t>
      </w:r>
    </w:p>
    <w:p>
      <w:pPr>
        <w:pStyle w:val="BodyText"/>
        <w:spacing w:before="5"/>
        <w:rPr>
          <w:sz w:val="21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480" w:lineRule="auto" w:before="1" w:after="0"/>
        <w:ind w:left="820" w:right="520" w:hanging="720"/>
        <w:jc w:val="both"/>
      </w:pPr>
      <w:r>
        <w:rPr/>
        <w:t>Determination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Minimum</w:t>
      </w:r>
      <w:r>
        <w:rPr>
          <w:spacing w:val="1"/>
        </w:rPr>
        <w:t> </w:t>
      </w:r>
      <w:r>
        <w:rPr/>
        <w:t>Inhibitory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(MIC)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Crude</w:t>
      </w:r>
      <w:r>
        <w:rPr>
          <w:spacing w:val="1"/>
        </w:rPr>
        <w:t> </w:t>
      </w:r>
      <w:r>
        <w:rPr/>
        <w:t>Extracts</w:t>
      </w:r>
      <w:r>
        <w:rPr>
          <w:spacing w:val="-1"/>
        </w:rPr>
        <w:t> </w:t>
      </w:r>
      <w:r>
        <w:rPr/>
        <w:t>on Test Isolates</w:t>
      </w:r>
    </w:p>
    <w:p>
      <w:pPr>
        <w:pStyle w:val="BodyText"/>
        <w:spacing w:line="480" w:lineRule="auto"/>
        <w:ind w:left="100" w:right="515" w:firstLine="719"/>
        <w:jc w:val="both"/>
      </w:pPr>
      <w:r>
        <w:rPr/>
        <w:t>Minimum</w:t>
      </w:r>
      <w:r>
        <w:rPr>
          <w:spacing w:val="1"/>
        </w:rPr>
        <w:t> </w:t>
      </w:r>
      <w:r>
        <w:rPr/>
        <w:t>Inhibitory Concentration</w:t>
      </w:r>
      <w:r>
        <w:rPr>
          <w:spacing w:val="60"/>
        </w:rPr>
        <w:t> </w:t>
      </w:r>
      <w:r>
        <w:rPr/>
        <w:t>(MIC) is defined as the lowest concentration of</w:t>
      </w:r>
      <w:r>
        <w:rPr>
          <w:spacing w:val="1"/>
        </w:rPr>
        <w:t> </w:t>
      </w:r>
      <w:r>
        <w:rPr/>
        <w:t>the antimicrobial agent that inhibits bacterial growth. The MICs of the plants‟ extracts on the</w:t>
      </w:r>
      <w:r>
        <w:rPr>
          <w:spacing w:val="1"/>
        </w:rPr>
        <w:t> </w:t>
      </w:r>
      <w:r>
        <w:rPr/>
        <w:t>test isolates were determined by the agar dilution method as described by Russell and Furr</w:t>
      </w:r>
      <w:r>
        <w:rPr>
          <w:spacing w:val="1"/>
        </w:rPr>
        <w:t> </w:t>
      </w:r>
      <w:r>
        <w:rPr/>
        <w:t>(1977). The stock solution (1000 mg/ml) was further diluted in a 2-fold serial dilution to</w:t>
      </w:r>
      <w:r>
        <w:rPr>
          <w:spacing w:val="1"/>
        </w:rPr>
        <w:t> </w:t>
      </w:r>
      <w:r>
        <w:rPr/>
        <w:t>obtain the following concentrations: 500, 250, 125, 62.5, 31.25, 15.62,7.81. Agar plates were</w:t>
      </w:r>
      <w:r>
        <w:rPr>
          <w:spacing w:val="1"/>
        </w:rPr>
        <w:t> </w:t>
      </w:r>
      <w:r>
        <w:rPr/>
        <w:t>prepared by pouring 4 ml of molten double strength MHA and SDA (for bacterial and fungal</w:t>
      </w:r>
      <w:r>
        <w:rPr>
          <w:spacing w:val="1"/>
        </w:rPr>
        <w:t> </w:t>
      </w:r>
      <w:r>
        <w:rPr/>
        <w:t>isolates</w:t>
      </w:r>
      <w:r>
        <w:rPr>
          <w:spacing w:val="29"/>
        </w:rPr>
        <w:t> </w:t>
      </w:r>
      <w:r>
        <w:rPr/>
        <w:t>respectively)</w:t>
      </w:r>
      <w:r>
        <w:rPr>
          <w:spacing w:val="30"/>
        </w:rPr>
        <w:t> </w:t>
      </w:r>
      <w:r>
        <w:rPr/>
        <w:t>into</w:t>
      </w:r>
      <w:r>
        <w:rPr>
          <w:spacing w:val="29"/>
        </w:rPr>
        <w:t> </w:t>
      </w:r>
      <w:r>
        <w:rPr/>
        <w:t>sterile</w:t>
      </w:r>
      <w:r>
        <w:rPr>
          <w:spacing w:val="30"/>
        </w:rPr>
        <w:t> </w:t>
      </w:r>
      <w:r>
        <w:rPr/>
        <w:t>Petri</w:t>
      </w:r>
      <w:r>
        <w:rPr>
          <w:spacing w:val="30"/>
        </w:rPr>
        <w:t> </w:t>
      </w:r>
      <w:r>
        <w:rPr/>
        <w:t>plates</w:t>
      </w:r>
      <w:r>
        <w:rPr>
          <w:spacing w:val="31"/>
        </w:rPr>
        <w:t> </w:t>
      </w:r>
      <w:r>
        <w:rPr/>
        <w:t>containing</w:t>
      </w:r>
      <w:r>
        <w:rPr>
          <w:spacing w:val="28"/>
        </w:rPr>
        <w:t> </w:t>
      </w:r>
      <w:r>
        <w:rPr/>
        <w:t>1ml</w:t>
      </w:r>
      <w:r>
        <w:rPr>
          <w:spacing w:val="31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various</w:t>
      </w:r>
      <w:r>
        <w:rPr>
          <w:spacing w:val="29"/>
        </w:rPr>
        <w:t> </w:t>
      </w:r>
      <w:r>
        <w:rPr/>
        <w:t>dilutions</w:t>
      </w:r>
      <w:r>
        <w:rPr>
          <w:spacing w:val="28"/>
        </w:rPr>
        <w:t> </w:t>
      </w:r>
      <w:r>
        <w:rPr/>
        <w:t>of</w:t>
      </w:r>
      <w:r>
        <w:rPr>
          <w:spacing w:val="29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before="73"/>
        <w:ind w:left="100"/>
      </w:pPr>
      <w:r>
        <w:rPr/>
        <w:t>extract</w:t>
      </w:r>
      <w:r>
        <w:rPr>
          <w:spacing w:val="4"/>
        </w:rPr>
        <w:t> </w:t>
      </w:r>
      <w:r>
        <w:rPr/>
        <w:t>making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final</w:t>
      </w:r>
      <w:r>
        <w:rPr>
          <w:spacing w:val="5"/>
        </w:rPr>
        <w:t> </w:t>
      </w:r>
      <w:r>
        <w:rPr/>
        <w:t>plate</w:t>
      </w:r>
      <w:r>
        <w:rPr>
          <w:spacing w:val="2"/>
        </w:rPr>
        <w:t> </w:t>
      </w:r>
      <w:r>
        <w:rPr/>
        <w:t>concentrations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become</w:t>
      </w:r>
      <w:r>
        <w:rPr>
          <w:spacing w:val="3"/>
        </w:rPr>
        <w:t> </w:t>
      </w:r>
      <w:r>
        <w:rPr/>
        <w:t>200,</w:t>
      </w:r>
      <w:r>
        <w:rPr>
          <w:spacing w:val="3"/>
        </w:rPr>
        <w:t> </w:t>
      </w:r>
      <w:r>
        <w:rPr/>
        <w:t>100,</w:t>
      </w:r>
      <w:r>
        <w:rPr>
          <w:spacing w:val="4"/>
        </w:rPr>
        <w:t> </w:t>
      </w:r>
      <w:r>
        <w:rPr/>
        <w:t>50,</w:t>
      </w:r>
      <w:r>
        <w:rPr>
          <w:spacing w:val="3"/>
        </w:rPr>
        <w:t> </w:t>
      </w:r>
      <w:r>
        <w:rPr/>
        <w:t>25,</w:t>
      </w:r>
      <w:r>
        <w:rPr>
          <w:spacing w:val="1"/>
        </w:rPr>
        <w:t> </w:t>
      </w:r>
      <w:r>
        <w:rPr/>
        <w:t>12.5,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6.25,</w:t>
      </w:r>
      <w:r>
        <w:rPr>
          <w:spacing w:val="3"/>
        </w:rPr>
        <w:t> </w:t>
      </w:r>
      <w:r>
        <w:rPr/>
        <w:t>3.12</w:t>
      </w:r>
    </w:p>
    <w:p>
      <w:pPr>
        <w:pStyle w:val="BodyText"/>
      </w:pPr>
    </w:p>
    <w:p>
      <w:pPr>
        <w:pStyle w:val="BodyText"/>
        <w:spacing w:before="1"/>
        <w:ind w:left="100"/>
      </w:pPr>
      <w:r>
        <w:rPr/>
        <w:t>and</w:t>
      </w:r>
      <w:r>
        <w:rPr>
          <w:spacing w:val="-1"/>
        </w:rPr>
        <w:t> </w:t>
      </w:r>
      <w:r>
        <w:rPr/>
        <w:t>1.56</w:t>
      </w:r>
      <w:r>
        <w:rPr>
          <w:spacing w:val="-2"/>
        </w:rPr>
        <w:t> </w:t>
      </w:r>
      <w:r>
        <w:rPr/>
        <w:t>mg/ml.</w:t>
      </w:r>
    </w:p>
    <w:p>
      <w:pPr>
        <w:pStyle w:val="BodyText"/>
      </w:pPr>
    </w:p>
    <w:p>
      <w:pPr>
        <w:pStyle w:val="BodyText"/>
        <w:spacing w:line="480" w:lineRule="auto"/>
        <w:ind w:left="100" w:right="519" w:firstLine="719"/>
        <w:jc w:val="both"/>
      </w:pPr>
      <w:r>
        <w:rPr/>
        <w:t>The test isolates which were grown overnight in broth were adjusted to McFarland 0.5</w:t>
      </w:r>
      <w:r>
        <w:rPr>
          <w:spacing w:val="-57"/>
        </w:rPr>
        <w:t> </w:t>
      </w:r>
      <w:r>
        <w:rPr/>
        <w:t>standard and streaked onto the surface of the agar plates containing dilutions of the extract.</w:t>
      </w:r>
      <w:r>
        <w:rPr>
          <w:spacing w:val="1"/>
        </w:rPr>
        <w:t> </w:t>
      </w:r>
      <w:r>
        <w:rPr/>
        <w:t>The MHA plates were then incubated at 37</w:t>
      </w:r>
      <w:r>
        <w:rPr>
          <w:vertAlign w:val="superscript"/>
        </w:rPr>
        <w:t>o</w:t>
      </w:r>
      <w:r>
        <w:rPr>
          <w:vertAlign w:val="baseline"/>
        </w:rPr>
        <w:t>C for 24 h and the SDA plates were incubated at</w:t>
      </w:r>
      <w:r>
        <w:rPr>
          <w:spacing w:val="1"/>
          <w:vertAlign w:val="baseline"/>
        </w:rPr>
        <w:t> </w:t>
      </w:r>
      <w:r>
        <w:rPr>
          <w:vertAlign w:val="baseline"/>
        </w:rPr>
        <w:t>room temperature (25-27</w:t>
      </w:r>
      <w:r>
        <w:rPr>
          <w:vertAlign w:val="superscript"/>
        </w:rPr>
        <w:t>o</w:t>
      </w:r>
      <w:r>
        <w:rPr>
          <w:vertAlign w:val="baseline"/>
        </w:rPr>
        <w:t>C) for 48-72 h, after which all plates were observed for growth.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minimum dilution (concentration) of the extracts completely inhibiting the growth of each</w:t>
      </w:r>
      <w:r>
        <w:rPr>
          <w:spacing w:val="1"/>
          <w:vertAlign w:val="baseline"/>
        </w:rPr>
        <w:t> </w:t>
      </w:r>
      <w:r>
        <w:rPr>
          <w:vertAlign w:val="baseline"/>
        </w:rPr>
        <w:t>organism</w:t>
      </w:r>
      <w:r>
        <w:rPr>
          <w:spacing w:val="-1"/>
          <w:vertAlign w:val="baseline"/>
        </w:rPr>
        <w:t> </w:t>
      </w:r>
      <w:r>
        <w:rPr>
          <w:vertAlign w:val="baseline"/>
        </w:rPr>
        <w:t>was taken</w:t>
      </w:r>
      <w:r>
        <w:rPr>
          <w:spacing w:val="2"/>
          <w:vertAlign w:val="baseline"/>
        </w:rPr>
        <w:t> </w:t>
      </w:r>
      <w:r>
        <w:rPr>
          <w:vertAlign w:val="baseline"/>
        </w:rPr>
        <w:t>as the MIC.</w:t>
      </w: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212" w:after="0"/>
        <w:ind w:left="820" w:right="0" w:hanging="721"/>
        <w:jc w:val="both"/>
      </w:pPr>
      <w:r>
        <w:rPr/>
        <w:t>Standardization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Test</w:t>
      </w:r>
      <w:r>
        <w:rPr>
          <w:spacing w:val="-3"/>
        </w:rPr>
        <w:t> </w:t>
      </w:r>
      <w:r>
        <w:rPr/>
        <w:t>Organisms.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3" w:firstLine="719"/>
        <w:jc w:val="both"/>
      </w:pPr>
      <w:r>
        <w:rPr/>
        <w:t>All test isolates were inoculated onto SDA and MHA plates, incubated at 25°C for 48-</w:t>
      </w:r>
      <w:r>
        <w:rPr>
          <w:spacing w:val="-57"/>
        </w:rPr>
        <w:t> </w:t>
      </w:r>
      <w:r>
        <w:rPr/>
        <w:t>72 h and at 37°C for 48 h accordingly to obtain a young, actively growing culture which was</w:t>
      </w:r>
      <w:r>
        <w:rPr>
          <w:spacing w:val="1"/>
        </w:rPr>
        <w:t> </w:t>
      </w:r>
      <w:r>
        <w:rPr/>
        <w:t>then aseptically inoculated into sterile tubes containing Sabouraud Dextrose Broth and Muller</w:t>
      </w:r>
      <w:r>
        <w:rPr>
          <w:spacing w:val="-57"/>
        </w:rPr>
        <w:t> </w:t>
      </w:r>
      <w:r>
        <w:rPr/>
        <w:t>Hinton Broth respectively. The tubes were then incubated at 25°C for 48 h and 37°C for 24 h.</w:t>
      </w:r>
      <w:r>
        <w:rPr>
          <w:spacing w:val="-57"/>
        </w:rPr>
        <w:t> </w:t>
      </w:r>
      <w:r>
        <w:rPr/>
        <w:t>After incubation, the concentrations of organisms in the tubes were standardized by adjusting</w:t>
      </w:r>
      <w:r>
        <w:rPr>
          <w:spacing w:val="1"/>
        </w:rPr>
        <w:t> </w:t>
      </w:r>
      <w:r>
        <w:rPr/>
        <w:t>them to McFarland 0.5 standards (i.e. a concentration of about10cfu/ml). Young cultures of</w:t>
      </w:r>
      <w:r>
        <w:rPr>
          <w:spacing w:val="1"/>
        </w:rPr>
        <w:t> </w:t>
      </w:r>
      <w:r>
        <w:rPr/>
        <w:t>test</w:t>
      </w:r>
      <w:r>
        <w:rPr>
          <w:spacing w:val="-1"/>
        </w:rPr>
        <w:t> </w:t>
      </w:r>
      <w:r>
        <w:rPr/>
        <w:t>organisms obtained were</w:t>
      </w:r>
      <w:r>
        <w:rPr>
          <w:spacing w:val="1"/>
        </w:rPr>
        <w:t> </w:t>
      </w:r>
      <w:r>
        <w:rPr/>
        <w:t>adjusted to</w:t>
      </w:r>
      <w:r>
        <w:rPr>
          <w:spacing w:val="-1"/>
        </w:rPr>
        <w:t> </w:t>
      </w:r>
      <w:r>
        <w:rPr/>
        <w:t>0.5 McFarland standard.</w:t>
      </w:r>
    </w:p>
    <w:p>
      <w:pPr>
        <w:pStyle w:val="BodyText"/>
        <w:spacing w:before="5"/>
        <w:rPr>
          <w:sz w:val="20"/>
        </w:rPr>
      </w:pPr>
    </w:p>
    <w:p>
      <w:pPr>
        <w:pStyle w:val="Heading2"/>
        <w:numPr>
          <w:ilvl w:val="1"/>
          <w:numId w:val="7"/>
        </w:numPr>
        <w:tabs>
          <w:tab w:pos="821" w:val="left" w:leader="none"/>
        </w:tabs>
        <w:spacing w:line="240" w:lineRule="auto" w:before="1" w:after="0"/>
        <w:ind w:left="820" w:right="0" w:hanging="721"/>
        <w:jc w:val="both"/>
      </w:pPr>
      <w:r>
        <w:rPr/>
        <w:t>Preparation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Mcfarland</w:t>
      </w:r>
      <w:r>
        <w:rPr>
          <w:spacing w:val="-2"/>
        </w:rPr>
        <w:t> </w:t>
      </w:r>
      <w:r>
        <w:rPr/>
        <w:t>Standard.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This standard was prepared as described by Cheesbrough (2010). First, 1% solution of</w:t>
      </w:r>
      <w:r>
        <w:rPr>
          <w:spacing w:val="-57"/>
        </w:rPr>
        <w:t> </w:t>
      </w:r>
      <w:r>
        <w:rPr/>
        <w:t>sulphuric acid was prepared by adding one millilitre (1ml) of concentrated sulphuric acid to</w:t>
      </w:r>
      <w:r>
        <w:rPr>
          <w:spacing w:val="1"/>
        </w:rPr>
        <w:t> </w:t>
      </w:r>
      <w:r>
        <w:rPr/>
        <w:t>99 ml of distilled water and mixed. Also, 1% solution of Barium Chloride was prepared in</w:t>
      </w:r>
      <w:r>
        <w:rPr>
          <w:spacing w:val="1"/>
        </w:rPr>
        <w:t> </w:t>
      </w:r>
      <w:r>
        <w:rPr/>
        <w:t>another test tube by adding 0.5 g of dehydrated Barium chloride to 50 ml of distilled water.</w:t>
      </w:r>
      <w:r>
        <w:rPr>
          <w:spacing w:val="1"/>
        </w:rPr>
        <w:t> </w:t>
      </w:r>
      <w:r>
        <w:rPr/>
        <w:t>Then</w:t>
      </w:r>
      <w:r>
        <w:rPr>
          <w:spacing w:val="22"/>
        </w:rPr>
        <w:t> </w:t>
      </w:r>
      <w:r>
        <w:rPr/>
        <w:t>slowly</w:t>
      </w:r>
      <w:r>
        <w:rPr>
          <w:spacing w:val="20"/>
        </w:rPr>
        <w:t> </w:t>
      </w:r>
      <w:r>
        <w:rPr/>
        <w:t>add</w:t>
      </w:r>
      <w:r>
        <w:rPr>
          <w:spacing w:val="22"/>
        </w:rPr>
        <w:t> </w:t>
      </w:r>
      <w:r>
        <w:rPr/>
        <w:t>with</w:t>
      </w:r>
      <w:r>
        <w:rPr>
          <w:spacing w:val="24"/>
        </w:rPr>
        <w:t> </w:t>
      </w:r>
      <w:r>
        <w:rPr/>
        <w:t>constant</w:t>
      </w:r>
      <w:r>
        <w:rPr>
          <w:spacing w:val="23"/>
        </w:rPr>
        <w:t> </w:t>
      </w:r>
      <w:r>
        <w:rPr/>
        <w:t>agitation,</w:t>
      </w:r>
      <w:r>
        <w:rPr>
          <w:spacing w:val="22"/>
        </w:rPr>
        <w:t> </w:t>
      </w:r>
      <w:r>
        <w:rPr/>
        <w:t>(0.6</w:t>
      </w:r>
      <w:r>
        <w:rPr>
          <w:spacing w:val="26"/>
        </w:rPr>
        <w:t> </w:t>
      </w:r>
      <w:r>
        <w:rPr/>
        <w:t>ml</w:t>
      </w:r>
      <w:r>
        <w:rPr>
          <w:spacing w:val="24"/>
        </w:rPr>
        <w:t> </w:t>
      </w:r>
      <w:r>
        <w:rPr/>
        <w:t>of</w:t>
      </w:r>
      <w:r>
        <w:rPr>
          <w:spacing w:val="22"/>
        </w:rPr>
        <w:t> </w:t>
      </w:r>
      <w:r>
        <w:rPr/>
        <w:t>Barium</w:t>
      </w:r>
      <w:r>
        <w:rPr>
          <w:spacing w:val="24"/>
        </w:rPr>
        <w:t> </w:t>
      </w:r>
      <w:r>
        <w:rPr/>
        <w:t>chloride</w:t>
      </w:r>
      <w:r>
        <w:rPr>
          <w:spacing w:val="24"/>
        </w:rPr>
        <w:t> </w:t>
      </w:r>
      <w:r>
        <w:rPr/>
        <w:t>solution</w:t>
      </w:r>
      <w:r>
        <w:rPr>
          <w:spacing w:val="23"/>
        </w:rPr>
        <w:t> </w:t>
      </w:r>
      <w:r>
        <w:rPr/>
        <w:t>was</w:t>
      </w:r>
      <w:r>
        <w:rPr>
          <w:spacing w:val="23"/>
        </w:rPr>
        <w:t> </w:t>
      </w:r>
      <w:r>
        <w:rPr/>
        <w:t>added</w:t>
      </w:r>
      <w:r>
        <w:rPr>
          <w:spacing w:val="22"/>
        </w:rPr>
        <w:t> </w:t>
      </w:r>
      <w:r>
        <w:rPr/>
        <w:t>to</w:t>
      </w:r>
    </w:p>
    <w:p>
      <w:pPr>
        <w:pStyle w:val="BodyText"/>
        <w:spacing w:before="1"/>
        <w:ind w:left="100"/>
        <w:jc w:val="both"/>
      </w:pPr>
      <w:r>
        <w:rPr/>
        <w:t>99.4</w:t>
      </w:r>
      <w:r>
        <w:rPr>
          <w:spacing w:val="48"/>
        </w:rPr>
        <w:t> </w:t>
      </w:r>
      <w:r>
        <w:rPr/>
        <w:t>ml</w:t>
      </w:r>
      <w:r>
        <w:rPr>
          <w:spacing w:val="48"/>
        </w:rPr>
        <w:t> </w:t>
      </w:r>
      <w:r>
        <w:rPr/>
        <w:t>of</w:t>
      </w:r>
      <w:r>
        <w:rPr>
          <w:spacing w:val="47"/>
        </w:rPr>
        <w:t> </w:t>
      </w:r>
      <w:r>
        <w:rPr/>
        <w:t>sulphuric</w:t>
      </w:r>
      <w:r>
        <w:rPr>
          <w:spacing w:val="50"/>
        </w:rPr>
        <w:t> </w:t>
      </w:r>
      <w:r>
        <w:rPr/>
        <w:t>acid</w:t>
      </w:r>
      <w:r>
        <w:rPr>
          <w:spacing w:val="48"/>
        </w:rPr>
        <w:t> </w:t>
      </w:r>
      <w:r>
        <w:rPr/>
        <w:t>solution).The</w:t>
      </w:r>
      <w:r>
        <w:rPr>
          <w:spacing w:val="46"/>
        </w:rPr>
        <w:t> </w:t>
      </w:r>
      <w:r>
        <w:rPr/>
        <w:t>turbidity</w:t>
      </w:r>
      <w:r>
        <w:rPr>
          <w:spacing w:val="46"/>
        </w:rPr>
        <w:t> </w:t>
      </w:r>
      <w:r>
        <w:rPr/>
        <w:t>of</w:t>
      </w:r>
      <w:r>
        <w:rPr>
          <w:spacing w:val="49"/>
        </w:rPr>
        <w:t> </w:t>
      </w:r>
      <w:r>
        <w:rPr/>
        <w:t>Barium</w:t>
      </w:r>
      <w:r>
        <w:rPr>
          <w:spacing w:val="53"/>
        </w:rPr>
        <w:t> </w:t>
      </w:r>
      <w:r>
        <w:rPr/>
        <w:t>sulphate</w:t>
      </w:r>
      <w:r>
        <w:rPr>
          <w:spacing w:val="49"/>
        </w:rPr>
        <w:t> </w:t>
      </w:r>
      <w:r>
        <w:rPr/>
        <w:t>standard</w:t>
      </w:r>
      <w:r>
        <w:rPr>
          <w:spacing w:val="50"/>
        </w:rPr>
        <w:t> </w:t>
      </w:r>
      <w:r>
        <w:rPr/>
        <w:t>mixture</w:t>
      </w:r>
      <w:r>
        <w:rPr>
          <w:spacing w:val="46"/>
        </w:rPr>
        <w:t> </w:t>
      </w:r>
      <w:r>
        <w:rPr/>
        <w:t>is</w:t>
      </w:r>
    </w:p>
    <w:p>
      <w:pPr>
        <w:spacing w:after="0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8"/>
        <w:jc w:val="both"/>
      </w:pPr>
      <w:r>
        <w:rPr/>
        <w:t>compared with the turbidity of the test inoculum. This was stored in a corked test tube in a</w:t>
      </w:r>
      <w:r>
        <w:rPr>
          <w:spacing w:val="1"/>
        </w:rPr>
        <w:t> </w:t>
      </w:r>
      <w:r>
        <w:rPr/>
        <w:t>dark</w:t>
      </w:r>
      <w:r>
        <w:rPr>
          <w:spacing w:val="-1"/>
        </w:rPr>
        <w:t> </w:t>
      </w:r>
      <w:r>
        <w:rPr/>
        <w:t>cupboard and is ready</w:t>
      </w:r>
      <w:r>
        <w:rPr>
          <w:spacing w:val="-5"/>
        </w:rPr>
        <w:t> </w:t>
      </w:r>
      <w:r>
        <w:rPr/>
        <w:t>for use.</w:t>
      </w:r>
    </w:p>
    <w:p>
      <w:pPr>
        <w:pStyle w:val="BodyText"/>
        <w:spacing w:before="10"/>
      </w:pPr>
    </w:p>
    <w:p>
      <w:pPr>
        <w:pStyle w:val="Heading2"/>
        <w:ind w:left="100"/>
        <w:jc w:val="both"/>
      </w:pPr>
      <w:r>
        <w:rPr/>
        <w:t>3.19   </w:t>
      </w:r>
      <w:r>
        <w:rPr>
          <w:spacing w:val="59"/>
        </w:rPr>
        <w:t> </w:t>
      </w:r>
      <w:r>
        <w:rPr/>
        <w:t>Histological</w:t>
      </w:r>
      <w:r>
        <w:rPr>
          <w:spacing w:val="-1"/>
        </w:rPr>
        <w:t> </w:t>
      </w:r>
      <w:r>
        <w:rPr/>
        <w:t>Staining</w:t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spacing w:line="480" w:lineRule="auto" w:before="1"/>
        <w:ind w:left="100" w:right="516" w:firstLine="719"/>
        <w:jc w:val="both"/>
      </w:pPr>
      <w:r>
        <w:rPr/>
        <w:t>Three</w:t>
      </w:r>
      <w:r>
        <w:rPr>
          <w:spacing w:val="1"/>
        </w:rPr>
        <w:t> </w:t>
      </w:r>
      <w:r>
        <w:rPr/>
        <w:t>sections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tissues</w:t>
      </w:r>
      <w:r>
        <w:rPr>
          <w:spacing w:val="1"/>
        </w:rPr>
        <w:t> </w:t>
      </w:r>
      <w:r>
        <w:rPr/>
        <w:t>already</w:t>
      </w:r>
      <w:r>
        <w:rPr>
          <w:spacing w:val="1"/>
        </w:rPr>
        <w:t> </w:t>
      </w:r>
      <w:r>
        <w:rPr/>
        <w:t>processed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histological procedures (see Appendix) were stained with methanolic extract </w:t>
      </w:r>
      <w:r>
        <w:rPr>
          <w:i/>
        </w:rPr>
        <w:t>of P. soyauxii </w:t>
      </w:r>
      <w:r>
        <w:rPr/>
        <w:t>as</w:t>
      </w:r>
      <w:r>
        <w:rPr>
          <w:spacing w:val="-57"/>
        </w:rPr>
        <w:t> </w:t>
      </w:r>
      <w:r>
        <w:rPr/>
        <w:t>follows.</w:t>
      </w:r>
      <w:r>
        <w:rPr>
          <w:spacing w:val="1"/>
        </w:rPr>
        <w:t> </w:t>
      </w:r>
      <w:r>
        <w:rPr/>
        <w:t>Prepared</w:t>
      </w:r>
      <w:r>
        <w:rPr>
          <w:spacing w:val="1"/>
        </w:rPr>
        <w:t> </w:t>
      </w:r>
      <w:r>
        <w:rPr/>
        <w:t>tissue</w:t>
      </w:r>
      <w:r>
        <w:rPr>
          <w:spacing w:val="1"/>
        </w:rPr>
        <w:t> </w:t>
      </w:r>
      <w:r>
        <w:rPr/>
        <w:t>slides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deparafinized</w:t>
      </w:r>
      <w:r>
        <w:rPr>
          <w:spacing w:val="1"/>
        </w:rPr>
        <w:t> </w:t>
      </w:r>
      <w:r>
        <w:rPr/>
        <w:t>by putting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xylene.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repeatedly until tissue became bare on slide. Tissues were then hydrated by passing through</w:t>
      </w:r>
      <w:r>
        <w:rPr>
          <w:spacing w:val="1"/>
        </w:rPr>
        <w:t> </w:t>
      </w:r>
      <w:r>
        <w:rPr/>
        <w:t>decreasing concentration of alcohol baths and water (100%, 90%, 80%,70%).</w:t>
      </w:r>
      <w:r>
        <w:rPr>
          <w:spacing w:val="1"/>
        </w:rPr>
        <w:t> </w:t>
      </w:r>
      <w:r>
        <w:rPr/>
        <w:t>Slides were</w:t>
      </w:r>
      <w:r>
        <w:rPr>
          <w:spacing w:val="1"/>
        </w:rPr>
        <w:t> </w:t>
      </w:r>
      <w:r>
        <w:rPr/>
        <w:t>stained with Gill‟s heamatoxylin dye for 10 min and washed in running water until section</w:t>
      </w:r>
      <w:r>
        <w:rPr>
          <w:spacing w:val="1"/>
        </w:rPr>
        <w:t> </w:t>
      </w:r>
      <w:r>
        <w:rPr/>
        <w:t>became blue. Tissues were differentiated in 1% acid alcohol briefly. Section was then washed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running</w:t>
      </w:r>
      <w:r>
        <w:rPr>
          <w:spacing w:val="-3"/>
        </w:rPr>
        <w:t> </w:t>
      </w:r>
      <w:r>
        <w:rPr/>
        <w:t>water.</w:t>
      </w:r>
    </w:p>
    <w:p>
      <w:pPr>
        <w:pStyle w:val="BodyText"/>
        <w:spacing w:line="482" w:lineRule="auto" w:before="200"/>
        <w:ind w:left="100" w:right="518"/>
        <w:jc w:val="both"/>
      </w:pPr>
      <w:r>
        <w:rPr/>
        <w:t>Slides were counterstained with 5% of </w:t>
      </w:r>
      <w:r>
        <w:rPr>
          <w:i/>
        </w:rPr>
        <w:t>P. soyauxii </w:t>
      </w:r>
      <w:r>
        <w:rPr/>
        <w:t>extract for 5 minutes. Slides were washed</w:t>
      </w:r>
      <w:r>
        <w:rPr>
          <w:spacing w:val="1"/>
        </w:rPr>
        <w:t> </w:t>
      </w:r>
      <w:r>
        <w:rPr/>
        <w:t>in water for 3 minutes and dehydrated in increasing concentration of alcohol and cleared in</w:t>
      </w:r>
      <w:r>
        <w:rPr>
          <w:spacing w:val="1"/>
        </w:rPr>
        <w:t> </w:t>
      </w:r>
      <w:r>
        <w:rPr/>
        <w:t>xylene.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slides</w:t>
      </w:r>
      <w:r>
        <w:rPr>
          <w:spacing w:val="-1"/>
        </w:rPr>
        <w:t> </w:t>
      </w:r>
      <w:r>
        <w:rPr/>
        <w:t>were mounted with</w:t>
      </w:r>
      <w:r>
        <w:rPr>
          <w:spacing w:val="-1"/>
        </w:rPr>
        <w:t> </w:t>
      </w:r>
      <w:r>
        <w:rPr/>
        <w:t>DPX and</w:t>
      </w:r>
      <w:r>
        <w:rPr>
          <w:spacing w:val="1"/>
        </w:rPr>
        <w:t> </w:t>
      </w:r>
      <w:r>
        <w:rPr/>
        <w:t>observed under the</w:t>
      </w:r>
      <w:r>
        <w:rPr>
          <w:spacing w:val="-3"/>
        </w:rPr>
        <w:t> </w:t>
      </w:r>
      <w:r>
        <w:rPr/>
        <w:t>Microscope.</w:t>
      </w:r>
    </w:p>
    <w:p>
      <w:pPr>
        <w:pStyle w:val="BodyText"/>
        <w:spacing w:line="482" w:lineRule="auto" w:before="191"/>
        <w:ind w:left="100" w:right="516"/>
        <w:jc w:val="both"/>
      </w:pPr>
      <w:r>
        <w:rPr/>
        <w:t>Duplicate section of appendix tissue were stained using the conventional Gill, Harris and</w:t>
      </w:r>
      <w:r>
        <w:rPr>
          <w:spacing w:val="1"/>
        </w:rPr>
        <w:t> </w:t>
      </w:r>
      <w:r>
        <w:rPr/>
        <w:t>Mayers</w:t>
      </w:r>
      <w:r>
        <w:rPr>
          <w:spacing w:val="-2"/>
        </w:rPr>
        <w:t> </w:t>
      </w:r>
      <w:r>
        <w:rPr/>
        <w:t>Heamatoxylin and Eosin staining</w:t>
      </w:r>
      <w:r>
        <w:rPr>
          <w:spacing w:val="-2"/>
        </w:rPr>
        <w:t> </w:t>
      </w:r>
      <w:r>
        <w:rPr/>
        <w:t>Technique.</w:t>
      </w:r>
    </w:p>
    <w:p>
      <w:pPr>
        <w:pStyle w:val="Heading2"/>
        <w:spacing w:before="201"/>
        <w:ind w:left="100"/>
        <w:jc w:val="both"/>
      </w:pPr>
      <w:r>
        <w:rPr/>
        <w:t>3.20.1</w:t>
      </w:r>
      <w:r>
        <w:rPr>
          <w:spacing w:val="56"/>
        </w:rPr>
        <w:t> </w:t>
      </w:r>
      <w:r>
        <w:rPr/>
        <w:t>Preparation of</w:t>
      </w:r>
      <w:r>
        <w:rPr>
          <w:spacing w:val="-1"/>
        </w:rPr>
        <w:t> </w:t>
      </w:r>
      <w:r>
        <w:rPr/>
        <w:t>Extract of</w:t>
      </w:r>
      <w:r>
        <w:rPr>
          <w:spacing w:val="2"/>
        </w:rPr>
        <w:t> </w:t>
      </w:r>
      <w:r>
        <w:rPr>
          <w:i/>
        </w:rPr>
        <w:t>P.</w:t>
      </w:r>
      <w:r>
        <w:rPr>
          <w:i/>
          <w:spacing w:val="-1"/>
        </w:rPr>
        <w:t> </w:t>
      </w:r>
      <w:r>
        <w:rPr>
          <w:i/>
        </w:rPr>
        <w:t>soyauxii</w:t>
      </w:r>
      <w:r>
        <w:rPr>
          <w:i/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counter</w:t>
      </w:r>
      <w:r>
        <w:rPr>
          <w:spacing w:val="-2"/>
        </w:rPr>
        <w:t> </w:t>
      </w:r>
      <w:r>
        <w:rPr/>
        <w:t>stain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100" w:right="514" w:firstLine="719"/>
        <w:jc w:val="both"/>
      </w:pPr>
      <w:r>
        <w:rPr>
          <w:i/>
        </w:rPr>
        <w:t>Pterocarpus soyauxii </w:t>
      </w:r>
      <w:r>
        <w:rPr/>
        <w:t>stem extract (0.5 g) was dissolved in 10 ml of methanol to for</w:t>
      </w:r>
      <w:r>
        <w:rPr>
          <w:spacing w:val="1"/>
        </w:rPr>
        <w:t> </w:t>
      </w:r>
      <w:r>
        <w:rPr/>
        <w:t>5% of extract and 0.2</w:t>
      </w:r>
      <w:r>
        <w:rPr>
          <w:spacing w:val="1"/>
        </w:rPr>
        <w:t> </w:t>
      </w:r>
      <w:r>
        <w:rPr/>
        <w:t>ml of HCL was added</w:t>
      </w:r>
      <w:r>
        <w:rPr>
          <w:spacing w:val="60"/>
        </w:rPr>
        <w:t> </w:t>
      </w:r>
      <w:r>
        <w:rPr/>
        <w:t>to the extract solution, this enhanced the</w:t>
      </w:r>
      <w:r>
        <w:rPr>
          <w:spacing w:val="1"/>
        </w:rPr>
        <w:t> </w:t>
      </w:r>
      <w:r>
        <w:rPr/>
        <w:t>intensity</w:t>
      </w:r>
      <w:r>
        <w:rPr>
          <w:spacing w:val="-8"/>
        </w:rPr>
        <w:t> </w:t>
      </w:r>
      <w:r>
        <w:rPr/>
        <w:t>of the</w:t>
      </w:r>
      <w:r>
        <w:rPr>
          <w:spacing w:val="-1"/>
        </w:rPr>
        <w:t> </w:t>
      </w:r>
      <w:r>
        <w:rPr/>
        <w:t>redness</w:t>
      </w:r>
      <w:r>
        <w:rPr>
          <w:spacing w:val="1"/>
        </w:rPr>
        <w:t> </w:t>
      </w:r>
      <w:r>
        <w:rPr/>
        <w:t>colour of</w:t>
      </w:r>
      <w:r>
        <w:rPr>
          <w:spacing w:val="-1"/>
        </w:rPr>
        <w:t> </w:t>
      </w:r>
      <w:r>
        <w:rPr/>
        <w:t>the extract.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numPr>
          <w:ilvl w:val="1"/>
          <w:numId w:val="9"/>
        </w:numPr>
        <w:tabs>
          <w:tab w:pos="821" w:val="left" w:leader="none"/>
        </w:tabs>
        <w:spacing w:line="240" w:lineRule="auto" w:before="78" w:after="0"/>
        <w:ind w:left="820" w:right="0" w:hanging="721"/>
        <w:jc w:val="both"/>
      </w:pPr>
      <w:r>
        <w:rPr/>
        <w:t>Preparation</w:t>
      </w:r>
      <w:r>
        <w:rPr>
          <w:spacing w:val="-1"/>
        </w:rPr>
        <w:t> </w:t>
      </w:r>
      <w:r>
        <w:rPr/>
        <w:t>of Extract Solution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Staining:</w:t>
      </w:r>
    </w:p>
    <w:p>
      <w:pPr>
        <w:pStyle w:val="BodyText"/>
        <w:rPr>
          <w:b/>
        </w:rPr>
      </w:pPr>
    </w:p>
    <w:p>
      <w:pPr>
        <w:pStyle w:val="ListParagraph"/>
        <w:numPr>
          <w:ilvl w:val="2"/>
          <w:numId w:val="9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  <w:rPr>
          <w:b/>
          <w:sz w:val="24"/>
        </w:rPr>
      </w:pPr>
      <w:r>
        <w:rPr>
          <w:b/>
          <w:i/>
          <w:sz w:val="24"/>
        </w:rPr>
        <w:t>Lawsonia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inermis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Extract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Preparation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6" w:firstLine="719"/>
        <w:jc w:val="both"/>
      </w:pPr>
      <w:r>
        <w:rPr/>
        <w:t>One gram (1 g) of </w:t>
      </w:r>
      <w:r>
        <w:rPr>
          <w:i/>
        </w:rPr>
        <w:t>L. inermis </w:t>
      </w:r>
      <w:r>
        <w:rPr/>
        <w:t>leaf extract was reconstituted with ten mililiters (10 ml)</w:t>
      </w:r>
      <w:r>
        <w:rPr>
          <w:spacing w:val="1"/>
        </w:rPr>
        <w:t> </w:t>
      </w:r>
      <w:r>
        <w:rPr/>
        <w:t>of distilled water. This was filtered with Whatman filter paper and transferred into a universal</w:t>
      </w:r>
      <w:r>
        <w:rPr>
          <w:spacing w:val="-57"/>
        </w:rPr>
        <w:t> </w:t>
      </w:r>
      <w:r>
        <w:rPr/>
        <w:t>container</w:t>
      </w:r>
      <w:r>
        <w:rPr>
          <w:spacing w:val="-2"/>
        </w:rPr>
        <w:t> </w:t>
      </w:r>
      <w:r>
        <w:rPr/>
        <w:t>and stored in the</w:t>
      </w:r>
      <w:r>
        <w:rPr>
          <w:spacing w:val="-1"/>
        </w:rPr>
        <w:t> </w:t>
      </w:r>
      <w:r>
        <w:rPr/>
        <w:t>fridge</w:t>
      </w:r>
      <w:r>
        <w:rPr>
          <w:spacing w:val="1"/>
        </w:rPr>
        <w:t> </w:t>
      </w:r>
      <w:r>
        <w:rPr/>
        <w:t>at 4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ready</w:t>
      </w:r>
      <w:r>
        <w:rPr>
          <w:spacing w:val="-5"/>
          <w:vertAlign w:val="baseline"/>
        </w:rPr>
        <w:t> </w:t>
      </w:r>
      <w:r>
        <w:rPr>
          <w:vertAlign w:val="baseline"/>
        </w:rPr>
        <w:t>for use.</w:t>
      </w:r>
    </w:p>
    <w:p>
      <w:pPr>
        <w:pStyle w:val="ListParagraph"/>
        <w:numPr>
          <w:ilvl w:val="2"/>
          <w:numId w:val="9"/>
        </w:numPr>
        <w:tabs>
          <w:tab w:pos="821" w:val="left" w:leader="none"/>
        </w:tabs>
        <w:spacing w:line="240" w:lineRule="auto" w:before="216" w:after="0"/>
        <w:ind w:left="820" w:right="0" w:hanging="721"/>
        <w:jc w:val="both"/>
        <w:rPr>
          <w:b/>
          <w:sz w:val="24"/>
        </w:rPr>
      </w:pPr>
      <w:r>
        <w:rPr>
          <w:b/>
          <w:i/>
          <w:sz w:val="24"/>
        </w:rPr>
        <w:t>Garcinia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kola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Extract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Preparation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One gram (1 g) of </w:t>
      </w:r>
      <w:r>
        <w:rPr>
          <w:i/>
        </w:rPr>
        <w:t>Garcinia kola mesocarp </w:t>
      </w:r>
      <w:r>
        <w:rPr/>
        <w:t>extract was dissolved in 100 ml of 70%</w:t>
      </w:r>
      <w:r>
        <w:rPr>
          <w:spacing w:val="1"/>
        </w:rPr>
        <w:t> </w:t>
      </w:r>
      <w:r>
        <w:rPr/>
        <w:t>ethanol. This was filtered and transferred into a clean universal bottle and stored at 4</w:t>
      </w:r>
      <w:r>
        <w:rPr>
          <w:vertAlign w:val="superscript"/>
        </w:rPr>
        <w:t>o</w:t>
      </w:r>
      <w:r>
        <w:rPr>
          <w:vertAlign w:val="baseline"/>
        </w:rPr>
        <w:t>c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fridge ready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use.</w:t>
      </w:r>
    </w:p>
    <w:p>
      <w:pPr>
        <w:pStyle w:val="ListParagraph"/>
        <w:numPr>
          <w:ilvl w:val="2"/>
          <w:numId w:val="9"/>
        </w:numPr>
        <w:tabs>
          <w:tab w:pos="821" w:val="left" w:leader="none"/>
        </w:tabs>
        <w:spacing w:line="240" w:lineRule="auto" w:before="216" w:after="0"/>
        <w:ind w:left="820" w:right="0" w:hanging="721"/>
        <w:jc w:val="both"/>
        <w:rPr>
          <w:b/>
          <w:sz w:val="24"/>
        </w:rPr>
      </w:pPr>
      <w:r>
        <w:rPr>
          <w:b/>
          <w:i/>
          <w:sz w:val="24"/>
        </w:rPr>
        <w:t>Cnestis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ferruginea</w:t>
      </w:r>
      <w:r>
        <w:rPr>
          <w:b/>
          <w:i/>
          <w:spacing w:val="-3"/>
          <w:sz w:val="24"/>
        </w:rPr>
        <w:t> </w:t>
      </w:r>
      <w:r>
        <w:rPr>
          <w:b/>
          <w:sz w:val="24"/>
        </w:rPr>
        <w:t>fruit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Extract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Preparation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00" w:right="512" w:firstLine="719"/>
        <w:jc w:val="both"/>
      </w:pPr>
      <w:r>
        <w:rPr/>
        <w:t>One gram (1 g) of </w:t>
      </w:r>
      <w:r>
        <w:rPr>
          <w:i/>
        </w:rPr>
        <w:t>C. ferruginea </w:t>
      </w:r>
      <w:r>
        <w:rPr/>
        <w:t>fruit extract was dissolved in ten mililiters (10 ml) of</w:t>
      </w:r>
      <w:r>
        <w:rPr>
          <w:spacing w:val="1"/>
        </w:rPr>
        <w:t> </w:t>
      </w:r>
      <w:r>
        <w:rPr/>
        <w:t>seventy percent (70%) alcohol and 0.2 ml of HCL was added to increase the intensity of the</w:t>
      </w:r>
      <w:r>
        <w:rPr>
          <w:spacing w:val="1"/>
        </w:rPr>
        <w:t> </w:t>
      </w:r>
      <w:r>
        <w:rPr/>
        <w:t>colour. It was filtered with Whatman filter paper No 1 and stored in a clean universal bottle</w:t>
      </w:r>
      <w:r>
        <w:rPr>
          <w:spacing w:val="1"/>
        </w:rPr>
        <w:t> </w:t>
      </w:r>
      <w:r>
        <w:rPr/>
        <w:t>ready</w:t>
      </w:r>
      <w:r>
        <w:rPr>
          <w:spacing w:val="-5"/>
        </w:rPr>
        <w:t> </w:t>
      </w:r>
      <w:r>
        <w:rPr/>
        <w:t>for use.</w:t>
      </w:r>
    </w:p>
    <w:p>
      <w:pPr>
        <w:pStyle w:val="ListParagraph"/>
        <w:numPr>
          <w:ilvl w:val="2"/>
          <w:numId w:val="9"/>
        </w:numPr>
        <w:tabs>
          <w:tab w:pos="821" w:val="left" w:leader="none"/>
        </w:tabs>
        <w:spacing w:line="240" w:lineRule="auto" w:before="173" w:after="0"/>
        <w:ind w:left="820" w:right="0" w:hanging="721"/>
        <w:jc w:val="both"/>
        <w:rPr>
          <w:b/>
          <w:sz w:val="24"/>
        </w:rPr>
      </w:pPr>
      <w:r>
        <w:rPr>
          <w:b/>
          <w:i/>
          <w:sz w:val="24"/>
        </w:rPr>
        <w:t>Pterocarpus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soyauxii</w:t>
      </w:r>
      <w:r>
        <w:rPr>
          <w:b/>
          <w:i/>
          <w:spacing w:val="-1"/>
          <w:sz w:val="24"/>
        </w:rPr>
        <w:t> </w:t>
      </w:r>
      <w:r>
        <w:rPr>
          <w:b/>
          <w:sz w:val="24"/>
        </w:rPr>
        <w:t>Extract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Preparation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5" w:firstLine="719"/>
        <w:jc w:val="both"/>
      </w:pPr>
      <w:r>
        <w:rPr/>
        <w:t>One gram of P. soyauxii extract was dissolved in one hundred mililiters (100 ml) of</w:t>
      </w:r>
      <w:r>
        <w:rPr>
          <w:spacing w:val="1"/>
        </w:rPr>
        <w:t> </w:t>
      </w:r>
      <w:r>
        <w:rPr/>
        <w:t>seventy percent (70%) alchohol and 0.2 ml was added to increase the intensity of the colour.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was filttered and transferred</w:t>
      </w:r>
      <w:r>
        <w:rPr>
          <w:spacing w:val="1"/>
        </w:rPr>
        <w:t> </w:t>
      </w:r>
      <w:r>
        <w:rPr/>
        <w:t>into</w:t>
      </w:r>
      <w:r>
        <w:rPr>
          <w:spacing w:val="-1"/>
        </w:rPr>
        <w:t> </w:t>
      </w:r>
      <w:r>
        <w:rPr/>
        <w:t>screw</w:t>
      </w:r>
      <w:r>
        <w:rPr>
          <w:spacing w:val="1"/>
        </w:rPr>
        <w:t> </w:t>
      </w:r>
      <w:r>
        <w:rPr/>
        <w:t>capped bottle</w:t>
      </w:r>
      <w:r>
        <w:rPr>
          <w:spacing w:val="-1"/>
        </w:rPr>
        <w:t> </w:t>
      </w:r>
      <w:r>
        <w:rPr/>
        <w:t>ready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use.</w:t>
      </w:r>
    </w:p>
    <w:p>
      <w:pPr>
        <w:pStyle w:val="Heading2"/>
        <w:numPr>
          <w:ilvl w:val="1"/>
          <w:numId w:val="9"/>
        </w:numPr>
        <w:tabs>
          <w:tab w:pos="821" w:val="left" w:leader="none"/>
        </w:tabs>
        <w:spacing w:line="240" w:lineRule="auto" w:before="123" w:after="0"/>
        <w:ind w:left="820" w:right="0" w:hanging="721"/>
        <w:jc w:val="both"/>
      </w:pPr>
      <w:r>
        <w:rPr/>
        <w:t>Staining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Bacteria</w:t>
      </w:r>
      <w:r>
        <w:rPr>
          <w:spacing w:val="-1"/>
        </w:rPr>
        <w:t> </w:t>
      </w:r>
      <w:r>
        <w:rPr/>
        <w:t>Isolates.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480" w:lineRule="auto" w:before="1"/>
        <w:ind w:left="100" w:right="515" w:firstLine="779"/>
        <w:jc w:val="both"/>
        <w:rPr>
          <w:sz w:val="24"/>
        </w:rPr>
      </w:pPr>
      <w:r>
        <w:rPr>
          <w:sz w:val="24"/>
        </w:rPr>
        <w:t>Smears of </w:t>
      </w:r>
      <w:r>
        <w:rPr>
          <w:i/>
          <w:sz w:val="24"/>
        </w:rPr>
        <w:t>S. aureus, E. coli, P. aeruginosa, P. mirabilis, K. pneumoniae </w:t>
      </w:r>
      <w:r>
        <w:rPr>
          <w:sz w:val="24"/>
        </w:rPr>
        <w:t>were made</w:t>
      </w:r>
      <w:r>
        <w:rPr>
          <w:spacing w:val="1"/>
          <w:sz w:val="24"/>
        </w:rPr>
        <w:t> </w:t>
      </w:r>
      <w:r>
        <w:rPr>
          <w:sz w:val="24"/>
        </w:rPr>
        <w:t>on twenty-five sets of clean grease free slide and heat fixed (Beishir, 1987; Cheesbrough,</w:t>
      </w:r>
      <w:r>
        <w:rPr>
          <w:spacing w:val="1"/>
          <w:sz w:val="24"/>
        </w:rPr>
        <w:t> </w:t>
      </w:r>
      <w:r>
        <w:rPr>
          <w:sz w:val="24"/>
        </w:rPr>
        <w:t>2000; Baker </w:t>
      </w:r>
      <w:r>
        <w:rPr>
          <w:i/>
          <w:sz w:val="24"/>
        </w:rPr>
        <w:t>et al., </w:t>
      </w:r>
      <w:r>
        <w:rPr>
          <w:sz w:val="24"/>
        </w:rPr>
        <w:t>2001). Gram staining reagents (crystal violet, Lugols iodine and acetone)</w:t>
      </w:r>
      <w:r>
        <w:rPr>
          <w:spacing w:val="1"/>
          <w:sz w:val="24"/>
        </w:rPr>
        <w:t> </w:t>
      </w:r>
      <w:r>
        <w:rPr>
          <w:sz w:val="24"/>
        </w:rPr>
        <w:t>were used except for the counter stain (neutral red). These slides were counterstained with the</w:t>
      </w:r>
      <w:r>
        <w:rPr>
          <w:spacing w:val="-57"/>
          <w:sz w:val="24"/>
        </w:rPr>
        <w:t> </w:t>
      </w:r>
      <w:r>
        <w:rPr>
          <w:sz w:val="24"/>
        </w:rPr>
        <w:t>solutions</w:t>
      </w:r>
      <w:r>
        <w:rPr>
          <w:spacing w:val="8"/>
          <w:sz w:val="24"/>
        </w:rPr>
        <w:t> </w:t>
      </w:r>
      <w:r>
        <w:rPr>
          <w:sz w:val="24"/>
        </w:rPr>
        <w:t>made</w:t>
      </w:r>
      <w:r>
        <w:rPr>
          <w:spacing w:val="6"/>
          <w:sz w:val="24"/>
        </w:rPr>
        <w:t> </w:t>
      </w:r>
      <w:r>
        <w:rPr>
          <w:sz w:val="24"/>
        </w:rPr>
        <w:t>from</w:t>
      </w:r>
      <w:r>
        <w:rPr>
          <w:spacing w:val="9"/>
          <w:sz w:val="24"/>
        </w:rPr>
        <w:t> </w:t>
      </w:r>
      <w:r>
        <w:rPr>
          <w:sz w:val="24"/>
        </w:rPr>
        <w:t>extracts</w:t>
      </w:r>
      <w:r>
        <w:rPr>
          <w:spacing w:val="9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mesocarp</w:t>
      </w:r>
      <w:r>
        <w:rPr>
          <w:sz w:val="24"/>
        </w:rPr>
        <w:t>,</w:t>
      </w:r>
      <w:r>
        <w:rPr>
          <w:spacing w:val="8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0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Cnestis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fe</w:t>
      </w:r>
      <w:r>
        <w:rPr>
          <w:sz w:val="24"/>
        </w:rPr>
        <w:t>rruginea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1014" w:top="1340" w:bottom="1200" w:left="1340" w:right="920"/>
        </w:sectPr>
      </w:pPr>
    </w:p>
    <w:p>
      <w:pPr>
        <w:pStyle w:val="BodyText"/>
        <w:spacing w:line="480" w:lineRule="auto" w:before="73"/>
        <w:ind w:left="100" w:right="516"/>
        <w:jc w:val="both"/>
      </w:pPr>
      <w:r>
        <w:rPr/>
        <w:t>fruit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Pterocapus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respectively.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slides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prepared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stained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Grams method</w:t>
      </w:r>
      <w:r>
        <w:rPr>
          <w:spacing w:val="1"/>
        </w:rPr>
        <w:t> </w:t>
      </w:r>
      <w:r>
        <w:rPr/>
        <w:t>using</w:t>
      </w:r>
      <w:r>
        <w:rPr>
          <w:spacing w:val="-3"/>
        </w:rPr>
        <w:t> </w:t>
      </w:r>
      <w:r>
        <w:rPr/>
        <w:t>neutral red as</w:t>
      </w:r>
      <w:r>
        <w:rPr>
          <w:spacing w:val="2"/>
        </w:rPr>
        <w:t> </w:t>
      </w:r>
      <w:r>
        <w:rPr/>
        <w:t>counter</w:t>
      </w:r>
      <w:r>
        <w:rPr>
          <w:spacing w:val="-3"/>
        </w:rPr>
        <w:t> </w:t>
      </w:r>
      <w:r>
        <w:rPr/>
        <w:t>stain.</w:t>
      </w:r>
      <w:r>
        <w:rPr>
          <w:spacing w:val="1"/>
        </w:rPr>
        <w:t> </w:t>
      </w:r>
      <w:r>
        <w:rPr/>
        <w:t>(Prescott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/>
        <w:t>1999).</w:t>
      </w:r>
    </w:p>
    <w:p>
      <w:pPr>
        <w:pStyle w:val="Heading2"/>
        <w:numPr>
          <w:ilvl w:val="1"/>
          <w:numId w:val="9"/>
        </w:numPr>
        <w:tabs>
          <w:tab w:pos="821" w:val="left" w:leader="none"/>
        </w:tabs>
        <w:spacing w:line="240" w:lineRule="auto" w:before="142" w:after="0"/>
        <w:ind w:left="820" w:right="0" w:hanging="721"/>
        <w:jc w:val="both"/>
      </w:pPr>
      <w:r>
        <w:rPr/>
        <w:t>Staining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Fungi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3" w:firstLine="719"/>
        <w:jc w:val="both"/>
      </w:pPr>
      <w:r>
        <w:rPr/>
        <w:t>A drop of the prepared solutions of the extracts was placed on clean grease free</w:t>
      </w:r>
      <w:r>
        <w:rPr>
          <w:spacing w:val="1"/>
        </w:rPr>
        <w:t> </w:t>
      </w:r>
      <w:r>
        <w:rPr/>
        <w:t>microscopic slides. Fungal isolates</w:t>
      </w:r>
      <w:r>
        <w:rPr>
          <w:spacing w:val="1"/>
        </w:rPr>
        <w:t> </w:t>
      </w:r>
      <w:r>
        <w:rPr/>
        <w:t>(</w:t>
      </w:r>
      <w:r>
        <w:rPr>
          <w:i/>
        </w:rPr>
        <w:t>C. albicans </w:t>
      </w:r>
      <w:r>
        <w:rPr/>
        <w:t>and </w:t>
      </w:r>
      <w:r>
        <w:rPr>
          <w:i/>
        </w:rPr>
        <w:t>A.niger</w:t>
      </w:r>
      <w:r>
        <w:rPr/>
        <w:t>) grown on Sabouraud dextrose</w:t>
      </w:r>
      <w:r>
        <w:rPr>
          <w:spacing w:val="1"/>
        </w:rPr>
        <w:t> </w:t>
      </w:r>
      <w:r>
        <w:rPr/>
        <w:t>agar (SDA) medium and the cover slips from the slide cultures were placed on a pool of the</w:t>
      </w:r>
      <w:r>
        <w:rPr>
          <w:spacing w:val="1"/>
        </w:rPr>
        <w:t> </w:t>
      </w:r>
      <w:r>
        <w:rPr/>
        <w:t>staining reagents on the slides (Beishir, 1987; Harrigan and McCance, 1990). The slides were</w:t>
      </w:r>
      <w:r>
        <w:rPr>
          <w:spacing w:val="-57"/>
        </w:rPr>
        <w:t> </w:t>
      </w:r>
      <w:r>
        <w:rPr/>
        <w:t>allowed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minutes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morphology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organism</w:t>
      </w:r>
      <w:r>
        <w:rPr>
          <w:spacing w:val="1"/>
        </w:rPr>
        <w:t> </w:t>
      </w:r>
      <w:r>
        <w:rPr/>
        <w:t>viewed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X40</w:t>
      </w:r>
      <w:r>
        <w:rPr>
          <w:spacing w:val="1"/>
        </w:rPr>
        <w:t> </w:t>
      </w:r>
      <w:r>
        <w:rPr/>
        <w:t>magnification.</w:t>
      </w:r>
      <w:r>
        <w:rPr>
          <w:spacing w:val="-1"/>
        </w:rPr>
        <w:t> </w:t>
      </w:r>
      <w:r>
        <w:rPr/>
        <w:t>Control slides</w:t>
      </w:r>
      <w:r>
        <w:rPr>
          <w:spacing w:val="-1"/>
        </w:rPr>
        <w:t> </w:t>
      </w:r>
      <w:r>
        <w:rPr/>
        <w:t>were prepared</w:t>
      </w:r>
      <w:r>
        <w:rPr>
          <w:spacing w:val="1"/>
        </w:rPr>
        <w:t> </w:t>
      </w:r>
      <w:r>
        <w:rPr/>
        <w:t>and stained</w:t>
      </w:r>
      <w:r>
        <w:rPr>
          <w:spacing w:val="-1"/>
        </w:rPr>
        <w:t> </w:t>
      </w:r>
      <w:r>
        <w:rPr/>
        <w:t>with lactophenol</w:t>
      </w:r>
      <w:r>
        <w:rPr>
          <w:spacing w:val="2"/>
        </w:rPr>
        <w:t> </w:t>
      </w:r>
      <w:r>
        <w:rPr/>
        <w:t>cotton</w:t>
      </w:r>
      <w:r>
        <w:rPr>
          <w:spacing w:val="-1"/>
        </w:rPr>
        <w:t> </w:t>
      </w:r>
      <w:r>
        <w:rPr/>
        <w:t>blue.</w:t>
      </w:r>
    </w:p>
    <w:p>
      <w:pPr>
        <w:pStyle w:val="Heading2"/>
        <w:numPr>
          <w:ilvl w:val="1"/>
          <w:numId w:val="9"/>
        </w:numPr>
        <w:tabs>
          <w:tab w:pos="821" w:val="left" w:leader="none"/>
        </w:tabs>
        <w:spacing w:line="240" w:lineRule="auto" w:before="123" w:after="0"/>
        <w:ind w:left="820" w:right="0" w:hanging="721"/>
        <w:jc w:val="both"/>
        <w:rPr>
          <w:b w:val="0"/>
        </w:rPr>
      </w:pPr>
      <w:r>
        <w:rPr/>
        <w:t>Statistical</w:t>
      </w:r>
      <w:r>
        <w:rPr>
          <w:spacing w:val="-1"/>
        </w:rPr>
        <w:t> </w:t>
      </w:r>
      <w:r>
        <w:rPr/>
        <w:t>Analysis</w:t>
      </w:r>
      <w:r>
        <w:rPr>
          <w:b w:val="0"/>
        </w:rPr>
        <w:t>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100" w:right="514" w:firstLine="719"/>
        <w:jc w:val="both"/>
      </w:pPr>
      <w:r>
        <w:rPr/>
        <w:t>Data obtained were analysed using student t- tests and Anova as well as Pearson</w:t>
      </w:r>
      <w:r>
        <w:rPr>
          <w:spacing w:val="1"/>
        </w:rPr>
        <w:t> </w:t>
      </w:r>
      <w:r>
        <w:rPr/>
        <w:t>Correllation with the statistical software INSTAT. Statistical significance was set at P &lt; 0.05.</w:t>
      </w:r>
      <w:r>
        <w:rPr>
          <w:spacing w:val="1"/>
        </w:rPr>
        <w:t> </w:t>
      </w:r>
      <w:r>
        <w:rPr/>
        <w:t>Bivariate analysis of mean zone diameter was done with student t– test. Comperative analysis</w:t>
      </w:r>
      <w:r>
        <w:rPr>
          <w:spacing w:val="-57"/>
        </w:rPr>
        <w:t> </w:t>
      </w:r>
      <w:r>
        <w:rPr/>
        <w:t>of antimicrobial effect of six indigenious plants‟ extracts on microbial isolates was done with</w:t>
      </w:r>
      <w:r>
        <w:rPr>
          <w:spacing w:val="-57"/>
        </w:rPr>
        <w:t> </w:t>
      </w:r>
      <w:r>
        <w:rPr/>
        <w:t>ANOVA while the relationship between antioxidant activity of extracts and the total phenolic</w:t>
      </w:r>
      <w:r>
        <w:rPr>
          <w:spacing w:val="-57"/>
        </w:rPr>
        <w:t> </w:t>
      </w:r>
      <w:r>
        <w:rPr/>
        <w:t>content</w:t>
      </w:r>
      <w:r>
        <w:rPr>
          <w:spacing w:val="-1"/>
        </w:rPr>
        <w:t> </w:t>
      </w:r>
      <w:r>
        <w:rPr/>
        <w:t>was determined</w:t>
      </w:r>
      <w:r>
        <w:rPr>
          <w:spacing w:val="2"/>
        </w:rPr>
        <w:t> </w:t>
      </w:r>
      <w:r>
        <w:rPr/>
        <w:t>with</w:t>
      </w:r>
      <w:r>
        <w:rPr>
          <w:spacing w:val="1"/>
        </w:rPr>
        <w:t> </w:t>
      </w:r>
      <w:r>
        <w:rPr/>
        <w:t>Pearson</w:t>
      </w:r>
      <w:r>
        <w:rPr>
          <w:spacing w:val="-1"/>
        </w:rPr>
        <w:t> </w:t>
      </w:r>
      <w:r>
        <w:rPr/>
        <w:t>Correlation.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  <w:numPr>
          <w:ilvl w:val="1"/>
          <w:numId w:val="9"/>
        </w:numPr>
        <w:tabs>
          <w:tab w:pos="821" w:val="left" w:leader="none"/>
        </w:tabs>
        <w:spacing w:line="240" w:lineRule="auto" w:before="0" w:after="0"/>
        <w:ind w:left="820" w:right="0" w:hanging="721"/>
        <w:jc w:val="both"/>
      </w:pPr>
      <w:r>
        <w:rPr/>
        <w:t>Limitations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00" w:right="516" w:firstLine="719"/>
        <w:jc w:val="both"/>
      </w:pPr>
      <w:r>
        <w:rPr/>
        <w:t>This</w:t>
      </w:r>
      <w:r>
        <w:rPr>
          <w:spacing w:val="1"/>
        </w:rPr>
        <w:t> </w:t>
      </w:r>
      <w:r>
        <w:rPr/>
        <w:t>equipment,</w:t>
      </w:r>
      <w:r>
        <w:rPr>
          <w:spacing w:val="1"/>
        </w:rPr>
        <w:t> </w:t>
      </w:r>
      <w:r>
        <w:rPr/>
        <w:t>HPLC–MS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bioactive</w:t>
      </w:r>
      <w:r>
        <w:rPr>
          <w:spacing w:val="1"/>
        </w:rPr>
        <w:t> </w:t>
      </w:r>
      <w:r>
        <w:rPr/>
        <w:t>compounds</w:t>
      </w:r>
      <w:r>
        <w:rPr>
          <w:spacing w:val="-2"/>
        </w:rPr>
        <w:t> </w:t>
      </w:r>
      <w:r>
        <w:rPr/>
        <w:t>present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plants‟</w:t>
      </w:r>
      <w:r>
        <w:rPr>
          <w:spacing w:val="-3"/>
        </w:rPr>
        <w:t> </w:t>
      </w:r>
      <w:r>
        <w:rPr/>
        <w:t>extracts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their</w:t>
      </w:r>
      <w:r>
        <w:rPr>
          <w:spacing w:val="-2"/>
        </w:rPr>
        <w:t> </w:t>
      </w:r>
      <w:r>
        <w:rPr/>
        <w:t>structural</w:t>
      </w:r>
      <w:r>
        <w:rPr>
          <w:spacing w:val="-1"/>
        </w:rPr>
        <w:t> </w:t>
      </w:r>
      <w:r>
        <w:rPr/>
        <w:t>elucidations</w:t>
      </w:r>
      <w:r>
        <w:rPr>
          <w:spacing w:val="-1"/>
        </w:rPr>
        <w:t> </w:t>
      </w:r>
      <w:r>
        <w:rPr/>
        <w:t>were</w:t>
      </w:r>
      <w:r>
        <w:rPr>
          <w:spacing w:val="-3"/>
        </w:rPr>
        <w:t> </w:t>
      </w:r>
      <w:r>
        <w:rPr/>
        <w:t>obtained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library attached to the device using their molar masses and molecular weights. It could not</w:t>
      </w:r>
      <w:r>
        <w:rPr>
          <w:spacing w:val="1"/>
        </w:rPr>
        <w:t> </w:t>
      </w:r>
      <w:r>
        <w:rPr/>
        <w:t>isolate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various bioactive compounds individually.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1340" w:right="920"/>
        </w:sectPr>
      </w:pPr>
    </w:p>
    <w:p>
      <w:pPr>
        <w:pStyle w:val="Heading2"/>
        <w:spacing w:line="698" w:lineRule="auto" w:before="61"/>
        <w:ind w:left="3264" w:right="3683"/>
        <w:jc w:val="center"/>
      </w:pPr>
      <w:r>
        <w:rPr/>
        <w:t>CHAPTER FOUR</w:t>
      </w:r>
      <w:r>
        <w:rPr>
          <w:spacing w:val="-57"/>
        </w:rPr>
        <w:t> </w:t>
      </w:r>
      <w:r>
        <w:rPr/>
        <w:t>RESULTS</w:t>
      </w:r>
    </w:p>
    <w:p>
      <w:pPr>
        <w:pStyle w:val="ListParagraph"/>
        <w:numPr>
          <w:ilvl w:val="1"/>
          <w:numId w:val="10"/>
        </w:numPr>
        <w:tabs>
          <w:tab w:pos="821" w:val="left" w:leader="none"/>
        </w:tabs>
        <w:spacing w:line="227" w:lineRule="exact" w:before="0" w:after="0"/>
        <w:ind w:left="820" w:right="0" w:hanging="661"/>
        <w:jc w:val="both"/>
        <w:rPr>
          <w:b/>
          <w:sz w:val="24"/>
        </w:rPr>
      </w:pPr>
      <w:r>
        <w:rPr>
          <w:b/>
          <w:sz w:val="24"/>
        </w:rPr>
        <w:t>Phytochemical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Analysis 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Sampled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100" w:right="516" w:firstLine="719"/>
        <w:jc w:val="both"/>
      </w:pPr>
      <w:r>
        <w:rPr/>
        <w:t>Phytochemical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sampled</w:t>
      </w:r>
      <w:r>
        <w:rPr>
          <w:spacing w:val="1"/>
        </w:rPr>
        <w:t> </w:t>
      </w:r>
      <w:r>
        <w:rPr/>
        <w:t>plants‟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-57"/>
        </w:rPr>
        <w:t> </w:t>
      </w:r>
      <w:r>
        <w:rPr/>
        <w:t>alkaloids, tannin, cardiac glycoside and flavonoids in all the plants.</w:t>
      </w:r>
      <w:r>
        <w:rPr>
          <w:spacing w:val="1"/>
        </w:rPr>
        <w:t> </w:t>
      </w:r>
      <w:r>
        <w:rPr/>
        <w:t>Only </w:t>
      </w:r>
      <w:r>
        <w:rPr>
          <w:i/>
        </w:rPr>
        <w:t>L. aculeata </w:t>
      </w:r>
      <w:r>
        <w:rPr/>
        <w:t>leaf</w:t>
      </w:r>
      <w:r>
        <w:rPr>
          <w:spacing w:val="1"/>
        </w:rPr>
        <w:t> </w:t>
      </w:r>
      <w:r>
        <w:rPr/>
        <w:t>extract contained steroids while terpenes were detected only in </w:t>
      </w:r>
      <w:r>
        <w:rPr>
          <w:i/>
        </w:rPr>
        <w:t>L</w:t>
      </w:r>
      <w:r>
        <w:rPr/>
        <w:t>. inermis leaf extract. </w:t>
      </w:r>
      <w:r>
        <w:rPr>
          <w:i/>
        </w:rPr>
        <w:t>G. kola</w:t>
      </w:r>
      <w:r>
        <w:rPr>
          <w:i/>
          <w:spacing w:val="-57"/>
        </w:rPr>
        <w:t> </w:t>
      </w:r>
      <w:r>
        <w:rPr>
          <w:i/>
        </w:rPr>
        <w:t>mesocarp</w:t>
      </w:r>
      <w:r>
        <w:rPr>
          <w:i/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expressed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quantity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flavonoids</w:t>
      </w:r>
      <w:r>
        <w:rPr>
          <w:spacing w:val="1"/>
        </w:rPr>
        <w:t> </w:t>
      </w:r>
      <w:r>
        <w:rPr/>
        <w:t>(Table</w:t>
      </w:r>
      <w:r>
        <w:rPr>
          <w:spacing w:val="1"/>
        </w:rPr>
        <w:t> </w:t>
      </w:r>
      <w:r>
        <w:rPr/>
        <w:t>4.2).The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concentrations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/>
        <w:t>alkaloids,</w:t>
      </w:r>
      <w:r>
        <w:rPr>
          <w:spacing w:val="14"/>
        </w:rPr>
        <w:t> </w:t>
      </w:r>
      <w:r>
        <w:rPr/>
        <w:t>saponin,</w:t>
      </w:r>
      <w:r>
        <w:rPr>
          <w:spacing w:val="13"/>
        </w:rPr>
        <w:t> </w:t>
      </w:r>
      <w:r>
        <w:rPr/>
        <w:t>tannin,</w:t>
      </w:r>
      <w:r>
        <w:rPr>
          <w:spacing w:val="17"/>
        </w:rPr>
        <w:t> </w:t>
      </w:r>
      <w:r>
        <w:rPr/>
        <w:t>flavonoid,</w:t>
      </w:r>
      <w:r>
        <w:rPr>
          <w:spacing w:val="13"/>
        </w:rPr>
        <w:t> </w:t>
      </w:r>
      <w:r>
        <w:rPr/>
        <w:t>were</w:t>
      </w:r>
      <w:r>
        <w:rPr>
          <w:spacing w:val="13"/>
        </w:rPr>
        <w:t> </w:t>
      </w:r>
      <w:r>
        <w:rPr/>
        <w:t>observed</w:t>
      </w:r>
      <w:r>
        <w:rPr>
          <w:spacing w:val="13"/>
        </w:rPr>
        <w:t> </w:t>
      </w:r>
      <w:r>
        <w:rPr/>
        <w:t>in</w:t>
      </w:r>
      <w:r>
        <w:rPr>
          <w:spacing w:val="19"/>
        </w:rPr>
        <w:t> </w:t>
      </w:r>
      <w:r>
        <w:rPr>
          <w:i/>
        </w:rPr>
        <w:t>C</w:t>
      </w:r>
      <w:r>
        <w:rPr/>
        <w:t>.</w:t>
      </w:r>
      <w:r>
        <w:rPr>
          <w:spacing w:val="13"/>
        </w:rPr>
        <w:t> </w:t>
      </w:r>
      <w:r>
        <w:rPr>
          <w:i/>
        </w:rPr>
        <w:t>ferruginea</w:t>
      </w:r>
      <w:r>
        <w:rPr>
          <w:i/>
          <w:spacing w:val="13"/>
        </w:rPr>
        <w:t> </w:t>
      </w:r>
      <w:r>
        <w:rPr/>
        <w:t>fruit,</w:t>
      </w:r>
    </w:p>
    <w:p>
      <w:pPr>
        <w:spacing w:before="3"/>
        <w:ind w:left="100" w:right="0" w:firstLine="0"/>
        <w:jc w:val="both"/>
        <w:rPr>
          <w:sz w:val="24"/>
        </w:rPr>
      </w:pPr>
      <w:r>
        <w:rPr>
          <w:i/>
          <w:sz w:val="24"/>
        </w:rPr>
        <w:t>L.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aculata</w:t>
      </w:r>
      <w:r>
        <w:rPr>
          <w:i/>
          <w:spacing w:val="-1"/>
          <w:sz w:val="24"/>
        </w:rPr>
        <w:t> </w:t>
      </w:r>
      <w:r>
        <w:rPr>
          <w:sz w:val="24"/>
        </w:rPr>
        <w:t>leaf</w:t>
      </w:r>
      <w:r>
        <w:rPr>
          <w:i/>
          <w:sz w:val="24"/>
        </w:rPr>
        <w:t>, V.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-2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C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i/>
          <w:sz w:val="24"/>
        </w:rPr>
        <w:t>feruginea</w:t>
      </w:r>
      <w:r>
        <w:rPr>
          <w:i/>
          <w:spacing w:val="2"/>
          <w:sz w:val="24"/>
        </w:rPr>
        <w:t> </w:t>
      </w:r>
      <w:r>
        <w:rPr>
          <w:sz w:val="24"/>
        </w:rPr>
        <w:t>fruit respectively</w:t>
      </w:r>
      <w:r>
        <w:rPr>
          <w:spacing w:val="-5"/>
          <w:sz w:val="24"/>
        </w:rPr>
        <w:t> </w:t>
      </w:r>
      <w:r>
        <w:rPr>
          <w:sz w:val="24"/>
        </w:rPr>
        <w:t>(Table</w:t>
      </w:r>
      <w:r>
        <w:rPr>
          <w:spacing w:val="-1"/>
          <w:sz w:val="24"/>
        </w:rPr>
        <w:t> </w:t>
      </w:r>
      <w:r>
        <w:rPr>
          <w:sz w:val="24"/>
        </w:rPr>
        <w:t>4.3).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100" w:right="515" w:firstLine="719"/>
        <w:jc w:val="both"/>
      </w:pPr>
      <w:r>
        <w:rPr/>
        <w:t>The HPLC analysis of </w:t>
      </w:r>
      <w:r>
        <w:rPr>
          <w:i/>
        </w:rPr>
        <w:t>L. inermis leaf ex</w:t>
      </w:r>
      <w:r>
        <w:rPr/>
        <w:t>tract from n-hexane solvent fraction yielded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Luteolin-5-0-glucopyranoside,</w:t>
      </w:r>
      <w:r>
        <w:rPr>
          <w:spacing w:val="1"/>
        </w:rPr>
        <w:t> </w:t>
      </w:r>
      <w:r>
        <w:rPr/>
        <w:t>Apigenin-5-0-</w:t>
      </w:r>
      <w:r>
        <w:rPr>
          <w:spacing w:val="1"/>
        </w:rPr>
        <w:t> </w:t>
      </w:r>
      <w:r>
        <w:rPr/>
        <w:t>glucopyranoside,</w:t>
      </w:r>
      <w:r>
        <w:rPr>
          <w:spacing w:val="1"/>
        </w:rPr>
        <w:t> </w:t>
      </w:r>
      <w:r>
        <w:rPr/>
        <w:t>Kaemferol-3-0-glucoside,</w:t>
      </w:r>
      <w:r>
        <w:rPr>
          <w:spacing w:val="1"/>
        </w:rPr>
        <w:t> </w:t>
      </w:r>
      <w:r>
        <w:rPr/>
        <w:t>Leuteotine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Apigenin</w:t>
      </w:r>
      <w:r>
        <w:rPr>
          <w:spacing w:val="1"/>
        </w:rPr>
        <w:t> </w:t>
      </w:r>
      <w:r>
        <w:rPr/>
        <w:t>(Figure</w:t>
      </w:r>
      <w:r>
        <w:rPr>
          <w:spacing w:val="1"/>
        </w:rPr>
        <w:t> </w:t>
      </w:r>
      <w:r>
        <w:rPr/>
        <w:t>4.1).</w:t>
      </w:r>
      <w:r>
        <w:rPr>
          <w:spacing w:val="-57"/>
        </w:rPr>
        <w:t> </w:t>
      </w:r>
      <w:r>
        <w:rPr>
          <w:i/>
        </w:rPr>
        <w:t>Pterocarpus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namely:</w:t>
      </w:r>
      <w:r>
        <w:rPr>
          <w:spacing w:val="1"/>
        </w:rPr>
        <w:t> </w:t>
      </w:r>
      <w:r>
        <w:rPr/>
        <w:t>Malvidin</w:t>
      </w:r>
      <w:r>
        <w:rPr>
          <w:spacing w:val="1"/>
        </w:rPr>
        <w:t> </w:t>
      </w:r>
      <w:r>
        <w:rPr/>
        <w:t>3-</w:t>
      </w:r>
      <w:r>
        <w:rPr>
          <w:spacing w:val="1"/>
        </w:rPr>
        <w:t> </w:t>
      </w:r>
      <w:r>
        <w:rPr/>
        <w:t>phydroxybenzoylsophoroside, Malvidin 3-acetylatedsophoroside, Malvidin and Tectoridine</w:t>
      </w:r>
      <w:r>
        <w:rPr>
          <w:spacing w:val="1"/>
        </w:rPr>
        <w:t> </w:t>
      </w:r>
      <w:r>
        <w:rPr/>
        <w:t>(Figure 4.2).</w:t>
      </w:r>
      <w:r>
        <w:rPr>
          <w:spacing w:val="61"/>
        </w:rPr>
        <w:t> </w:t>
      </w:r>
      <w:r>
        <w:rPr>
          <w:i/>
        </w:rPr>
        <w:t>Vitex doniana </w:t>
      </w:r>
      <w:r>
        <w:rPr/>
        <w:t>fruit analysis exhibited five major compounds identified on</w:t>
      </w:r>
      <w:r>
        <w:rPr>
          <w:spacing w:val="1"/>
        </w:rPr>
        <w:t> </w:t>
      </w:r>
      <w:r>
        <w:rPr/>
        <w:t>HPLC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Tectorigenin,</w:t>
      </w:r>
      <w:r>
        <w:rPr>
          <w:spacing w:val="1"/>
        </w:rPr>
        <w:t> </w:t>
      </w:r>
      <w:r>
        <w:rPr/>
        <w:t>Peonidin</w:t>
      </w:r>
      <w:r>
        <w:rPr>
          <w:spacing w:val="1"/>
        </w:rPr>
        <w:t> </w:t>
      </w:r>
      <w:r>
        <w:rPr/>
        <w:t>3-(6”-p-hydroxybenzoyl)</w:t>
      </w:r>
      <w:r>
        <w:rPr>
          <w:spacing w:val="1"/>
        </w:rPr>
        <w:t> </w:t>
      </w:r>
      <w:r>
        <w:rPr/>
        <w:t>glucoside,</w:t>
      </w:r>
      <w:r>
        <w:rPr>
          <w:spacing w:val="1"/>
        </w:rPr>
        <w:t> </w:t>
      </w:r>
      <w:r>
        <w:rPr/>
        <w:t>Tectorigenin</w:t>
      </w:r>
      <w:r>
        <w:rPr>
          <w:spacing w:val="1"/>
        </w:rPr>
        <w:t> </w:t>
      </w:r>
      <w:r>
        <w:rPr/>
        <w:t>3-p-</w:t>
      </w:r>
      <w:r>
        <w:rPr>
          <w:spacing w:val="1"/>
        </w:rPr>
        <w:t> </w:t>
      </w:r>
      <w:r>
        <w:rPr/>
        <w:t>phydroxybenzoyl-5-frulate, Peonidin 3-(6”-p-methoxybenzoyl) glucoside, and Tectorigenin</w:t>
      </w:r>
      <w:r>
        <w:rPr>
          <w:spacing w:val="1"/>
        </w:rPr>
        <w:t> </w:t>
      </w:r>
      <w:r>
        <w:rPr/>
        <w:t>3-(6”-p-methoxybenzoyl</w:t>
      </w:r>
      <w:r>
        <w:rPr>
          <w:spacing w:val="1"/>
        </w:rPr>
        <w:t> </w:t>
      </w:r>
      <w:r>
        <w:rPr/>
        <w:t>glucoside</w:t>
      </w:r>
      <w:r>
        <w:rPr>
          <w:spacing w:val="3"/>
        </w:rPr>
        <w:t> </w:t>
      </w:r>
      <w:r>
        <w:rPr/>
        <w:t>(Figure</w:t>
      </w:r>
      <w:r>
        <w:rPr>
          <w:spacing w:val="-1"/>
        </w:rPr>
        <w:t> </w:t>
      </w:r>
      <w:r>
        <w:rPr/>
        <w:t>4.3).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1340" w:right="920"/>
        </w:sect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89"/>
        <w:ind w:left="740"/>
      </w:pPr>
      <w:r>
        <w:rPr>
          <w:b/>
        </w:rPr>
        <w:t>Table</w:t>
      </w:r>
      <w:r>
        <w:rPr>
          <w:b/>
          <w:spacing w:val="-4"/>
        </w:rPr>
        <w:t> </w:t>
      </w:r>
      <w:r>
        <w:rPr>
          <w:b/>
        </w:rPr>
        <w:t>4.1</w:t>
      </w:r>
      <w:r>
        <w:rPr>
          <w:b/>
          <w:sz w:val="28"/>
        </w:rPr>
        <w:t>ː</w:t>
      </w:r>
      <w:r>
        <w:rPr>
          <w:b/>
          <w:spacing w:val="-13"/>
          <w:sz w:val="28"/>
        </w:rPr>
        <w:t> </w:t>
      </w:r>
      <w:r>
        <w:rPr/>
        <w:t>Qualitative</w:t>
      </w:r>
      <w:r>
        <w:rPr>
          <w:spacing w:val="-4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Phytochemical</w:t>
      </w:r>
      <w:r>
        <w:rPr>
          <w:spacing w:val="-4"/>
        </w:rPr>
        <w:t> </w:t>
      </w:r>
      <w:r>
        <w:rPr/>
        <w:t>Composition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Six</w:t>
      </w:r>
      <w:r>
        <w:rPr>
          <w:spacing w:val="-2"/>
        </w:rPr>
        <w:t> </w:t>
      </w:r>
      <w:r>
        <w:rPr/>
        <w:t>Tested</w:t>
      </w:r>
      <w:r>
        <w:rPr>
          <w:spacing w:val="-1"/>
        </w:rPr>
        <w:t> </w:t>
      </w:r>
      <w:r>
        <w:rPr/>
        <w:t>Indigenous</w:t>
      </w:r>
      <w:r>
        <w:rPr>
          <w:spacing w:val="-4"/>
        </w:rPr>
        <w:t> </w:t>
      </w:r>
      <w:r>
        <w:rPr/>
        <w:t>Plants</w:t>
      </w:r>
      <w:r>
        <w:rPr>
          <w:spacing w:val="-4"/>
        </w:rPr>
        <w:t> </w:t>
      </w:r>
      <w:r>
        <w:rPr/>
        <w:t>Parts‟</w:t>
      </w: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25"/>
        </w:rPr>
      </w:pPr>
    </w:p>
    <w:p>
      <w:pPr>
        <w:pStyle w:val="BodyText"/>
        <w:spacing w:line="20" w:lineRule="exact"/>
        <w:ind w:left="-72"/>
        <w:rPr>
          <w:sz w:val="2"/>
        </w:rPr>
      </w:pPr>
      <w:r>
        <w:rPr>
          <w:sz w:val="2"/>
        </w:rPr>
        <w:pict>
          <v:group style="width:756.25pt;height:.5pt;mso-position-horizontal-relative:char;mso-position-vertical-relative:line" coordorigin="0,0" coordsize="15125,10">
            <v:shape style="position:absolute;left:0;top:0;width:15125;height:10" coordorigin="0,0" coordsize="15125,10" path="m3152,0l730,0,720,0,0,0,0,10,720,10,730,10,3152,10,3152,0xm4863,0l3161,0,3152,0,3152,10,3161,10,4863,10,4863,0xm6123,0l4873,0,4863,0,4863,10,4873,10,6123,10,6123,0xm7383,0l6133,0,6123,0,6123,10,6133,10,7383,10,7383,0xm9013,0l9004,0,9004,0,7393,0,7383,0,7383,10,7393,10,9004,10,9004,10,9013,10,9013,0xm10362,0l10353,0,9013,0,9013,10,10353,10,10362,10,10362,0xm11613,0l10362,0,10362,10,11613,10,11613,0xm11623,0l11613,0,11613,10,11623,10,11623,0xm13694,0l13684,0,11623,0,11623,10,13684,10,13694,10,13694,0xm15125,0l13694,0,13694,10,15125,10,15125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Heading2"/>
        <w:tabs>
          <w:tab w:pos="912" w:val="left" w:leader="none"/>
          <w:tab w:pos="3493" w:val="left" w:leader="none"/>
          <w:tab w:pos="4998" w:val="left" w:leader="none"/>
          <w:tab w:pos="6371" w:val="left" w:leader="none"/>
          <w:tab w:pos="7604" w:val="left" w:leader="none"/>
          <w:tab w:pos="9184" w:val="left" w:leader="none"/>
          <w:tab w:pos="10437" w:val="left" w:leader="none"/>
          <w:tab w:pos="11671" w:val="left" w:leader="none"/>
        </w:tabs>
        <w:ind w:left="101"/>
      </w:pPr>
      <w:r>
        <w:rPr/>
        <w:t>S/N</w:t>
        <w:tab/>
        <w:t>Plant</w:t>
      </w:r>
      <w:r>
        <w:rPr>
          <w:spacing w:val="-2"/>
        </w:rPr>
        <w:t> </w:t>
      </w:r>
      <w:r>
        <w:rPr/>
        <w:t>Part/Extract</w:t>
        <w:tab/>
        <w:t>Alkaloid</w:t>
        <w:tab/>
        <w:t>Saponin</w:t>
        <w:tab/>
        <w:t>Tanin</w:t>
        <w:tab/>
        <w:t>Flavonoid</w:t>
        <w:tab/>
        <w:t>Steroids</w:t>
        <w:tab/>
        <w:t>Terpenes</w:t>
        <w:tab/>
        <w:t>Cardia</w:t>
      </w:r>
      <w:r>
        <w:rPr>
          <w:spacing w:val="-1"/>
        </w:rPr>
        <w:t> </w:t>
      </w:r>
      <w:r>
        <w:rPr/>
        <w:t>glycosides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pStyle w:val="BodyText"/>
        <w:spacing w:line="20" w:lineRule="exact"/>
        <w:ind w:left="-72"/>
        <w:rPr>
          <w:sz w:val="2"/>
        </w:rPr>
      </w:pPr>
      <w:r>
        <w:rPr>
          <w:sz w:val="2"/>
        </w:rPr>
        <w:pict>
          <v:group style="width:756.25pt;height:.5pt;mso-position-horizontal-relative:char;mso-position-vertical-relative:line" coordorigin="0,0" coordsize="15125,10">
            <v:shape style="position:absolute;left:0;top:0;width:15125;height:10" coordorigin="0,0" coordsize="15125,10" path="m3152,0l730,0,720,0,0,0,0,10,720,10,730,10,3152,10,3152,0xm4863,0l3161,0,3152,0,3152,10,3161,10,4863,10,4863,0xm6123,0l4873,0,4863,0,4863,10,4873,10,6123,10,6123,0xm7383,0l6133,0,6123,0,6123,10,6133,10,7383,10,7383,0xm9013,0l9004,0,9004,0,7393,0,7383,0,7383,10,7393,10,9004,10,9004,10,9013,10,9013,0xm10362,0l10353,0,9013,0,9013,10,10353,10,10362,10,10362,0xm11613,0l10362,0,10362,10,11613,10,11613,0xm11623,0l11613,0,11613,10,11623,10,11623,0xm13694,0l13684,0,11623,0,11623,10,13684,10,13694,10,13694,0xm15125,0l13694,0,13694,10,15125,10,15125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line="11" w:lineRule="exact" w:before="0"/>
        <w:ind w:left="756" w:right="0" w:firstLine="0"/>
        <w:jc w:val="left"/>
        <w:rPr>
          <w:b/>
          <w:sz w:val="2"/>
        </w:rPr>
      </w:pPr>
      <w:r>
        <w:rPr>
          <w:b/>
          <w:w w:val="95"/>
          <w:sz w:val="2"/>
        </w:rPr>
        <w:t>s</w:t>
      </w: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rPr>
          <w:b/>
          <w:sz w:val="2"/>
        </w:rPr>
      </w:pPr>
    </w:p>
    <w:p>
      <w:pPr>
        <w:pStyle w:val="BodyText"/>
        <w:spacing w:before="6"/>
        <w:rPr>
          <w:b/>
          <w:sz w:val="2"/>
        </w:rPr>
      </w:pPr>
    </w:p>
    <w:p>
      <w:pPr>
        <w:pStyle w:val="Heading2"/>
        <w:spacing w:before="1"/>
        <w:ind w:left="0" w:right="12791"/>
        <w:jc w:val="right"/>
      </w:pPr>
      <w:r>
        <w:rPr/>
        <w:t>Ethanolic</w:t>
      </w:r>
      <w:r>
        <w:rPr>
          <w:spacing w:val="-2"/>
        </w:rPr>
        <w:t> </w:t>
      </w:r>
      <w:r>
        <w:rPr/>
        <w:t>solvent</w:t>
      </w:r>
    </w:p>
    <w:p>
      <w:pPr>
        <w:pStyle w:val="ListParagraph"/>
        <w:numPr>
          <w:ilvl w:val="0"/>
          <w:numId w:val="11"/>
        </w:numPr>
        <w:tabs>
          <w:tab w:pos="527" w:val="left" w:leader="none"/>
          <w:tab w:pos="528" w:val="left" w:leader="none"/>
        </w:tabs>
        <w:spacing w:line="240" w:lineRule="auto" w:before="132" w:after="0"/>
        <w:ind w:left="756" w:right="12863" w:hanging="757"/>
        <w:jc w:val="right"/>
        <w:rPr>
          <w:i/>
          <w:sz w:val="24"/>
        </w:rPr>
      </w:pPr>
      <w:r>
        <w:rPr/>
        <w:pict>
          <v:shape style="position:absolute;margin-left:222.399994pt;margin-top:7.109772pt;width:450.6pt;height:230.7pt;mso-position-horizontal-relative:page;mso-position-vertical-relative:paragraph;z-index:15733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94"/>
                    <w:gridCol w:w="1440"/>
                    <w:gridCol w:w="1316"/>
                    <w:gridCol w:w="1462"/>
                    <w:gridCol w:w="1428"/>
                    <w:gridCol w:w="1418"/>
                    <w:gridCol w:w="1049"/>
                  </w:tblGrid>
                  <w:tr>
                    <w:trPr>
                      <w:trHeight w:val="340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1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1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52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65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4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</w:tr>
                  <w:tr>
                    <w:trPr>
                      <w:trHeight w:val="414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64"/>
                          <w:ind w:left="11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64"/>
                          <w:ind w:left="11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64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64"/>
                          <w:ind w:left="5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64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64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64"/>
                          <w:ind w:right="4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</w:tr>
                  <w:tr>
                    <w:trPr>
                      <w:trHeight w:val="517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63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63"/>
                          <w:ind w:left="552" w:right="43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63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63"/>
                          <w:ind w:left="5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63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63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63"/>
                          <w:ind w:right="4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</w:tr>
                  <w:tr>
                    <w:trPr>
                      <w:trHeight w:val="621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16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167"/>
                          <w:ind w:left="552" w:right="43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167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167"/>
                          <w:ind w:left="5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167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167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167"/>
                          <w:ind w:right="43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</w:tr>
                  <w:tr>
                    <w:trPr>
                      <w:trHeight w:val="517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168"/>
                          <w:ind w:left="11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168"/>
                          <w:ind w:left="552" w:right="43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168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168"/>
                          <w:ind w:left="5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168"/>
                          <w:ind w:left="586" w:right="53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168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168"/>
                          <w:ind w:right="10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</w:tr>
                  <w:tr>
                    <w:trPr>
                      <w:trHeight w:val="620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63"/>
                          <w:ind w:left="11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63"/>
                          <w:ind w:left="553" w:right="43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63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63"/>
                          <w:ind w:left="65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63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63"/>
                          <w:ind w:left="55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63"/>
                          <w:ind w:right="10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</w:tr>
                  <w:tr>
                    <w:trPr>
                      <w:trHeight w:val="931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11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65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ind w:right="44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</w:tr>
                  <w:tr>
                    <w:trPr>
                      <w:trHeight w:val="650" w:hRule="atLeast"/>
                    </w:trPr>
                    <w:tc>
                      <w:tcPr>
                        <w:tcW w:w="89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11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w="1440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553" w:right="43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+++</w:t>
                        </w:r>
                      </w:p>
                    </w:tc>
                    <w:tc>
                      <w:tcPr>
                        <w:tcW w:w="1316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4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62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5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++</w:t>
                        </w:r>
                      </w:p>
                    </w:tc>
                    <w:tc>
                      <w:tcPr>
                        <w:tcW w:w="1428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6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418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56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32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right="10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+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sz w:val="24"/>
        </w:rPr>
        <w:t>G.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mesocarp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240" w:lineRule="auto" w:before="139" w:after="0"/>
        <w:ind w:left="756" w:right="0" w:hanging="529"/>
        <w:jc w:val="left"/>
        <w:rPr>
          <w:i/>
          <w:sz w:val="24"/>
        </w:rPr>
      </w:pPr>
      <w:r>
        <w:rPr>
          <w:i/>
          <w:sz w:val="24"/>
        </w:rPr>
        <w:t>V.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doniana stem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240" w:lineRule="auto" w:before="137" w:after="0"/>
        <w:ind w:left="756" w:right="0" w:hanging="529"/>
        <w:jc w:val="left"/>
        <w:rPr>
          <w:i/>
          <w:sz w:val="24"/>
        </w:rPr>
      </w:pPr>
      <w:r>
        <w:rPr>
          <w:i/>
          <w:sz w:val="24"/>
        </w:rPr>
        <w:t>V.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leave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360" w:lineRule="auto" w:before="139" w:after="0"/>
        <w:ind w:left="756" w:right="13031" w:hanging="528"/>
        <w:jc w:val="left"/>
        <w:rPr>
          <w:i/>
          <w:sz w:val="24"/>
        </w:rPr>
      </w:pPr>
      <w:r>
        <w:rPr>
          <w:i/>
          <w:sz w:val="24"/>
        </w:rPr>
        <w:t>V. doniana fruit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mesocarp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240" w:lineRule="auto" w:before="0" w:after="0"/>
        <w:ind w:left="756" w:right="0" w:hanging="529"/>
        <w:jc w:val="left"/>
        <w:rPr>
          <w:i/>
          <w:sz w:val="24"/>
        </w:rPr>
      </w:pPr>
      <w:r>
        <w:rPr>
          <w:i/>
          <w:sz w:val="24"/>
        </w:rPr>
        <w:t>Lantana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aculata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240" w:lineRule="auto" w:before="137" w:after="0"/>
        <w:ind w:left="756" w:right="0" w:hanging="529"/>
        <w:jc w:val="left"/>
        <w:rPr>
          <w:i/>
          <w:sz w:val="24"/>
        </w:rPr>
      </w:pPr>
      <w:r>
        <w:rPr>
          <w:i/>
          <w:sz w:val="24"/>
        </w:rPr>
        <w:t>Lawsonia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</w:t>
      </w:r>
    </w:p>
    <w:p>
      <w:pPr>
        <w:pStyle w:val="ListParagraph"/>
        <w:numPr>
          <w:ilvl w:val="0"/>
          <w:numId w:val="11"/>
        </w:numPr>
        <w:tabs>
          <w:tab w:pos="756" w:val="left" w:leader="none"/>
          <w:tab w:pos="757" w:val="left" w:leader="none"/>
        </w:tabs>
        <w:spacing w:line="360" w:lineRule="auto" w:before="139" w:after="0"/>
        <w:ind w:left="756" w:right="12779" w:hanging="528"/>
        <w:jc w:val="left"/>
        <w:rPr>
          <w:i/>
          <w:sz w:val="24"/>
        </w:rPr>
      </w:pPr>
      <w:r>
        <w:rPr>
          <w:i/>
          <w:sz w:val="24"/>
        </w:rPr>
        <w:t>Cnestis ferruginea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fruit</w:t>
      </w:r>
    </w:p>
    <w:p>
      <w:pPr>
        <w:pStyle w:val="Heading2"/>
        <w:spacing w:before="5"/>
        <w:ind w:left="0" w:right="12560"/>
        <w:jc w:val="right"/>
      </w:pPr>
      <w:r>
        <w:rPr/>
        <w:t>Methanolic</w:t>
      </w:r>
      <w:r>
        <w:rPr>
          <w:spacing w:val="-3"/>
        </w:rPr>
        <w:t> </w:t>
      </w:r>
      <w:r>
        <w:rPr/>
        <w:t>solvent.</w:t>
      </w:r>
    </w:p>
    <w:p>
      <w:pPr>
        <w:pStyle w:val="ListParagraph"/>
        <w:numPr>
          <w:ilvl w:val="0"/>
          <w:numId w:val="11"/>
        </w:numPr>
        <w:tabs>
          <w:tab w:pos="527" w:val="left" w:leader="none"/>
          <w:tab w:pos="528" w:val="left" w:leader="none"/>
        </w:tabs>
        <w:spacing w:line="240" w:lineRule="auto" w:before="132" w:after="0"/>
        <w:ind w:left="756" w:right="12516" w:hanging="757"/>
        <w:jc w:val="right"/>
        <w:rPr>
          <w:i/>
          <w:sz w:val="24"/>
        </w:rPr>
      </w:pPr>
      <w:r>
        <w:rPr>
          <w:i/>
          <w:sz w:val="24"/>
        </w:rPr>
        <w:t>Pterocarpus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soyauxii</w:t>
      </w:r>
    </w:p>
    <w:p>
      <w:pPr>
        <w:pStyle w:val="BodyText"/>
        <w:spacing w:before="138"/>
        <w:ind w:left="756"/>
      </w:pPr>
      <w:r>
        <w:rPr/>
        <w:pict>
          <v:shape style="position:absolute;margin-left:31.440002pt;margin-top:27.943121pt;width:756.25pt;height:.5pt;mso-position-horizontal-relative:page;mso-position-vertical-relative:paragraph;z-index:15732736" coordorigin="629,559" coordsize="15125,10" path="m3780,559l1358,559,1349,559,629,559,629,568,1349,568,1358,568,3780,568,3780,559xm5492,559l3790,559,3780,559,3780,568,3790,568,5492,568,5492,559xm6752,559l5502,559,5492,559,5492,568,5502,568,6752,568,6752,559xm8012,559l6762,559,6752,559,6752,568,6762,568,8012,568,8012,559xm9642,559l9633,559,9633,559,8022,559,8012,559,8012,568,8022,568,9633,568,9633,568,9642,568,9642,559xm10991,559l10981,559,9642,559,9642,568,10981,568,10991,568,10991,559xm12242,559l10991,559,10991,568,12242,568,12242,559xm12252,559l12242,559,12242,568,12252,568,12252,559xm14323,559l14313,559,12252,559,12252,568,14313,568,14323,568,14323,559xm15754,559l14323,559,14323,568,15754,568,15754,559xe" filled="true" fillcolor="#000000" stroked="false">
            <v:path arrowok="t"/>
            <v:fill type="solid"/>
            <w10:wrap type="none"/>
          </v:shape>
        </w:pict>
      </w:r>
      <w:r>
        <w:rPr/>
        <w:t>stem.</w:t>
      </w:r>
    </w:p>
    <w:p>
      <w:pPr>
        <w:spacing w:after="0"/>
        <w:sectPr>
          <w:footerReference w:type="default" r:id="rId18"/>
          <w:pgSz w:w="16840" w:h="11910" w:orient="landscape"/>
          <w:pgMar w:footer="1014" w:header="0" w:top="1100" w:bottom="1200" w:left="700" w:right="820"/>
        </w:sect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before="90"/>
        <w:ind w:left="800"/>
      </w:pPr>
      <w:r>
        <w:rPr>
          <w:b/>
        </w:rPr>
        <w:t>Table</w:t>
      </w:r>
      <w:r>
        <w:rPr>
          <w:b/>
          <w:spacing w:val="-2"/>
        </w:rPr>
        <w:t> </w:t>
      </w:r>
      <w:r>
        <w:rPr>
          <w:b/>
        </w:rPr>
        <w:t>4.2ː</w:t>
      </w:r>
      <w:r>
        <w:rPr>
          <w:b/>
          <w:spacing w:val="-1"/>
        </w:rPr>
        <w:t> </w:t>
      </w:r>
      <w:r>
        <w:rPr/>
        <w:t>Quantitative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Phytochemical</w:t>
      </w:r>
      <w:r>
        <w:rPr>
          <w:spacing w:val="1"/>
        </w:rPr>
        <w:t> </w:t>
      </w:r>
      <w:r>
        <w:rPr/>
        <w:t>Screening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Nutritional</w:t>
      </w:r>
      <w:r>
        <w:rPr>
          <w:spacing w:val="-1"/>
        </w:rPr>
        <w:t> </w:t>
      </w:r>
      <w:r>
        <w:rPr/>
        <w:t>Composition of</w:t>
      </w:r>
      <w:r>
        <w:rPr>
          <w:spacing w:val="-2"/>
        </w:rPr>
        <w:t> </w:t>
      </w:r>
      <w:r>
        <w:rPr/>
        <w:t>Six Tested Indigenous</w:t>
      </w:r>
      <w:r>
        <w:rPr>
          <w:spacing w:val="-2"/>
        </w:rPr>
        <w:t> </w:t>
      </w:r>
      <w:r>
        <w:rPr/>
        <w:t>Plant Parts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</w:p>
    <w:tbl>
      <w:tblPr>
        <w:tblW w:w="0" w:type="auto"/>
        <w:jc w:val="left"/>
        <w:tblInd w:w="2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5"/>
        <w:gridCol w:w="2518"/>
        <w:gridCol w:w="1443"/>
        <w:gridCol w:w="1302"/>
        <w:gridCol w:w="1142"/>
        <w:gridCol w:w="1274"/>
        <w:gridCol w:w="1081"/>
        <w:gridCol w:w="965"/>
        <w:gridCol w:w="1287"/>
        <w:gridCol w:w="880"/>
        <w:gridCol w:w="1461"/>
        <w:gridCol w:w="969"/>
      </w:tblGrid>
      <w:tr>
        <w:trPr>
          <w:trHeight w:val="1380" w:hRule="atLeast"/>
        </w:trPr>
        <w:tc>
          <w:tcPr>
            <w:tcW w:w="64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8" w:lineRule="exact"/>
              <w:ind w:left="165" w:right="12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S/N</w:t>
            </w:r>
          </w:p>
        </w:tc>
        <w:tc>
          <w:tcPr>
            <w:tcW w:w="251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701"/>
              <w:rPr>
                <w:b/>
                <w:sz w:val="24"/>
              </w:rPr>
            </w:pPr>
            <w:r>
              <w:rPr>
                <w:b/>
                <w:sz w:val="24"/>
              </w:rPr>
              <w:t>Plant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Extract</w:t>
            </w:r>
          </w:p>
        </w:tc>
        <w:tc>
          <w:tcPr>
            <w:tcW w:w="144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641" w:hanging="202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Alkaloid</w:t>
            </w:r>
            <w:r>
              <w:rPr>
                <w:b/>
                <w:spacing w:val="-45"/>
                <w:w w:val="95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130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456" w:right="308" w:hanging="183"/>
              <w:rPr>
                <w:b/>
                <w:sz w:val="20"/>
              </w:rPr>
            </w:pPr>
            <w:r>
              <w:rPr>
                <w:b/>
                <w:sz w:val="20"/>
              </w:rPr>
              <w:t>Saponin</w:t>
            </w:r>
            <w:r>
              <w:rPr>
                <w:b/>
                <w:w w:val="99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462" w:right="200" w:hanging="130"/>
              <w:rPr>
                <w:b/>
                <w:sz w:val="20"/>
              </w:rPr>
            </w:pPr>
            <w:r>
              <w:rPr>
                <w:b/>
                <w:sz w:val="20"/>
              </w:rPr>
              <w:t>Tanins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127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535" w:right="95" w:hanging="310"/>
              <w:rPr>
                <w:b/>
                <w:sz w:val="20"/>
              </w:rPr>
            </w:pPr>
            <w:r>
              <w:rPr>
                <w:b/>
                <w:sz w:val="20"/>
              </w:rPr>
              <w:t>Flavonoids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108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384" w:right="107" w:hanging="264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Total </w:t>
            </w:r>
            <w:r>
              <w:rPr>
                <w:b/>
                <w:sz w:val="20"/>
              </w:rPr>
              <w:t>Ash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96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129" w:right="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Moisture</w:t>
            </w:r>
            <w:r>
              <w:rPr>
                <w:b/>
                <w:w w:val="99"/>
                <w:sz w:val="20"/>
              </w:rPr>
              <w:t> </w:t>
            </w:r>
            <w:r>
              <w:rPr>
                <w:b/>
                <w:sz w:val="20"/>
              </w:rPr>
              <w:t>content</w:t>
            </w:r>
          </w:p>
          <w:p>
            <w:pPr>
              <w:pStyle w:val="TableParagraph"/>
              <w:ind w:left="129" w:right="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(%)</w:t>
            </w: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403" w:right="201" w:hanging="337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Crude </w:t>
            </w:r>
            <w:r>
              <w:rPr>
                <w:b/>
                <w:sz w:val="20"/>
              </w:rPr>
              <w:t>fibre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306" w:right="155" w:hanging="68"/>
              <w:rPr>
                <w:b/>
                <w:sz w:val="20"/>
              </w:rPr>
            </w:pPr>
            <w:r>
              <w:rPr>
                <w:b/>
                <w:sz w:val="20"/>
              </w:rPr>
              <w:t>Lipid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146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480" w:lineRule="auto"/>
              <w:ind w:left="640" w:right="43" w:hanging="454"/>
              <w:rPr>
                <w:b/>
                <w:sz w:val="20"/>
              </w:rPr>
            </w:pPr>
            <w:r>
              <w:rPr>
                <w:b/>
                <w:sz w:val="20"/>
              </w:rPr>
              <w:t>Carbohydrate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96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8" w:lineRule="exact"/>
              <w:ind w:left="77"/>
              <w:rPr>
                <w:b/>
                <w:sz w:val="20"/>
              </w:rPr>
            </w:pPr>
            <w:r>
              <w:rPr>
                <w:b/>
                <w:sz w:val="20"/>
              </w:rPr>
              <w:t>Protein</w:t>
            </w: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1"/>
              <w:ind w:left="361"/>
              <w:rPr>
                <w:b/>
                <w:sz w:val="20"/>
              </w:rPr>
            </w:pPr>
            <w:r>
              <w:rPr>
                <w:b/>
                <w:sz w:val="20"/>
              </w:rPr>
              <w:t>(%)</w:t>
            </w:r>
          </w:p>
        </w:tc>
      </w:tr>
      <w:tr>
        <w:trPr>
          <w:trHeight w:val="670" w:hRule="atLeast"/>
        </w:trPr>
        <w:tc>
          <w:tcPr>
            <w:tcW w:w="6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251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G. kola</w:t>
            </w:r>
          </w:p>
        </w:tc>
        <w:tc>
          <w:tcPr>
            <w:tcW w:w="144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right="439"/>
              <w:jc w:val="right"/>
              <w:rPr>
                <w:sz w:val="22"/>
              </w:rPr>
            </w:pPr>
            <w:r>
              <w:rPr>
                <w:sz w:val="22"/>
              </w:rPr>
              <w:t>11.4</w:t>
            </w:r>
          </w:p>
        </w:tc>
        <w:tc>
          <w:tcPr>
            <w:tcW w:w="130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485"/>
              <w:rPr>
                <w:sz w:val="22"/>
              </w:rPr>
            </w:pPr>
            <w:r>
              <w:rPr>
                <w:sz w:val="22"/>
              </w:rPr>
              <w:t>5.3</w:t>
            </w:r>
          </w:p>
        </w:tc>
        <w:tc>
          <w:tcPr>
            <w:tcW w:w="114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2.94</w:t>
            </w:r>
          </w:p>
        </w:tc>
        <w:tc>
          <w:tcPr>
            <w:tcW w:w="127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1.2</w:t>
            </w:r>
          </w:p>
        </w:tc>
        <w:tc>
          <w:tcPr>
            <w:tcW w:w="108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2.5</w:t>
            </w:r>
          </w:p>
        </w:tc>
        <w:tc>
          <w:tcPr>
            <w:tcW w:w="96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280"/>
              <w:rPr>
                <w:sz w:val="22"/>
              </w:rPr>
            </w:pPr>
            <w:r>
              <w:rPr>
                <w:sz w:val="22"/>
              </w:rPr>
              <w:t>12.5</w:t>
            </w:r>
          </w:p>
        </w:tc>
        <w:tc>
          <w:tcPr>
            <w:tcW w:w="12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376"/>
              <w:rPr>
                <w:sz w:val="22"/>
              </w:rPr>
            </w:pPr>
            <w:r>
              <w:rPr>
                <w:sz w:val="22"/>
              </w:rPr>
              <w:t>51.4</w:t>
            </w:r>
          </w:p>
        </w:tc>
        <w:tc>
          <w:tcPr>
            <w:tcW w:w="8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209" w:right="245"/>
              <w:jc w:val="center"/>
              <w:rPr>
                <w:sz w:val="22"/>
              </w:rPr>
            </w:pPr>
            <w:r>
              <w:rPr>
                <w:sz w:val="22"/>
              </w:rPr>
              <w:t>15.4</w:t>
            </w:r>
          </w:p>
        </w:tc>
        <w:tc>
          <w:tcPr>
            <w:tcW w:w="146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537" w:right="493"/>
              <w:jc w:val="center"/>
              <w:rPr>
                <w:sz w:val="22"/>
              </w:rPr>
            </w:pPr>
            <w:r>
              <w:rPr>
                <w:sz w:val="22"/>
              </w:rPr>
              <w:t>4.5</w:t>
            </w:r>
          </w:p>
        </w:tc>
        <w:tc>
          <w:tcPr>
            <w:tcW w:w="96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0"/>
              <w:rPr>
                <w:sz w:val="24"/>
              </w:rPr>
            </w:pPr>
          </w:p>
          <w:p>
            <w:pPr>
              <w:pStyle w:val="TableParagraph"/>
              <w:ind w:left="334"/>
              <w:rPr>
                <w:sz w:val="22"/>
              </w:rPr>
            </w:pPr>
            <w:r>
              <w:rPr>
                <w:sz w:val="22"/>
              </w:rPr>
              <w:t>1.0</w:t>
            </w:r>
          </w:p>
        </w:tc>
      </w:tr>
      <w:tr>
        <w:trPr>
          <w:trHeight w:val="506" w:hRule="atLeast"/>
        </w:trPr>
        <w:tc>
          <w:tcPr>
            <w:tcW w:w="645" w:type="dxa"/>
          </w:tcPr>
          <w:p>
            <w:pPr>
              <w:pStyle w:val="TableParagraph"/>
              <w:spacing w:before="122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2518" w:type="dxa"/>
          </w:tcPr>
          <w:p>
            <w:pPr>
              <w:pStyle w:val="TableParagraph"/>
              <w:spacing w:before="122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V. doniana stem</w:t>
            </w:r>
          </w:p>
        </w:tc>
        <w:tc>
          <w:tcPr>
            <w:tcW w:w="1443" w:type="dxa"/>
          </w:tcPr>
          <w:p>
            <w:pPr>
              <w:pStyle w:val="TableParagraph"/>
              <w:spacing w:before="122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2.4</w:t>
            </w:r>
          </w:p>
        </w:tc>
        <w:tc>
          <w:tcPr>
            <w:tcW w:w="1302" w:type="dxa"/>
          </w:tcPr>
          <w:p>
            <w:pPr>
              <w:pStyle w:val="TableParagraph"/>
              <w:spacing w:before="122"/>
              <w:ind w:left="432"/>
              <w:rPr>
                <w:sz w:val="22"/>
              </w:rPr>
            </w:pPr>
            <w:r>
              <w:rPr>
                <w:sz w:val="22"/>
              </w:rPr>
              <w:t>15.0</w:t>
            </w:r>
          </w:p>
        </w:tc>
        <w:tc>
          <w:tcPr>
            <w:tcW w:w="1142" w:type="dxa"/>
          </w:tcPr>
          <w:p>
            <w:pPr>
              <w:pStyle w:val="TableParagraph"/>
              <w:spacing w:before="122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2.27</w:t>
            </w:r>
          </w:p>
        </w:tc>
        <w:tc>
          <w:tcPr>
            <w:tcW w:w="1274" w:type="dxa"/>
          </w:tcPr>
          <w:p>
            <w:pPr>
              <w:pStyle w:val="TableParagraph"/>
              <w:spacing w:before="122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2.7</w:t>
            </w:r>
          </w:p>
        </w:tc>
        <w:tc>
          <w:tcPr>
            <w:tcW w:w="1081" w:type="dxa"/>
          </w:tcPr>
          <w:p>
            <w:pPr>
              <w:pStyle w:val="TableParagraph"/>
              <w:spacing w:before="122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1.5</w:t>
            </w:r>
          </w:p>
        </w:tc>
        <w:tc>
          <w:tcPr>
            <w:tcW w:w="965" w:type="dxa"/>
          </w:tcPr>
          <w:p>
            <w:pPr>
              <w:pStyle w:val="TableParagraph"/>
              <w:spacing w:before="122"/>
              <w:ind w:left="335"/>
              <w:rPr>
                <w:sz w:val="22"/>
              </w:rPr>
            </w:pPr>
            <w:r>
              <w:rPr>
                <w:sz w:val="22"/>
              </w:rPr>
              <w:t>8.3</w:t>
            </w:r>
          </w:p>
        </w:tc>
        <w:tc>
          <w:tcPr>
            <w:tcW w:w="1287" w:type="dxa"/>
          </w:tcPr>
          <w:p>
            <w:pPr>
              <w:pStyle w:val="TableParagraph"/>
              <w:spacing w:before="122"/>
              <w:ind w:left="376"/>
              <w:rPr>
                <w:sz w:val="22"/>
              </w:rPr>
            </w:pPr>
            <w:r>
              <w:rPr>
                <w:sz w:val="22"/>
              </w:rPr>
              <w:t>82.4</w:t>
            </w:r>
          </w:p>
        </w:tc>
        <w:tc>
          <w:tcPr>
            <w:tcW w:w="880" w:type="dxa"/>
          </w:tcPr>
          <w:p>
            <w:pPr>
              <w:pStyle w:val="TableParagraph"/>
              <w:spacing w:before="122"/>
              <w:ind w:left="204" w:right="245"/>
              <w:jc w:val="center"/>
              <w:rPr>
                <w:sz w:val="22"/>
              </w:rPr>
            </w:pPr>
            <w:r>
              <w:rPr>
                <w:sz w:val="22"/>
              </w:rPr>
              <w:t>2.8</w:t>
            </w:r>
          </w:p>
        </w:tc>
        <w:tc>
          <w:tcPr>
            <w:tcW w:w="1461" w:type="dxa"/>
          </w:tcPr>
          <w:p>
            <w:pPr>
              <w:pStyle w:val="TableParagraph"/>
              <w:spacing w:before="122"/>
              <w:ind w:left="537" w:right="493"/>
              <w:jc w:val="center"/>
              <w:rPr>
                <w:sz w:val="22"/>
              </w:rPr>
            </w:pPr>
            <w:r>
              <w:rPr>
                <w:sz w:val="22"/>
              </w:rPr>
              <w:t>5.5</w:t>
            </w:r>
          </w:p>
        </w:tc>
        <w:tc>
          <w:tcPr>
            <w:tcW w:w="969" w:type="dxa"/>
          </w:tcPr>
          <w:p>
            <w:pPr>
              <w:pStyle w:val="TableParagraph"/>
              <w:spacing w:before="122"/>
              <w:ind w:left="334"/>
              <w:rPr>
                <w:sz w:val="22"/>
              </w:rPr>
            </w:pPr>
            <w:r>
              <w:rPr>
                <w:sz w:val="22"/>
              </w:rPr>
              <w:t>8.4</w:t>
            </w:r>
          </w:p>
        </w:tc>
      </w:tr>
      <w:tr>
        <w:trPr>
          <w:trHeight w:val="506" w:hRule="atLeast"/>
        </w:trPr>
        <w:tc>
          <w:tcPr>
            <w:tcW w:w="645" w:type="dxa"/>
          </w:tcPr>
          <w:p>
            <w:pPr>
              <w:pStyle w:val="TableParagraph"/>
              <w:spacing w:before="122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2518" w:type="dxa"/>
          </w:tcPr>
          <w:p>
            <w:pPr>
              <w:pStyle w:val="TableParagraph"/>
              <w:spacing w:before="122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V.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doniana leaves</w:t>
            </w:r>
          </w:p>
        </w:tc>
        <w:tc>
          <w:tcPr>
            <w:tcW w:w="1443" w:type="dxa"/>
          </w:tcPr>
          <w:p>
            <w:pPr>
              <w:pStyle w:val="TableParagraph"/>
              <w:spacing w:before="122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0.2</w:t>
            </w:r>
          </w:p>
        </w:tc>
        <w:tc>
          <w:tcPr>
            <w:tcW w:w="1302" w:type="dxa"/>
          </w:tcPr>
          <w:p>
            <w:pPr>
              <w:pStyle w:val="TableParagraph"/>
              <w:spacing w:before="122"/>
              <w:ind w:left="432"/>
              <w:rPr>
                <w:sz w:val="22"/>
              </w:rPr>
            </w:pPr>
            <w:r>
              <w:rPr>
                <w:sz w:val="22"/>
              </w:rPr>
              <w:t>3.79</w:t>
            </w:r>
          </w:p>
        </w:tc>
        <w:tc>
          <w:tcPr>
            <w:tcW w:w="1142" w:type="dxa"/>
          </w:tcPr>
          <w:p>
            <w:pPr>
              <w:pStyle w:val="TableParagraph"/>
              <w:spacing w:before="122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4.91</w:t>
            </w:r>
          </w:p>
        </w:tc>
        <w:tc>
          <w:tcPr>
            <w:tcW w:w="1274" w:type="dxa"/>
          </w:tcPr>
          <w:p>
            <w:pPr>
              <w:pStyle w:val="TableParagraph"/>
              <w:spacing w:before="122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9.5</w:t>
            </w:r>
          </w:p>
        </w:tc>
        <w:tc>
          <w:tcPr>
            <w:tcW w:w="1081" w:type="dxa"/>
          </w:tcPr>
          <w:p>
            <w:pPr>
              <w:pStyle w:val="TableParagraph"/>
              <w:spacing w:before="122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8.5</w:t>
            </w:r>
          </w:p>
        </w:tc>
        <w:tc>
          <w:tcPr>
            <w:tcW w:w="965" w:type="dxa"/>
          </w:tcPr>
          <w:p>
            <w:pPr>
              <w:pStyle w:val="TableParagraph"/>
              <w:spacing w:before="122"/>
              <w:ind w:left="335"/>
              <w:rPr>
                <w:sz w:val="22"/>
              </w:rPr>
            </w:pPr>
            <w:r>
              <w:rPr>
                <w:sz w:val="22"/>
              </w:rPr>
              <w:t>6.0</w:t>
            </w:r>
          </w:p>
        </w:tc>
        <w:tc>
          <w:tcPr>
            <w:tcW w:w="1287" w:type="dxa"/>
          </w:tcPr>
          <w:p>
            <w:pPr>
              <w:pStyle w:val="TableParagraph"/>
              <w:spacing w:before="122"/>
              <w:ind w:left="376"/>
              <w:rPr>
                <w:sz w:val="22"/>
              </w:rPr>
            </w:pPr>
            <w:r>
              <w:rPr>
                <w:sz w:val="22"/>
              </w:rPr>
              <w:t>41.8</w:t>
            </w:r>
          </w:p>
        </w:tc>
        <w:tc>
          <w:tcPr>
            <w:tcW w:w="880" w:type="dxa"/>
          </w:tcPr>
          <w:p>
            <w:pPr>
              <w:pStyle w:val="TableParagraph"/>
              <w:spacing w:before="122"/>
              <w:ind w:left="204" w:right="245"/>
              <w:jc w:val="center"/>
              <w:rPr>
                <w:sz w:val="22"/>
              </w:rPr>
            </w:pPr>
            <w:r>
              <w:rPr>
                <w:sz w:val="22"/>
              </w:rPr>
              <w:t>3.2</w:t>
            </w:r>
          </w:p>
        </w:tc>
        <w:tc>
          <w:tcPr>
            <w:tcW w:w="1461" w:type="dxa"/>
          </w:tcPr>
          <w:p>
            <w:pPr>
              <w:pStyle w:val="TableParagraph"/>
              <w:spacing w:before="122"/>
              <w:ind w:left="542" w:right="493"/>
              <w:jc w:val="center"/>
              <w:rPr>
                <w:sz w:val="22"/>
              </w:rPr>
            </w:pPr>
            <w:r>
              <w:rPr>
                <w:sz w:val="22"/>
              </w:rPr>
              <w:t>12.4</w:t>
            </w:r>
          </w:p>
        </w:tc>
        <w:tc>
          <w:tcPr>
            <w:tcW w:w="969" w:type="dxa"/>
          </w:tcPr>
          <w:p>
            <w:pPr>
              <w:pStyle w:val="TableParagraph"/>
              <w:spacing w:before="122"/>
              <w:ind w:left="334"/>
              <w:rPr>
                <w:sz w:val="22"/>
              </w:rPr>
            </w:pPr>
            <w:r>
              <w:rPr>
                <w:sz w:val="22"/>
              </w:rPr>
              <w:t>1.4</w:t>
            </w:r>
          </w:p>
        </w:tc>
      </w:tr>
      <w:tr>
        <w:trPr>
          <w:trHeight w:val="537" w:hRule="atLeast"/>
        </w:trPr>
        <w:tc>
          <w:tcPr>
            <w:tcW w:w="645" w:type="dxa"/>
          </w:tcPr>
          <w:p>
            <w:pPr>
              <w:pStyle w:val="TableParagraph"/>
              <w:spacing w:before="122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2518" w:type="dxa"/>
          </w:tcPr>
          <w:p>
            <w:pPr>
              <w:pStyle w:val="TableParagraph"/>
              <w:spacing w:before="122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V.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doniana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fruit</w:t>
            </w:r>
          </w:p>
        </w:tc>
        <w:tc>
          <w:tcPr>
            <w:tcW w:w="1443" w:type="dxa"/>
          </w:tcPr>
          <w:p>
            <w:pPr>
              <w:pStyle w:val="TableParagraph"/>
              <w:spacing w:before="185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9.4</w:t>
            </w:r>
          </w:p>
        </w:tc>
        <w:tc>
          <w:tcPr>
            <w:tcW w:w="1302" w:type="dxa"/>
          </w:tcPr>
          <w:p>
            <w:pPr>
              <w:pStyle w:val="TableParagraph"/>
              <w:spacing w:before="122"/>
              <w:ind w:left="432"/>
              <w:rPr>
                <w:sz w:val="22"/>
              </w:rPr>
            </w:pPr>
            <w:r>
              <w:rPr>
                <w:sz w:val="22"/>
              </w:rPr>
              <w:t>10.2</w:t>
            </w:r>
          </w:p>
        </w:tc>
        <w:tc>
          <w:tcPr>
            <w:tcW w:w="1142" w:type="dxa"/>
          </w:tcPr>
          <w:p>
            <w:pPr>
              <w:pStyle w:val="TableParagraph"/>
              <w:spacing w:before="122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3.31</w:t>
            </w:r>
          </w:p>
        </w:tc>
        <w:tc>
          <w:tcPr>
            <w:tcW w:w="1274" w:type="dxa"/>
          </w:tcPr>
          <w:p>
            <w:pPr>
              <w:pStyle w:val="TableParagraph"/>
              <w:spacing w:before="122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11.4</w:t>
            </w:r>
          </w:p>
        </w:tc>
        <w:tc>
          <w:tcPr>
            <w:tcW w:w="1081" w:type="dxa"/>
          </w:tcPr>
          <w:p>
            <w:pPr>
              <w:pStyle w:val="TableParagraph"/>
              <w:spacing w:before="122"/>
              <w:ind w:left="341" w:right="315"/>
              <w:jc w:val="center"/>
              <w:rPr>
                <w:sz w:val="22"/>
              </w:rPr>
            </w:pPr>
            <w:r>
              <w:rPr>
                <w:sz w:val="22"/>
              </w:rPr>
              <w:t>13.0</w:t>
            </w:r>
          </w:p>
        </w:tc>
        <w:tc>
          <w:tcPr>
            <w:tcW w:w="965" w:type="dxa"/>
          </w:tcPr>
          <w:p>
            <w:pPr>
              <w:pStyle w:val="TableParagraph"/>
              <w:spacing w:before="122"/>
              <w:ind w:left="335"/>
              <w:rPr>
                <w:sz w:val="22"/>
              </w:rPr>
            </w:pPr>
            <w:r>
              <w:rPr>
                <w:sz w:val="22"/>
              </w:rPr>
              <w:t>7.8</w:t>
            </w:r>
          </w:p>
        </w:tc>
        <w:tc>
          <w:tcPr>
            <w:tcW w:w="1287" w:type="dxa"/>
          </w:tcPr>
          <w:p>
            <w:pPr>
              <w:pStyle w:val="TableParagraph"/>
              <w:spacing w:before="122"/>
              <w:ind w:left="376"/>
              <w:rPr>
                <w:sz w:val="22"/>
              </w:rPr>
            </w:pPr>
            <w:r>
              <w:rPr>
                <w:sz w:val="22"/>
              </w:rPr>
              <w:t>51.4</w:t>
            </w:r>
          </w:p>
        </w:tc>
        <w:tc>
          <w:tcPr>
            <w:tcW w:w="880" w:type="dxa"/>
          </w:tcPr>
          <w:p>
            <w:pPr>
              <w:pStyle w:val="TableParagraph"/>
              <w:spacing w:before="122"/>
              <w:ind w:left="204" w:right="245"/>
              <w:jc w:val="center"/>
              <w:rPr>
                <w:sz w:val="22"/>
              </w:rPr>
            </w:pPr>
            <w:r>
              <w:rPr>
                <w:sz w:val="22"/>
              </w:rPr>
              <w:t>5.2</w:t>
            </w:r>
          </w:p>
        </w:tc>
        <w:tc>
          <w:tcPr>
            <w:tcW w:w="1461" w:type="dxa"/>
          </w:tcPr>
          <w:p>
            <w:pPr>
              <w:pStyle w:val="TableParagraph"/>
              <w:spacing w:before="122"/>
              <w:ind w:left="542" w:right="493"/>
              <w:jc w:val="center"/>
              <w:rPr>
                <w:sz w:val="22"/>
              </w:rPr>
            </w:pPr>
            <w:r>
              <w:rPr>
                <w:sz w:val="22"/>
              </w:rPr>
              <w:t>15.4</w:t>
            </w:r>
          </w:p>
        </w:tc>
        <w:tc>
          <w:tcPr>
            <w:tcW w:w="969" w:type="dxa"/>
          </w:tcPr>
          <w:p>
            <w:pPr>
              <w:pStyle w:val="TableParagraph"/>
              <w:spacing w:before="122"/>
              <w:ind w:left="281"/>
              <w:rPr>
                <w:sz w:val="22"/>
              </w:rPr>
            </w:pPr>
            <w:r>
              <w:rPr>
                <w:sz w:val="22"/>
              </w:rPr>
              <w:t>16.8</w:t>
            </w:r>
          </w:p>
        </w:tc>
      </w:tr>
      <w:tr>
        <w:trPr>
          <w:trHeight w:val="473" w:hRule="atLeast"/>
        </w:trPr>
        <w:tc>
          <w:tcPr>
            <w:tcW w:w="645" w:type="dxa"/>
          </w:tcPr>
          <w:p>
            <w:pPr>
              <w:pStyle w:val="TableParagraph"/>
              <w:spacing w:before="91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2518" w:type="dxa"/>
          </w:tcPr>
          <w:p>
            <w:pPr>
              <w:pStyle w:val="TableParagraph"/>
              <w:spacing w:before="91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L. aculeta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leaf</w:t>
            </w:r>
          </w:p>
        </w:tc>
        <w:tc>
          <w:tcPr>
            <w:tcW w:w="1443" w:type="dxa"/>
          </w:tcPr>
          <w:p>
            <w:pPr>
              <w:pStyle w:val="TableParagraph"/>
              <w:spacing w:before="91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7.8</w:t>
            </w:r>
          </w:p>
        </w:tc>
        <w:tc>
          <w:tcPr>
            <w:tcW w:w="1302" w:type="dxa"/>
          </w:tcPr>
          <w:p>
            <w:pPr>
              <w:pStyle w:val="TableParagraph"/>
              <w:spacing w:before="91"/>
              <w:ind w:left="432"/>
              <w:rPr>
                <w:sz w:val="22"/>
              </w:rPr>
            </w:pPr>
            <w:r>
              <w:rPr>
                <w:sz w:val="22"/>
              </w:rPr>
              <w:t>17.5</w:t>
            </w:r>
          </w:p>
        </w:tc>
        <w:tc>
          <w:tcPr>
            <w:tcW w:w="1142" w:type="dxa"/>
          </w:tcPr>
          <w:p>
            <w:pPr>
              <w:pStyle w:val="TableParagraph"/>
              <w:spacing w:before="91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3.18</w:t>
            </w:r>
          </w:p>
        </w:tc>
        <w:tc>
          <w:tcPr>
            <w:tcW w:w="1274" w:type="dxa"/>
          </w:tcPr>
          <w:p>
            <w:pPr>
              <w:pStyle w:val="TableParagraph"/>
              <w:spacing w:before="91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6.9</w:t>
            </w:r>
          </w:p>
        </w:tc>
        <w:tc>
          <w:tcPr>
            <w:tcW w:w="1081" w:type="dxa"/>
          </w:tcPr>
          <w:p>
            <w:pPr>
              <w:pStyle w:val="TableParagraph"/>
              <w:spacing w:before="91"/>
              <w:ind w:left="341" w:right="315"/>
              <w:jc w:val="center"/>
              <w:rPr>
                <w:sz w:val="22"/>
              </w:rPr>
            </w:pPr>
            <w:r>
              <w:rPr>
                <w:sz w:val="22"/>
              </w:rPr>
              <w:t>17.5</w:t>
            </w:r>
          </w:p>
        </w:tc>
        <w:tc>
          <w:tcPr>
            <w:tcW w:w="965" w:type="dxa"/>
          </w:tcPr>
          <w:p>
            <w:pPr>
              <w:pStyle w:val="TableParagraph"/>
              <w:spacing w:before="91"/>
              <w:ind w:left="335"/>
              <w:rPr>
                <w:sz w:val="22"/>
              </w:rPr>
            </w:pPr>
            <w:r>
              <w:rPr>
                <w:sz w:val="22"/>
              </w:rPr>
              <w:t>4.2</w:t>
            </w:r>
          </w:p>
        </w:tc>
        <w:tc>
          <w:tcPr>
            <w:tcW w:w="1287" w:type="dxa"/>
          </w:tcPr>
          <w:p>
            <w:pPr>
              <w:pStyle w:val="TableParagraph"/>
              <w:spacing w:before="91"/>
              <w:ind w:left="376"/>
              <w:rPr>
                <w:sz w:val="22"/>
              </w:rPr>
            </w:pPr>
            <w:r>
              <w:rPr>
                <w:sz w:val="22"/>
              </w:rPr>
              <w:t>35.0</w:t>
            </w:r>
          </w:p>
        </w:tc>
        <w:tc>
          <w:tcPr>
            <w:tcW w:w="880" w:type="dxa"/>
          </w:tcPr>
          <w:p>
            <w:pPr>
              <w:pStyle w:val="TableParagraph"/>
              <w:spacing w:before="91"/>
              <w:ind w:left="209" w:right="245"/>
              <w:jc w:val="center"/>
              <w:rPr>
                <w:sz w:val="22"/>
              </w:rPr>
            </w:pPr>
            <w:r>
              <w:rPr>
                <w:sz w:val="22"/>
              </w:rPr>
              <w:t>10.0</w:t>
            </w:r>
          </w:p>
        </w:tc>
        <w:tc>
          <w:tcPr>
            <w:tcW w:w="1461" w:type="dxa"/>
          </w:tcPr>
          <w:p>
            <w:pPr>
              <w:pStyle w:val="TableParagraph"/>
              <w:spacing w:before="91"/>
              <w:ind w:left="542" w:right="493"/>
              <w:jc w:val="center"/>
              <w:rPr>
                <w:sz w:val="22"/>
              </w:rPr>
            </w:pPr>
            <w:r>
              <w:rPr>
                <w:sz w:val="22"/>
              </w:rPr>
              <w:t>74.9</w:t>
            </w:r>
          </w:p>
        </w:tc>
        <w:tc>
          <w:tcPr>
            <w:tcW w:w="969" w:type="dxa"/>
          </w:tcPr>
          <w:p>
            <w:pPr>
              <w:pStyle w:val="TableParagraph"/>
              <w:spacing w:before="91"/>
              <w:ind w:left="334"/>
              <w:rPr>
                <w:sz w:val="22"/>
              </w:rPr>
            </w:pPr>
            <w:r>
              <w:rPr>
                <w:sz w:val="22"/>
              </w:rPr>
              <w:t>2.5</w:t>
            </w:r>
          </w:p>
        </w:tc>
      </w:tr>
      <w:tr>
        <w:trPr>
          <w:trHeight w:val="505" w:hRule="atLeast"/>
        </w:trPr>
        <w:tc>
          <w:tcPr>
            <w:tcW w:w="645" w:type="dxa"/>
          </w:tcPr>
          <w:p>
            <w:pPr>
              <w:pStyle w:val="TableParagraph"/>
              <w:spacing w:before="121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2518" w:type="dxa"/>
          </w:tcPr>
          <w:p>
            <w:pPr>
              <w:pStyle w:val="TableParagraph"/>
              <w:spacing w:before="121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L. inermis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leaf</w:t>
            </w:r>
          </w:p>
        </w:tc>
        <w:tc>
          <w:tcPr>
            <w:tcW w:w="1443" w:type="dxa"/>
          </w:tcPr>
          <w:p>
            <w:pPr>
              <w:pStyle w:val="TableParagraph"/>
              <w:spacing w:before="121"/>
              <w:ind w:right="494"/>
              <w:jc w:val="right"/>
              <w:rPr>
                <w:sz w:val="22"/>
              </w:rPr>
            </w:pPr>
            <w:r>
              <w:rPr>
                <w:sz w:val="22"/>
              </w:rPr>
              <w:t>4.2</w:t>
            </w:r>
          </w:p>
        </w:tc>
        <w:tc>
          <w:tcPr>
            <w:tcW w:w="1302" w:type="dxa"/>
          </w:tcPr>
          <w:p>
            <w:pPr>
              <w:pStyle w:val="TableParagraph"/>
              <w:spacing w:before="121"/>
              <w:ind w:left="432"/>
              <w:rPr>
                <w:sz w:val="22"/>
              </w:rPr>
            </w:pPr>
            <w:r>
              <w:rPr>
                <w:sz w:val="22"/>
              </w:rPr>
              <w:t>11.2</w:t>
            </w:r>
          </w:p>
        </w:tc>
        <w:tc>
          <w:tcPr>
            <w:tcW w:w="1142" w:type="dxa"/>
          </w:tcPr>
          <w:p>
            <w:pPr>
              <w:pStyle w:val="TableParagraph"/>
              <w:spacing w:before="121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3.2</w:t>
            </w:r>
          </w:p>
        </w:tc>
        <w:tc>
          <w:tcPr>
            <w:tcW w:w="1274" w:type="dxa"/>
          </w:tcPr>
          <w:p>
            <w:pPr>
              <w:pStyle w:val="TableParagraph"/>
              <w:spacing w:before="121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9.1</w:t>
            </w:r>
          </w:p>
        </w:tc>
        <w:tc>
          <w:tcPr>
            <w:tcW w:w="1081" w:type="dxa"/>
          </w:tcPr>
          <w:p>
            <w:pPr>
              <w:pStyle w:val="TableParagraph"/>
              <w:spacing w:before="121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6.5</w:t>
            </w:r>
          </w:p>
        </w:tc>
        <w:tc>
          <w:tcPr>
            <w:tcW w:w="965" w:type="dxa"/>
          </w:tcPr>
          <w:p>
            <w:pPr>
              <w:pStyle w:val="TableParagraph"/>
              <w:spacing w:before="121"/>
              <w:ind w:left="335"/>
              <w:rPr>
                <w:sz w:val="22"/>
              </w:rPr>
            </w:pPr>
            <w:r>
              <w:rPr>
                <w:sz w:val="22"/>
              </w:rPr>
              <w:t>4.0</w:t>
            </w:r>
          </w:p>
        </w:tc>
        <w:tc>
          <w:tcPr>
            <w:tcW w:w="1287" w:type="dxa"/>
          </w:tcPr>
          <w:p>
            <w:pPr>
              <w:pStyle w:val="TableParagraph"/>
              <w:spacing w:before="121"/>
              <w:ind w:left="376"/>
              <w:rPr>
                <w:sz w:val="22"/>
              </w:rPr>
            </w:pPr>
            <w:r>
              <w:rPr>
                <w:sz w:val="22"/>
              </w:rPr>
              <w:t>28.6</w:t>
            </w:r>
          </w:p>
        </w:tc>
        <w:tc>
          <w:tcPr>
            <w:tcW w:w="880" w:type="dxa"/>
          </w:tcPr>
          <w:p>
            <w:pPr>
              <w:pStyle w:val="TableParagraph"/>
              <w:spacing w:before="121"/>
              <w:ind w:left="209" w:right="245"/>
              <w:jc w:val="center"/>
              <w:rPr>
                <w:sz w:val="22"/>
              </w:rPr>
            </w:pPr>
            <w:r>
              <w:rPr>
                <w:sz w:val="22"/>
              </w:rPr>
              <w:t>10.6</w:t>
            </w:r>
          </w:p>
        </w:tc>
        <w:tc>
          <w:tcPr>
            <w:tcW w:w="1461" w:type="dxa"/>
          </w:tcPr>
          <w:p>
            <w:pPr>
              <w:pStyle w:val="TableParagraph"/>
              <w:spacing w:before="121"/>
              <w:ind w:left="542" w:right="493"/>
              <w:jc w:val="center"/>
              <w:rPr>
                <w:sz w:val="22"/>
              </w:rPr>
            </w:pPr>
            <w:r>
              <w:rPr>
                <w:sz w:val="22"/>
              </w:rPr>
              <w:t>46.3</w:t>
            </w:r>
          </w:p>
        </w:tc>
        <w:tc>
          <w:tcPr>
            <w:tcW w:w="969" w:type="dxa"/>
          </w:tcPr>
          <w:p>
            <w:pPr>
              <w:pStyle w:val="TableParagraph"/>
              <w:spacing w:before="121"/>
              <w:ind w:left="281"/>
              <w:rPr>
                <w:sz w:val="22"/>
              </w:rPr>
            </w:pPr>
            <w:r>
              <w:rPr>
                <w:sz w:val="22"/>
              </w:rPr>
              <w:t>2.10</w:t>
            </w:r>
          </w:p>
        </w:tc>
      </w:tr>
      <w:tr>
        <w:trPr>
          <w:trHeight w:val="506" w:hRule="atLeast"/>
        </w:trPr>
        <w:tc>
          <w:tcPr>
            <w:tcW w:w="645" w:type="dxa"/>
          </w:tcPr>
          <w:p>
            <w:pPr>
              <w:pStyle w:val="TableParagraph"/>
              <w:spacing w:before="122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2518" w:type="dxa"/>
          </w:tcPr>
          <w:p>
            <w:pPr>
              <w:pStyle w:val="TableParagraph"/>
              <w:spacing w:before="122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ferruginea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fruit</w:t>
            </w:r>
          </w:p>
        </w:tc>
        <w:tc>
          <w:tcPr>
            <w:tcW w:w="1443" w:type="dxa"/>
          </w:tcPr>
          <w:p>
            <w:pPr>
              <w:pStyle w:val="TableParagraph"/>
              <w:spacing w:before="122"/>
              <w:ind w:right="523"/>
              <w:jc w:val="right"/>
              <w:rPr>
                <w:sz w:val="22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302" w:type="dxa"/>
          </w:tcPr>
          <w:p>
            <w:pPr>
              <w:pStyle w:val="TableParagraph"/>
              <w:spacing w:before="122"/>
              <w:ind w:left="432"/>
              <w:rPr>
                <w:sz w:val="22"/>
              </w:rPr>
            </w:pPr>
            <w:r>
              <w:rPr>
                <w:sz w:val="22"/>
              </w:rPr>
              <w:t>1.28</w:t>
            </w:r>
          </w:p>
        </w:tc>
        <w:tc>
          <w:tcPr>
            <w:tcW w:w="1142" w:type="dxa"/>
          </w:tcPr>
          <w:p>
            <w:pPr>
              <w:pStyle w:val="TableParagraph"/>
              <w:spacing w:before="122"/>
              <w:ind w:left="416" w:right="300"/>
              <w:jc w:val="center"/>
              <w:rPr>
                <w:sz w:val="22"/>
              </w:rPr>
            </w:pPr>
            <w:r>
              <w:rPr>
                <w:sz w:val="22"/>
              </w:rPr>
              <w:t>1.28</w:t>
            </w:r>
          </w:p>
        </w:tc>
        <w:tc>
          <w:tcPr>
            <w:tcW w:w="1274" w:type="dxa"/>
          </w:tcPr>
          <w:p>
            <w:pPr>
              <w:pStyle w:val="TableParagraph"/>
              <w:spacing w:before="122"/>
              <w:ind w:left="489" w:right="359"/>
              <w:jc w:val="center"/>
              <w:rPr>
                <w:sz w:val="22"/>
              </w:rPr>
            </w:pPr>
            <w:r>
              <w:rPr>
                <w:sz w:val="22"/>
              </w:rPr>
              <w:t>12.8</w:t>
            </w:r>
          </w:p>
        </w:tc>
        <w:tc>
          <w:tcPr>
            <w:tcW w:w="1081" w:type="dxa"/>
          </w:tcPr>
          <w:p>
            <w:pPr>
              <w:pStyle w:val="TableParagraph"/>
              <w:spacing w:before="122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3.5</w:t>
            </w:r>
          </w:p>
        </w:tc>
        <w:tc>
          <w:tcPr>
            <w:tcW w:w="965" w:type="dxa"/>
          </w:tcPr>
          <w:p>
            <w:pPr>
              <w:pStyle w:val="TableParagraph"/>
              <w:spacing w:before="122"/>
              <w:ind w:left="335"/>
              <w:rPr>
                <w:sz w:val="22"/>
              </w:rPr>
            </w:pPr>
            <w:r>
              <w:rPr>
                <w:sz w:val="22"/>
              </w:rPr>
              <w:t>9.0</w:t>
            </w:r>
          </w:p>
        </w:tc>
        <w:tc>
          <w:tcPr>
            <w:tcW w:w="1287" w:type="dxa"/>
          </w:tcPr>
          <w:p>
            <w:pPr>
              <w:pStyle w:val="TableParagraph"/>
              <w:spacing w:before="122"/>
              <w:ind w:left="376"/>
              <w:rPr>
                <w:sz w:val="22"/>
              </w:rPr>
            </w:pPr>
            <w:r>
              <w:rPr>
                <w:sz w:val="22"/>
              </w:rPr>
              <w:t>30.2</w:t>
            </w:r>
          </w:p>
        </w:tc>
        <w:tc>
          <w:tcPr>
            <w:tcW w:w="880" w:type="dxa"/>
          </w:tcPr>
          <w:p>
            <w:pPr>
              <w:pStyle w:val="TableParagraph"/>
              <w:spacing w:before="122"/>
              <w:ind w:left="204" w:right="245"/>
              <w:jc w:val="center"/>
              <w:rPr>
                <w:sz w:val="22"/>
              </w:rPr>
            </w:pPr>
            <w:r>
              <w:rPr>
                <w:sz w:val="22"/>
              </w:rPr>
              <w:t>4.8</w:t>
            </w:r>
          </w:p>
        </w:tc>
        <w:tc>
          <w:tcPr>
            <w:tcW w:w="1461" w:type="dxa"/>
          </w:tcPr>
          <w:p>
            <w:pPr>
              <w:pStyle w:val="TableParagraph"/>
              <w:spacing w:before="122"/>
              <w:ind w:left="542" w:right="493"/>
              <w:jc w:val="center"/>
              <w:rPr>
                <w:sz w:val="22"/>
              </w:rPr>
            </w:pPr>
            <w:r>
              <w:rPr>
                <w:sz w:val="22"/>
              </w:rPr>
              <w:t>45.4</w:t>
            </w:r>
          </w:p>
        </w:tc>
        <w:tc>
          <w:tcPr>
            <w:tcW w:w="969" w:type="dxa"/>
          </w:tcPr>
          <w:p>
            <w:pPr>
              <w:pStyle w:val="TableParagraph"/>
              <w:spacing w:before="122"/>
              <w:ind w:left="281"/>
              <w:rPr>
                <w:sz w:val="22"/>
              </w:rPr>
            </w:pPr>
            <w:r>
              <w:rPr>
                <w:sz w:val="22"/>
              </w:rPr>
              <w:t>1.75</w:t>
            </w:r>
          </w:p>
        </w:tc>
      </w:tr>
      <w:tr>
        <w:trPr>
          <w:trHeight w:val="386" w:hRule="atLeast"/>
        </w:trPr>
        <w:tc>
          <w:tcPr>
            <w:tcW w:w="645" w:type="dxa"/>
          </w:tcPr>
          <w:p>
            <w:pPr>
              <w:pStyle w:val="TableParagraph"/>
              <w:spacing w:line="244" w:lineRule="exact" w:before="122"/>
              <w:ind w:left="4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2518" w:type="dxa"/>
          </w:tcPr>
          <w:p>
            <w:pPr>
              <w:pStyle w:val="TableParagraph"/>
              <w:spacing w:line="244" w:lineRule="exact" w:before="122"/>
              <w:ind w:left="149"/>
              <w:rPr>
                <w:i/>
                <w:sz w:val="22"/>
              </w:rPr>
            </w:pPr>
            <w:r>
              <w:rPr>
                <w:i/>
                <w:sz w:val="22"/>
              </w:rPr>
              <w:t>P.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soyauxii stem</w:t>
            </w:r>
          </w:p>
        </w:tc>
        <w:tc>
          <w:tcPr>
            <w:tcW w:w="1443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677" w:right="506"/>
              <w:jc w:val="center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302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432"/>
              <w:rPr>
                <w:sz w:val="22"/>
              </w:rPr>
            </w:pPr>
            <w:r>
              <w:rPr>
                <w:sz w:val="22"/>
              </w:rPr>
              <w:t>10.7</w:t>
            </w:r>
          </w:p>
        </w:tc>
        <w:tc>
          <w:tcPr>
            <w:tcW w:w="1142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436"/>
              <w:rPr>
                <w:sz w:val="22"/>
              </w:rPr>
            </w:pPr>
            <w:r>
              <w:rPr>
                <w:sz w:val="22"/>
              </w:rPr>
              <w:t>2.14</w:t>
            </w:r>
          </w:p>
        </w:tc>
        <w:tc>
          <w:tcPr>
            <w:tcW w:w="1274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544" w:right="414"/>
              <w:jc w:val="center"/>
              <w:rPr>
                <w:sz w:val="22"/>
              </w:rPr>
            </w:pPr>
            <w:r>
              <w:rPr>
                <w:sz w:val="22"/>
              </w:rPr>
              <w:t>9.6</w:t>
            </w:r>
          </w:p>
        </w:tc>
        <w:tc>
          <w:tcPr>
            <w:tcW w:w="1081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336" w:right="315"/>
              <w:jc w:val="center"/>
              <w:rPr>
                <w:sz w:val="22"/>
              </w:rPr>
            </w:pPr>
            <w:r>
              <w:rPr>
                <w:sz w:val="22"/>
              </w:rPr>
              <w:t>2.5</w:t>
            </w:r>
          </w:p>
        </w:tc>
        <w:tc>
          <w:tcPr>
            <w:tcW w:w="965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42" w:right="57"/>
              <w:jc w:val="center"/>
              <w:rPr>
                <w:sz w:val="22"/>
              </w:rPr>
            </w:pPr>
            <w:r>
              <w:rPr>
                <w:sz w:val="22"/>
              </w:rPr>
              <w:t>5.0</w:t>
            </w:r>
          </w:p>
        </w:tc>
        <w:tc>
          <w:tcPr>
            <w:tcW w:w="1287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376"/>
              <w:rPr>
                <w:sz w:val="22"/>
              </w:rPr>
            </w:pPr>
            <w:r>
              <w:rPr>
                <w:sz w:val="22"/>
              </w:rPr>
              <w:t>79.2</w:t>
            </w:r>
          </w:p>
        </w:tc>
        <w:tc>
          <w:tcPr>
            <w:tcW w:w="880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280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  <w:tc>
          <w:tcPr>
            <w:tcW w:w="146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6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14" w:hRule="atLeast"/>
        </w:trPr>
        <w:tc>
          <w:tcPr>
            <w:tcW w:w="64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1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43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2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2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7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539" w:right="493"/>
              <w:jc w:val="center"/>
              <w:rPr>
                <w:sz w:val="22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96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334"/>
              <w:rPr>
                <w:sz w:val="22"/>
              </w:rPr>
            </w:pPr>
            <w:r>
              <w:rPr>
                <w:sz w:val="22"/>
              </w:rPr>
              <w:t>1.4</w:t>
            </w:r>
          </w:p>
        </w:tc>
      </w:tr>
    </w:tbl>
    <w:p>
      <w:pPr>
        <w:spacing w:after="0"/>
        <w:rPr>
          <w:sz w:val="22"/>
        </w:rPr>
        <w:sectPr>
          <w:pgSz w:w="16840" w:h="11910" w:orient="landscape"/>
          <w:pgMar w:header="0" w:footer="1014" w:top="1100" w:bottom="1200" w:left="700" w:right="8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ind w:left="1627"/>
        <w:rPr>
          <w:sz w:val="20"/>
        </w:rPr>
      </w:pPr>
      <w:r>
        <w:rPr>
          <w:sz w:val="20"/>
        </w:rPr>
        <w:drawing>
          <wp:inline distT="0" distB="0" distL="0" distR="0">
            <wp:extent cx="4394578" cy="3135915"/>
            <wp:effectExtent l="0" t="0" r="0" b="0"/>
            <wp:docPr id="7" name="image13.jpeg" descr="Olise 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578" cy="313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tabs>
          <w:tab w:pos="2400" w:val="left" w:leader="none"/>
        </w:tabs>
        <w:spacing w:before="90"/>
        <w:ind w:left="960" w:right="0" w:firstLine="0"/>
        <w:jc w:val="left"/>
        <w:rPr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4.1:</w:t>
        <w:tab/>
      </w:r>
      <w:r>
        <w:rPr>
          <w:sz w:val="24"/>
        </w:rPr>
        <w:t>Components of</w:t>
      </w:r>
      <w:r>
        <w:rPr>
          <w:spacing w:val="-2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HPLC</w:t>
      </w:r>
    </w:p>
    <w:p>
      <w:pPr>
        <w:spacing w:after="0"/>
        <w:jc w:val="left"/>
        <w:rPr>
          <w:sz w:val="24"/>
        </w:rPr>
        <w:sectPr>
          <w:footerReference w:type="default" r:id="rId19"/>
          <w:pgSz w:w="11910" w:h="16840"/>
          <w:pgMar w:footer="1014" w:header="0" w:top="1580" w:bottom="1200" w:left="480" w:right="180"/>
        </w:sectPr>
      </w:pPr>
    </w:p>
    <w:p>
      <w:pPr>
        <w:pStyle w:val="BodyText"/>
        <w:ind w:left="780"/>
        <w:rPr>
          <w:sz w:val="20"/>
        </w:rPr>
      </w:pPr>
      <w:r>
        <w:rPr>
          <w:sz w:val="20"/>
        </w:rPr>
        <w:drawing>
          <wp:inline distT="0" distB="0" distL="0" distR="0">
            <wp:extent cx="4922862" cy="3376898"/>
            <wp:effectExtent l="0" t="0" r="0" b="0"/>
            <wp:docPr id="9" name="image14.png" descr="C:\Users\Dr Festus Okoye\AppData\Local\Microsoft\Windows\Temporary Internet Files\Content.Word\New Picture (4).bmp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862" cy="337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line="276" w:lineRule="auto" w:before="92"/>
        <w:ind w:left="1387" w:right="2122" w:firstLine="0"/>
        <w:jc w:val="left"/>
        <w:rPr>
          <w:sz w:val="22"/>
        </w:rPr>
      </w:pPr>
      <w:r>
        <w:rPr>
          <w:sz w:val="22"/>
        </w:rPr>
        <w:t>K= Malvidin 3-phydroxybenzoylsophoroside;</w:t>
      </w:r>
      <w:r>
        <w:rPr>
          <w:spacing w:val="1"/>
          <w:sz w:val="22"/>
        </w:rPr>
        <w:t> </w:t>
      </w:r>
      <w:r>
        <w:rPr>
          <w:sz w:val="22"/>
        </w:rPr>
        <w:t>L= Malvidin 3-acetylatedsophoroside;</w:t>
      </w:r>
      <w:r>
        <w:rPr>
          <w:spacing w:val="-52"/>
          <w:sz w:val="22"/>
        </w:rPr>
        <w:t> </w:t>
      </w:r>
      <w:r>
        <w:rPr>
          <w:sz w:val="22"/>
        </w:rPr>
        <w:t>N=</w:t>
      </w:r>
      <w:r>
        <w:rPr>
          <w:spacing w:val="-1"/>
          <w:sz w:val="22"/>
        </w:rPr>
        <w:t> </w:t>
      </w:r>
      <w:r>
        <w:rPr>
          <w:sz w:val="22"/>
        </w:rPr>
        <w:t>Malvidin;</w:t>
      </w:r>
      <w:r>
        <w:rPr>
          <w:spacing w:val="2"/>
          <w:sz w:val="22"/>
        </w:rPr>
        <w:t> </w:t>
      </w:r>
      <w:r>
        <w:rPr>
          <w:sz w:val="22"/>
        </w:rPr>
        <w:t>O=</w:t>
      </w:r>
      <w:r>
        <w:rPr>
          <w:spacing w:val="-2"/>
          <w:sz w:val="22"/>
        </w:rPr>
        <w:t> </w:t>
      </w:r>
      <w:r>
        <w:rPr>
          <w:sz w:val="22"/>
        </w:rPr>
        <w:t>Tectoridine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tabs>
          <w:tab w:pos="2400" w:val="left" w:leader="none"/>
        </w:tabs>
        <w:spacing w:before="0"/>
        <w:ind w:left="960" w:right="0" w:firstLine="0"/>
        <w:jc w:val="left"/>
        <w:rPr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4.2:</w:t>
        <w:tab/>
      </w:r>
      <w:r>
        <w:rPr>
          <w:sz w:val="24"/>
        </w:rPr>
        <w:t>Components of</w:t>
      </w:r>
      <w:r>
        <w:rPr>
          <w:spacing w:val="-2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soyauxii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HPLC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420" w:bottom="1200" w:left="480" w:right="180"/>
        </w:sectPr>
      </w:pPr>
    </w:p>
    <w:p>
      <w:pPr>
        <w:pStyle w:val="BodyText"/>
        <w:ind w:left="559"/>
        <w:rPr>
          <w:sz w:val="20"/>
        </w:rPr>
      </w:pPr>
      <w:r>
        <w:rPr>
          <w:sz w:val="20"/>
        </w:rPr>
        <w:drawing>
          <wp:inline distT="0" distB="0" distL="0" distR="0">
            <wp:extent cx="6461339" cy="4297870"/>
            <wp:effectExtent l="0" t="0" r="0" b="0"/>
            <wp:docPr id="11" name="image15.png" descr="C:\Users\Dr Festus Okoye\AppData\Local\Microsoft\Windows\Temporary Internet Files\Content.Word\New Picture (4).bmp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339" cy="429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8"/>
        </w:rPr>
      </w:pPr>
    </w:p>
    <w:p>
      <w:pPr>
        <w:spacing w:before="91"/>
        <w:ind w:left="960" w:right="1499" w:firstLine="0"/>
        <w:jc w:val="left"/>
        <w:rPr>
          <w:sz w:val="22"/>
        </w:rPr>
      </w:pPr>
      <w:r>
        <w:rPr>
          <w:sz w:val="22"/>
        </w:rPr>
        <w:t>F=Tectorigenin, G=Peonidin 3-(6”-p-hydroxybenzoyl) glucoside, H=Tectorigenin 3-p-</w:t>
      </w:r>
      <w:r>
        <w:rPr>
          <w:spacing w:val="1"/>
          <w:sz w:val="22"/>
        </w:rPr>
        <w:t> </w:t>
      </w:r>
      <w:r>
        <w:rPr>
          <w:sz w:val="22"/>
        </w:rPr>
        <w:t>hydroxybenzoyl-5-frulate, I=Peonidin 3-(6”-p-methoxybenzoyl) glucoside, J=Tectorigenin 3-(6”-p-</w:t>
      </w:r>
      <w:r>
        <w:rPr>
          <w:spacing w:val="-52"/>
          <w:sz w:val="22"/>
        </w:rPr>
        <w:t> </w:t>
      </w:r>
      <w:r>
        <w:rPr>
          <w:sz w:val="22"/>
        </w:rPr>
        <w:t>methoxybenzoyl glucoside.</w:t>
      </w:r>
    </w:p>
    <w:p>
      <w:pPr>
        <w:pStyle w:val="BodyText"/>
      </w:pPr>
    </w:p>
    <w:p>
      <w:pPr>
        <w:pStyle w:val="BodyText"/>
        <w:spacing w:before="9"/>
        <w:rPr>
          <w:sz w:val="22"/>
        </w:rPr>
      </w:pPr>
    </w:p>
    <w:p>
      <w:pPr>
        <w:tabs>
          <w:tab w:pos="2400" w:val="left" w:leader="none"/>
        </w:tabs>
        <w:spacing w:before="0"/>
        <w:ind w:left="960" w:right="0" w:firstLine="0"/>
        <w:jc w:val="left"/>
        <w:rPr>
          <w:sz w:val="24"/>
        </w:rPr>
      </w:pPr>
      <w:r>
        <w:rPr>
          <w:b/>
          <w:sz w:val="24"/>
        </w:rPr>
        <w:t>Figure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4.3:</w:t>
        <w:tab/>
      </w:r>
      <w:r>
        <w:rPr>
          <w:sz w:val="24"/>
        </w:rPr>
        <w:t>Components of</w:t>
      </w:r>
      <w:r>
        <w:rPr>
          <w:spacing w:val="-1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fruit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HPLC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14" w:top="1420" w:bottom="1200" w:left="480" w:right="180"/>
        </w:sectPr>
      </w:pPr>
    </w:p>
    <w:p>
      <w:pPr>
        <w:spacing w:line="480" w:lineRule="auto" w:before="73"/>
        <w:ind w:left="960" w:right="1253" w:firstLine="719"/>
        <w:jc w:val="both"/>
        <w:rPr>
          <w:sz w:val="24"/>
        </w:rPr>
      </w:pPr>
      <w:r>
        <w:rPr>
          <w:sz w:val="24"/>
        </w:rPr>
        <w:t>Analysis of total phenolic content of plant</w:t>
      </w:r>
      <w:r>
        <w:rPr>
          <w:spacing w:val="60"/>
          <w:sz w:val="24"/>
        </w:rPr>
        <w:t> </w:t>
      </w:r>
      <w:r>
        <w:rPr>
          <w:sz w:val="24"/>
        </w:rPr>
        <w:t>extracts as shown in Table 4.3 indicated</w:t>
      </w:r>
      <w:r>
        <w:rPr>
          <w:spacing w:val="1"/>
          <w:sz w:val="24"/>
        </w:rPr>
        <w:t> </w:t>
      </w:r>
      <w:r>
        <w:rPr>
          <w:sz w:val="24"/>
        </w:rPr>
        <w:t>that </w:t>
      </w:r>
      <w:r>
        <w:rPr>
          <w:i/>
          <w:sz w:val="24"/>
        </w:rPr>
        <w:t>V. doniana methanolic </w:t>
      </w:r>
      <w:r>
        <w:rPr>
          <w:sz w:val="24"/>
        </w:rPr>
        <w:t>leaf extract had the highest phenolic content (2684.47±55.62</w:t>
      </w:r>
      <w:r>
        <w:rPr>
          <w:spacing w:val="1"/>
          <w:sz w:val="24"/>
        </w:rPr>
        <w:t> </w:t>
      </w:r>
      <w:r>
        <w:rPr>
          <w:sz w:val="24"/>
        </w:rPr>
        <w:t>mg/g) in terms of gallic acid equivalents (GAE), while the next higher value was found in </w:t>
      </w:r>
      <w:r>
        <w:rPr>
          <w:i/>
          <w:sz w:val="24"/>
        </w:rPr>
        <w:t>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1"/>
          <w:sz w:val="24"/>
        </w:rPr>
        <w:t> </w:t>
      </w:r>
      <w:r>
        <w:rPr>
          <w:sz w:val="24"/>
        </w:rPr>
        <w:t>(971.47±15.03</w:t>
      </w:r>
      <w:r>
        <w:rPr>
          <w:spacing w:val="1"/>
          <w:sz w:val="24"/>
        </w:rPr>
        <w:t> </w:t>
      </w:r>
      <w:r>
        <w:rPr>
          <w:sz w:val="24"/>
        </w:rPr>
        <w:t>mg/g),</w:t>
      </w:r>
      <w:r>
        <w:rPr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soyuaxii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stem</w:t>
      </w:r>
      <w:r>
        <w:rPr>
          <w:i/>
          <w:spacing w:val="1"/>
          <w:sz w:val="24"/>
        </w:rPr>
        <w:t> </w:t>
      </w:r>
      <w:r>
        <w:rPr>
          <w:sz w:val="24"/>
        </w:rPr>
        <w:t>(728.92±13.40</w:t>
      </w:r>
      <w:r>
        <w:rPr>
          <w:spacing w:val="1"/>
          <w:sz w:val="24"/>
        </w:rPr>
        <w:t> </w:t>
      </w:r>
      <w:r>
        <w:rPr>
          <w:sz w:val="24"/>
        </w:rPr>
        <w:t>mg/g),</w:t>
      </w:r>
      <w:r>
        <w:rPr>
          <w:spacing w:val="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aculeata</w:t>
      </w:r>
      <w:r>
        <w:rPr>
          <w:i/>
          <w:spacing w:val="1"/>
          <w:sz w:val="24"/>
        </w:rPr>
        <w:t> </w:t>
      </w:r>
      <w:r>
        <w:rPr>
          <w:sz w:val="24"/>
        </w:rPr>
        <w:t>(670.76±5.37</w:t>
      </w:r>
      <w:r>
        <w:rPr>
          <w:spacing w:val="1"/>
          <w:sz w:val="24"/>
        </w:rPr>
        <w:t> </w:t>
      </w:r>
      <w:r>
        <w:rPr>
          <w:sz w:val="24"/>
        </w:rPr>
        <w:t>mg/g),</w:t>
      </w:r>
      <w:r>
        <w:rPr>
          <w:spacing w:val="1"/>
          <w:sz w:val="24"/>
        </w:rPr>
        <w:t> 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(517.57±14.49</w:t>
      </w:r>
      <w:r>
        <w:rPr>
          <w:spacing w:val="1"/>
          <w:sz w:val="24"/>
        </w:rPr>
        <w:t> </w:t>
      </w:r>
      <w:r>
        <w:rPr>
          <w:sz w:val="24"/>
        </w:rPr>
        <w:t>mg/g),</w:t>
      </w:r>
      <w:r>
        <w:rPr>
          <w:spacing w:val="1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1"/>
          <w:sz w:val="24"/>
        </w:rPr>
        <w:t> </w:t>
      </w:r>
      <w:r>
        <w:rPr>
          <w:sz w:val="24"/>
        </w:rPr>
        <w:t>(406.93±17.85</w:t>
      </w:r>
      <w:r>
        <w:rPr>
          <w:spacing w:val="1"/>
          <w:sz w:val="24"/>
        </w:rPr>
        <w:t> </w:t>
      </w:r>
      <w:r>
        <w:rPr>
          <w:sz w:val="24"/>
        </w:rPr>
        <w:t>mg/g),</w:t>
      </w:r>
      <w:r>
        <w:rPr>
          <w:spacing w:val="1"/>
          <w:sz w:val="24"/>
        </w:rPr>
        <w:t> </w:t>
      </w:r>
      <w:r>
        <w:rPr>
          <w:i/>
          <w:sz w:val="24"/>
        </w:rPr>
        <w:t>V.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fruits </w:t>
      </w:r>
      <w:r>
        <w:rPr>
          <w:sz w:val="24"/>
        </w:rPr>
        <w:t>(261.30±2.83mg/g),</w:t>
      </w:r>
      <w:r>
        <w:rPr>
          <w:spacing w:val="-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V.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stem </w:t>
      </w:r>
      <w:r>
        <w:rPr>
          <w:sz w:val="24"/>
        </w:rPr>
        <w:t>(189.91±17.10</w:t>
      </w:r>
      <w:r>
        <w:rPr>
          <w:spacing w:val="-1"/>
          <w:sz w:val="24"/>
        </w:rPr>
        <w:t> </w:t>
      </w:r>
      <w:r>
        <w:rPr>
          <w:sz w:val="24"/>
        </w:rPr>
        <w:t>mg/g).</w:t>
      </w:r>
    </w:p>
    <w:p>
      <w:pPr>
        <w:pStyle w:val="BodyText"/>
        <w:spacing w:line="482" w:lineRule="auto" w:before="47"/>
        <w:ind w:left="960" w:right="1261"/>
        <w:jc w:val="both"/>
        <w:rPr>
          <w:rFonts w:ascii="Calibri"/>
        </w:rPr>
      </w:pPr>
      <w:r>
        <w:rPr/>
        <w:t>From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assayed,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>
          <w:i/>
        </w:rPr>
        <w:t>leaf</w:t>
      </w:r>
      <w:r>
        <w:rPr>
          <w:i/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antioxidant activity with IC</w:t>
      </w:r>
      <w:r>
        <w:rPr>
          <w:vertAlign w:val="subscript"/>
        </w:rPr>
        <w:t>50</w:t>
      </w:r>
      <w:r>
        <w:rPr>
          <w:vertAlign w:val="baseline"/>
        </w:rPr>
        <w:t> value of 94.48. The least antioxidant activity was observed with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extracts</w:t>
      </w:r>
      <w:r>
        <w:rPr>
          <w:vertAlign w:val="baseline"/>
        </w:rPr>
        <w:t> </w:t>
      </w:r>
      <w:r>
        <w:rPr>
          <w:spacing w:val="-1"/>
          <w:vertAlign w:val="baseline"/>
        </w:rPr>
        <w:t>of</w:t>
      </w:r>
      <w:r>
        <w:rPr>
          <w:vertAlign w:val="baseline"/>
        </w:rPr>
        <w:t> </w:t>
      </w:r>
      <w:r>
        <w:rPr>
          <w:i/>
          <w:spacing w:val="-1"/>
          <w:vertAlign w:val="baseline"/>
        </w:rPr>
        <w:t>V.doniana</w:t>
      </w:r>
      <w:r>
        <w:rPr>
          <w:i/>
          <w:vertAlign w:val="baseline"/>
        </w:rPr>
        <w:t> stem </w:t>
      </w:r>
      <w:r>
        <w:rPr>
          <w:vertAlign w:val="baseline"/>
        </w:rPr>
        <w:t>with</w:t>
      </w:r>
      <w:r>
        <w:rPr>
          <w:spacing w:val="2"/>
          <w:vertAlign w:val="baseline"/>
        </w:rPr>
        <w:t> </w:t>
      </w:r>
      <w:r>
        <w:rPr>
          <w:vertAlign w:val="baseline"/>
        </w:rPr>
        <w:t>IC</w:t>
      </w:r>
      <w:r>
        <w:rPr>
          <w:vertAlign w:val="subscript"/>
        </w:rPr>
        <w:t>50</w:t>
      </w:r>
      <w:r>
        <w:rPr>
          <w:spacing w:val="-18"/>
          <w:vertAlign w:val="baseline"/>
        </w:rPr>
        <w:t> </w:t>
      </w:r>
      <w:r>
        <w:rPr>
          <w:vertAlign w:val="baseline"/>
        </w:rPr>
        <w:t>value of</w:t>
      </w:r>
      <w:r>
        <w:rPr>
          <w:spacing w:val="-2"/>
          <w:vertAlign w:val="baseline"/>
        </w:rPr>
        <w:t> </w:t>
      </w:r>
      <w:r>
        <w:rPr>
          <w:rFonts w:ascii="Calibri"/>
          <w:vertAlign w:val="baseline"/>
        </w:rPr>
        <w:t>34375.52,</w:t>
      </w:r>
      <w:r>
        <w:rPr>
          <w:rFonts w:ascii="Calibri"/>
          <w:spacing w:val="-2"/>
          <w:vertAlign w:val="baseline"/>
        </w:rPr>
        <w:t> </w:t>
      </w:r>
      <w:r>
        <w:rPr>
          <w:rFonts w:ascii="Calibri"/>
          <w:vertAlign w:val="baseline"/>
        </w:rPr>
        <w:t>as presented in</w:t>
      </w:r>
      <w:r>
        <w:rPr>
          <w:rFonts w:ascii="Calibri"/>
          <w:spacing w:val="-1"/>
          <w:vertAlign w:val="baseline"/>
        </w:rPr>
        <w:t> </w:t>
      </w:r>
      <w:r>
        <w:rPr>
          <w:rFonts w:ascii="Calibri"/>
          <w:vertAlign w:val="baseline"/>
        </w:rPr>
        <w:t>Table</w:t>
      </w:r>
      <w:r>
        <w:rPr>
          <w:rFonts w:ascii="Calibri"/>
          <w:spacing w:val="1"/>
          <w:vertAlign w:val="baseline"/>
        </w:rPr>
        <w:t> </w:t>
      </w:r>
      <w:r>
        <w:rPr>
          <w:rFonts w:ascii="Calibri"/>
          <w:vertAlign w:val="baseline"/>
        </w:rPr>
        <w:t>(4.15).</w:t>
      </w:r>
    </w:p>
    <w:p>
      <w:pPr>
        <w:pStyle w:val="BodyText"/>
        <w:spacing w:line="480" w:lineRule="auto"/>
        <w:ind w:left="960" w:right="1253"/>
        <w:jc w:val="both"/>
      </w:pPr>
      <w:r>
        <w:rPr/>
        <w:t>The correlation between antioxidant activity and total phenolic content (TPC) in Figure 4.4,</w:t>
      </w:r>
      <w:r>
        <w:rPr>
          <w:spacing w:val="1"/>
        </w:rPr>
        <w:t> </w:t>
      </w:r>
      <w:r>
        <w:rPr/>
        <w:t>obtained by plotting 1/IC</w:t>
      </w:r>
      <w:r>
        <w:rPr>
          <w:vertAlign w:val="subscript"/>
        </w:rPr>
        <w:t>50</w:t>
      </w:r>
      <w:r>
        <w:rPr>
          <w:vertAlign w:val="baseline"/>
        </w:rPr>
        <w:t> (ml/mg) against TPC (mg/g) showed that the phenolic compounds</w:t>
      </w:r>
      <w:r>
        <w:rPr>
          <w:spacing w:val="-57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responsible for</w:t>
      </w:r>
      <w:r>
        <w:rPr>
          <w:spacing w:val="-1"/>
          <w:vertAlign w:val="baseline"/>
        </w:rPr>
        <w:t> </w:t>
      </w:r>
      <w:r>
        <w:rPr>
          <w:vertAlign w:val="baseline"/>
        </w:rPr>
        <w:t>DPPH free</w:t>
      </w:r>
      <w:r>
        <w:rPr>
          <w:spacing w:val="-1"/>
          <w:vertAlign w:val="baseline"/>
        </w:rPr>
        <w:t> </w:t>
      </w:r>
      <w:r>
        <w:rPr>
          <w:vertAlign w:val="baseline"/>
        </w:rPr>
        <w:t>radical scavenging</w:t>
      </w:r>
      <w:r>
        <w:rPr>
          <w:spacing w:val="-3"/>
          <w:vertAlign w:val="baseline"/>
        </w:rPr>
        <w:t> </w:t>
      </w:r>
      <w:r>
        <w:rPr>
          <w:vertAlign w:val="baseline"/>
        </w:rPr>
        <w:t>activity</w:t>
      </w:r>
      <w:r>
        <w:rPr>
          <w:spacing w:val="-5"/>
          <w:vertAlign w:val="baseline"/>
        </w:rPr>
        <w:t> </w:t>
      </w:r>
      <w:r>
        <w:rPr>
          <w:vertAlign w:val="baseline"/>
        </w:rPr>
        <w:t>of the extracts.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pStyle w:val="Heading2"/>
        <w:spacing w:before="61"/>
        <w:ind w:left="960"/>
      </w:pPr>
      <w:r>
        <w:rPr/>
        <w:pict>
          <v:shape style="position:absolute;margin-left:52.349998pt;margin-top:23.573114pt;width:474.05pt;height:.1pt;mso-position-horizontal-relative:page;mso-position-vertical-relative:paragraph;z-index:-15723520;mso-wrap-distance-left:0;mso-wrap-distance-right:0" coordorigin="1047,471" coordsize="9481,0" path="m1047,471l10528,471e" filled="false" stroked="true" strokeweight=".75pt" strokecolor="#000000">
            <v:path arrowok="t"/>
            <v:stroke dashstyle="solid"/>
            <w10:wrap type="topAndBottom"/>
          </v:shape>
        </w:pict>
      </w:r>
      <w:r>
        <w:rPr/>
        <w:t>TABLE</w:t>
      </w:r>
      <w:r>
        <w:rPr>
          <w:spacing w:val="-2"/>
        </w:rPr>
        <w:t> </w:t>
      </w:r>
      <w:r>
        <w:rPr/>
        <w:t>4.3:</w:t>
      </w:r>
      <w:r>
        <w:rPr>
          <w:spacing w:val="61"/>
        </w:rPr>
        <w:t> </w:t>
      </w:r>
      <w:r>
        <w:rPr/>
        <w:t>Total</w:t>
      </w:r>
      <w:r>
        <w:rPr>
          <w:spacing w:val="-1"/>
        </w:rPr>
        <w:t> </w:t>
      </w:r>
      <w:r>
        <w:rPr/>
        <w:t>Phenolic</w:t>
      </w:r>
      <w:r>
        <w:rPr>
          <w:spacing w:val="-2"/>
        </w:rPr>
        <w:t> </w:t>
      </w:r>
      <w:r>
        <w:rPr/>
        <w:t>Content of Six Tested</w:t>
      </w:r>
      <w:r>
        <w:rPr>
          <w:spacing w:val="-1"/>
        </w:rPr>
        <w:t> </w:t>
      </w:r>
      <w:r>
        <w:rPr/>
        <w:t>Indeginous</w:t>
      </w:r>
      <w:r>
        <w:rPr>
          <w:spacing w:val="-1"/>
        </w:rPr>
        <w:t> </w:t>
      </w:r>
      <w:r>
        <w:rPr/>
        <w:t>Plant</w:t>
      </w:r>
      <w:r>
        <w:rPr>
          <w:spacing w:val="-1"/>
        </w:rPr>
        <w:t> </w:t>
      </w:r>
      <w:r>
        <w:rPr/>
        <w:t>Extracts</w:t>
      </w:r>
    </w:p>
    <w:p>
      <w:pPr>
        <w:pStyle w:val="BodyText"/>
        <w:spacing w:before="4"/>
        <w:rPr>
          <w:b/>
          <w:sz w:val="26"/>
        </w:rPr>
      </w:pPr>
    </w:p>
    <w:p>
      <w:pPr>
        <w:tabs>
          <w:tab w:pos="5220" w:val="left" w:leader="none"/>
        </w:tabs>
        <w:spacing w:before="0"/>
        <w:ind w:left="1080" w:right="0" w:firstLine="0"/>
        <w:jc w:val="left"/>
        <w:rPr>
          <w:b/>
          <w:sz w:val="24"/>
        </w:rPr>
      </w:pPr>
      <w:r>
        <w:rPr/>
        <w:pict>
          <v:rect style="position:absolute;margin-left:72.024002pt;margin-top:12.523118pt;width:433.03pt;height:1.2pt;mso-position-horizontal-relative:page;mso-position-vertical-relative:paragraph;z-index:15734784" filled="true" fillcolor="#000000" stroked="false">
            <v:fill type="solid"/>
            <w10:wrap type="none"/>
          </v:rect>
        </w:pict>
      </w:r>
      <w:r>
        <w:rPr>
          <w:b/>
          <w:sz w:val="24"/>
        </w:rPr>
        <w:t>Plant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Extracts</w:t>
        <w:tab/>
        <w:t>Total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Phenolic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Content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(mgGAE/g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extract)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22"/>
        </w:rPr>
      </w:pPr>
    </w:p>
    <w:tbl>
      <w:tblPr>
        <w:tblW w:w="0" w:type="auto"/>
        <w:jc w:val="left"/>
        <w:tblInd w:w="9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8"/>
        <w:gridCol w:w="3394"/>
        <w:gridCol w:w="255"/>
        <w:gridCol w:w="650"/>
      </w:tblGrid>
      <w:tr>
        <w:trPr>
          <w:trHeight w:val="459" w:hRule="atLeast"/>
        </w:trPr>
        <w:tc>
          <w:tcPr>
            <w:tcW w:w="4578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Ethanolic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solvent</w:t>
            </w:r>
          </w:p>
        </w:tc>
        <w:tc>
          <w:tcPr>
            <w:tcW w:w="4299" w:type="dxa"/>
            <w:gridSpan w:val="3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54" w:hRule="atLeast"/>
        </w:trPr>
        <w:tc>
          <w:tcPr>
            <w:tcW w:w="4578" w:type="dxa"/>
          </w:tcPr>
          <w:p>
            <w:pPr>
              <w:pStyle w:val="TableParagraph"/>
              <w:spacing w:before="183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G.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kola</w:t>
            </w:r>
            <w:r>
              <w:rPr>
                <w:i/>
                <w:spacing w:val="13"/>
                <w:sz w:val="24"/>
              </w:rPr>
              <w:t> </w:t>
            </w:r>
            <w:r>
              <w:rPr>
                <w:i/>
                <w:sz w:val="24"/>
              </w:rPr>
              <w:t>mesocarp</w:t>
            </w:r>
          </w:p>
        </w:tc>
        <w:tc>
          <w:tcPr>
            <w:tcW w:w="3394" w:type="dxa"/>
          </w:tcPr>
          <w:p>
            <w:pPr>
              <w:pStyle w:val="TableParagraph"/>
              <w:spacing w:before="183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406.93</w:t>
            </w:r>
          </w:p>
        </w:tc>
        <w:tc>
          <w:tcPr>
            <w:tcW w:w="905" w:type="dxa"/>
            <w:gridSpan w:val="2"/>
          </w:tcPr>
          <w:p>
            <w:pPr>
              <w:pStyle w:val="TableParagraph"/>
              <w:spacing w:before="183"/>
              <w:ind w:left="59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17.85</w:t>
            </w:r>
          </w:p>
        </w:tc>
      </w:tr>
      <w:tr>
        <w:trPr>
          <w:trHeight w:val="654" w:hRule="atLeast"/>
        </w:trPr>
        <w:tc>
          <w:tcPr>
            <w:tcW w:w="4578" w:type="dxa"/>
          </w:tcPr>
          <w:p>
            <w:pPr>
              <w:pStyle w:val="TableParagraph"/>
              <w:spacing w:before="184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V.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doniana stem</w:t>
            </w:r>
          </w:p>
        </w:tc>
        <w:tc>
          <w:tcPr>
            <w:tcW w:w="3394" w:type="dxa"/>
          </w:tcPr>
          <w:p>
            <w:pPr>
              <w:pStyle w:val="TableParagraph"/>
              <w:spacing w:before="184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189.91</w:t>
            </w:r>
          </w:p>
        </w:tc>
        <w:tc>
          <w:tcPr>
            <w:tcW w:w="905" w:type="dxa"/>
            <w:gridSpan w:val="2"/>
          </w:tcPr>
          <w:p>
            <w:pPr>
              <w:pStyle w:val="TableParagraph"/>
              <w:spacing w:before="184"/>
              <w:ind w:left="59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17.10</w:t>
            </w:r>
          </w:p>
        </w:tc>
      </w:tr>
      <w:tr>
        <w:trPr>
          <w:trHeight w:val="459" w:hRule="atLeast"/>
        </w:trPr>
        <w:tc>
          <w:tcPr>
            <w:tcW w:w="4578" w:type="dxa"/>
          </w:tcPr>
          <w:p>
            <w:pPr>
              <w:pStyle w:val="TableParagraph"/>
              <w:spacing w:line="256" w:lineRule="exact" w:before="183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V.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doniana fruit</w:t>
            </w:r>
          </w:p>
        </w:tc>
        <w:tc>
          <w:tcPr>
            <w:tcW w:w="3394" w:type="dxa"/>
          </w:tcPr>
          <w:p>
            <w:pPr>
              <w:pStyle w:val="TableParagraph"/>
              <w:spacing w:line="256" w:lineRule="exact" w:before="183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261.30</w:t>
            </w:r>
          </w:p>
        </w:tc>
        <w:tc>
          <w:tcPr>
            <w:tcW w:w="905" w:type="dxa"/>
            <w:gridSpan w:val="2"/>
          </w:tcPr>
          <w:p>
            <w:pPr>
              <w:pStyle w:val="TableParagraph"/>
              <w:spacing w:line="256" w:lineRule="exact" w:before="183"/>
              <w:ind w:left="59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2.83</w:t>
            </w:r>
          </w:p>
        </w:tc>
      </w:tr>
      <w:tr>
        <w:trPr>
          <w:trHeight w:val="655" w:hRule="atLeast"/>
        </w:trPr>
        <w:tc>
          <w:tcPr>
            <w:tcW w:w="8877" w:type="dxa"/>
            <w:gridSpan w:val="4"/>
          </w:tcPr>
          <w:p>
            <w:pPr>
              <w:pStyle w:val="TableParagraph"/>
              <w:spacing w:before="11"/>
              <w:rPr>
                <w:b/>
                <w:sz w:val="32"/>
              </w:rPr>
            </w:pPr>
          </w:p>
          <w:p>
            <w:pPr>
              <w:pStyle w:val="TableParagraph"/>
              <w:tabs>
                <w:tab w:pos="7251" w:val="left" w:leader="none"/>
              </w:tabs>
              <w:spacing w:line="256" w:lineRule="exact"/>
              <w:ind w:left="50"/>
              <w:rPr>
                <w:sz w:val="24"/>
              </w:rPr>
            </w:pPr>
            <w:r>
              <w:rPr>
                <w:i/>
                <w:sz w:val="24"/>
              </w:rPr>
              <w:t>V.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doniana leaf</w:t>
              <w:tab/>
            </w:r>
            <w:r>
              <w:rPr>
                <w:sz w:val="24"/>
              </w:rPr>
              <w:t>2684.47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55.0</w:t>
            </w:r>
          </w:p>
        </w:tc>
      </w:tr>
      <w:tr>
        <w:trPr>
          <w:trHeight w:val="847" w:hRule="atLeast"/>
        </w:trPr>
        <w:tc>
          <w:tcPr>
            <w:tcW w:w="457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L.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aculeata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leaf</w:t>
            </w:r>
          </w:p>
        </w:tc>
        <w:tc>
          <w:tcPr>
            <w:tcW w:w="339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670.76</w:t>
            </w:r>
          </w:p>
        </w:tc>
        <w:tc>
          <w:tcPr>
            <w:tcW w:w="25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</w:p>
        </w:tc>
        <w:tc>
          <w:tcPr>
            <w:tcW w:w="650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58"/>
              <w:rPr>
                <w:sz w:val="24"/>
              </w:rPr>
            </w:pPr>
            <w:r>
              <w:rPr>
                <w:sz w:val="24"/>
              </w:rPr>
              <w:t>5.37</w:t>
            </w:r>
          </w:p>
        </w:tc>
      </w:tr>
      <w:tr>
        <w:trPr>
          <w:trHeight w:val="653" w:hRule="atLeast"/>
        </w:trPr>
        <w:tc>
          <w:tcPr>
            <w:tcW w:w="4578" w:type="dxa"/>
          </w:tcPr>
          <w:p>
            <w:pPr>
              <w:pStyle w:val="TableParagraph"/>
              <w:spacing w:before="184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L.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inermis leaf</w:t>
            </w:r>
          </w:p>
        </w:tc>
        <w:tc>
          <w:tcPr>
            <w:tcW w:w="3394" w:type="dxa"/>
          </w:tcPr>
          <w:p>
            <w:pPr>
              <w:pStyle w:val="TableParagraph"/>
              <w:spacing w:before="184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817.57</w:t>
            </w:r>
          </w:p>
        </w:tc>
        <w:tc>
          <w:tcPr>
            <w:tcW w:w="255" w:type="dxa"/>
          </w:tcPr>
          <w:p>
            <w:pPr>
              <w:pStyle w:val="TableParagraph"/>
              <w:spacing w:before="184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</w:p>
        </w:tc>
        <w:tc>
          <w:tcPr>
            <w:tcW w:w="650" w:type="dxa"/>
          </w:tcPr>
          <w:p>
            <w:pPr>
              <w:pStyle w:val="TableParagraph"/>
              <w:spacing w:before="184"/>
              <w:ind w:left="58"/>
              <w:rPr>
                <w:sz w:val="24"/>
              </w:rPr>
            </w:pPr>
            <w:r>
              <w:rPr>
                <w:sz w:val="24"/>
              </w:rPr>
              <w:t>14.49</w:t>
            </w:r>
          </w:p>
        </w:tc>
      </w:tr>
      <w:tr>
        <w:trPr>
          <w:trHeight w:val="654" w:hRule="atLeast"/>
        </w:trPr>
        <w:tc>
          <w:tcPr>
            <w:tcW w:w="4578" w:type="dxa"/>
          </w:tcPr>
          <w:p>
            <w:pPr>
              <w:pStyle w:val="TableParagraph"/>
              <w:spacing w:before="183"/>
              <w:ind w:left="50"/>
              <w:rPr>
                <w:i/>
                <w:sz w:val="24"/>
              </w:rPr>
            </w:pPr>
            <w:r>
              <w:rPr>
                <w:i/>
                <w:sz w:val="24"/>
              </w:rPr>
              <w:t>C. ferruginea</w:t>
            </w:r>
            <w:r>
              <w:rPr>
                <w:i/>
                <w:spacing w:val="26"/>
                <w:sz w:val="24"/>
              </w:rPr>
              <w:t> </w:t>
            </w:r>
            <w:r>
              <w:rPr>
                <w:i/>
                <w:sz w:val="24"/>
              </w:rPr>
              <w:t>fruit</w:t>
            </w:r>
          </w:p>
        </w:tc>
        <w:tc>
          <w:tcPr>
            <w:tcW w:w="3394" w:type="dxa"/>
          </w:tcPr>
          <w:p>
            <w:pPr>
              <w:pStyle w:val="TableParagraph"/>
              <w:spacing w:before="183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971.47</w:t>
            </w:r>
          </w:p>
        </w:tc>
        <w:tc>
          <w:tcPr>
            <w:tcW w:w="255" w:type="dxa"/>
          </w:tcPr>
          <w:p>
            <w:pPr>
              <w:pStyle w:val="TableParagraph"/>
              <w:spacing w:before="183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</w:p>
        </w:tc>
        <w:tc>
          <w:tcPr>
            <w:tcW w:w="650" w:type="dxa"/>
          </w:tcPr>
          <w:p>
            <w:pPr>
              <w:pStyle w:val="TableParagraph"/>
              <w:spacing w:before="183"/>
              <w:ind w:left="58"/>
              <w:rPr>
                <w:sz w:val="24"/>
              </w:rPr>
            </w:pPr>
            <w:r>
              <w:rPr>
                <w:sz w:val="24"/>
              </w:rPr>
              <w:t>15.03</w:t>
            </w:r>
          </w:p>
        </w:tc>
      </w:tr>
      <w:tr>
        <w:trPr>
          <w:trHeight w:val="460" w:hRule="atLeast"/>
        </w:trPr>
        <w:tc>
          <w:tcPr>
            <w:tcW w:w="4578" w:type="dxa"/>
          </w:tcPr>
          <w:p>
            <w:pPr>
              <w:pStyle w:val="TableParagraph"/>
              <w:spacing w:line="256" w:lineRule="exact" w:before="184"/>
              <w:ind w:left="50"/>
              <w:rPr>
                <w:sz w:val="24"/>
              </w:rPr>
            </w:pPr>
            <w:r>
              <w:rPr>
                <w:sz w:val="24"/>
              </w:rPr>
              <w:t>Methanolic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solvent</w:t>
            </w:r>
          </w:p>
        </w:tc>
        <w:tc>
          <w:tcPr>
            <w:tcW w:w="33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5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0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11"/>
        <w:rPr>
          <w:b/>
        </w:rPr>
      </w:pPr>
    </w:p>
    <w:p>
      <w:pPr>
        <w:tabs>
          <w:tab w:pos="8161" w:val="left" w:leader="none"/>
        </w:tabs>
        <w:spacing w:before="90"/>
        <w:ind w:left="960" w:right="0" w:firstLine="0"/>
        <w:jc w:val="left"/>
        <w:rPr>
          <w:sz w:val="24"/>
        </w:rPr>
      </w:pPr>
      <w:r>
        <w:rPr>
          <w:i/>
          <w:sz w:val="24"/>
        </w:rPr>
        <w:t>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soyauxii stem</w:t>
        <w:tab/>
      </w:r>
      <w:r>
        <w:rPr>
          <w:sz w:val="24"/>
        </w:rPr>
        <w:t>728.92</w:t>
      </w:r>
      <w:r>
        <w:rPr>
          <w:spacing w:val="61"/>
          <w:sz w:val="24"/>
        </w:rPr>
        <w:t> </w:t>
      </w:r>
      <w:r>
        <w:rPr>
          <w:sz w:val="24"/>
          <w:u w:val="single"/>
        </w:rPr>
        <w:t>+</w:t>
      </w:r>
      <w:r>
        <w:rPr>
          <w:spacing w:val="59"/>
          <w:sz w:val="24"/>
        </w:rPr>
        <w:t> </w:t>
      </w:r>
      <w:r>
        <w:rPr>
          <w:sz w:val="24"/>
        </w:rPr>
        <w:t>13.40</w:t>
      </w:r>
    </w:p>
    <w:p>
      <w:pPr>
        <w:pStyle w:val="BodyText"/>
        <w:rPr>
          <w:sz w:val="9"/>
        </w:rPr>
      </w:pPr>
      <w:r>
        <w:rPr/>
        <w:pict>
          <v:shape style="position:absolute;margin-left:56.099998pt;margin-top:7.52664pt;width:474.05pt;height:.1pt;mso-position-horizontal-relative:page;mso-position-vertical-relative:paragraph;z-index:-15723008;mso-wrap-distance-left:0;mso-wrap-distance-right:0" coordorigin="1122,151" coordsize="9481,0" path="m1122,151l10603,151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9"/>
        </w:rPr>
        <w:sectPr>
          <w:pgSz w:w="11910" w:h="16840"/>
          <w:pgMar w:header="0" w:footer="1014" w:top="1360" w:bottom="1200" w:left="480" w:right="180"/>
        </w:sectPr>
      </w:pPr>
    </w:p>
    <w:p>
      <w:pPr>
        <w:pStyle w:val="Heading1"/>
      </w:pPr>
      <w:r>
        <w:rPr/>
        <w:t>Table:</w:t>
      </w:r>
      <w:r>
        <w:rPr>
          <w:spacing w:val="-2"/>
        </w:rPr>
        <w:t> </w:t>
      </w:r>
      <w:r>
        <w:rPr/>
        <w:t>4.4</w:t>
      </w:r>
      <w:r>
        <w:rPr>
          <w:spacing w:val="-1"/>
        </w:rPr>
        <w:t> </w:t>
      </w:r>
      <w:r>
        <w:rPr/>
        <w:t>Plant</w:t>
      </w:r>
      <w:r>
        <w:rPr>
          <w:spacing w:val="-2"/>
        </w:rPr>
        <w:t> </w:t>
      </w:r>
      <w:r>
        <w:rPr/>
        <w:t>Extracts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2"/>
        </w:rPr>
        <w:t> </w:t>
      </w:r>
      <w:r>
        <w:rPr/>
        <w:t>Corresponding</w:t>
      </w:r>
      <w:r>
        <w:rPr>
          <w:spacing w:val="-5"/>
        </w:rPr>
        <w:t> </w:t>
      </w:r>
      <w:r>
        <w:rPr/>
        <w:t>IC</w:t>
      </w:r>
      <w:r>
        <w:rPr>
          <w:vertAlign w:val="subscript"/>
        </w:rPr>
        <w:t>50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PH</w:t>
      </w:r>
      <w:r>
        <w:rPr>
          <w:spacing w:val="-2"/>
          <w:vertAlign w:val="baseline"/>
        </w:rPr>
        <w:t> </w:t>
      </w:r>
      <w:r>
        <w:rPr>
          <w:vertAlign w:val="baseline"/>
        </w:rPr>
        <w:t>Values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5"/>
        </w:rPr>
      </w:pPr>
      <w:r>
        <w:rPr/>
        <w:pict>
          <v:shape style="position:absolute;margin-left:66.624001pt;margin-top:10.952309pt;width:461.5pt;height:.5pt;mso-position-horizontal-relative:page;mso-position-vertical-relative:paragraph;z-index:-15721984;mso-wrap-distance-left:0;mso-wrap-distance-right:0" coordorigin="1332,219" coordsize="9230,10" path="m4410,219l1332,219,1332,229,4410,229,4410,219xm10562,219l7494,219,7485,219,4419,219,4410,219,4410,229,4419,229,7485,229,7494,229,10562,229,10562,219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6"/>
        </w:rPr>
      </w:pPr>
    </w:p>
    <w:tbl>
      <w:tblPr>
        <w:tblW w:w="0" w:type="auto"/>
        <w:jc w:val="left"/>
        <w:tblInd w:w="8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31"/>
        <w:gridCol w:w="2580"/>
        <w:gridCol w:w="3925"/>
      </w:tblGrid>
      <w:tr>
        <w:trPr>
          <w:trHeight w:val="544" w:hRule="atLeast"/>
        </w:trPr>
        <w:tc>
          <w:tcPr>
            <w:tcW w:w="273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6" w:lineRule="exact"/>
              <w:ind w:left="175"/>
              <w:rPr>
                <w:b/>
                <w:sz w:val="24"/>
              </w:rPr>
            </w:pPr>
            <w:r>
              <w:rPr>
                <w:b/>
                <w:sz w:val="24"/>
              </w:rPr>
              <w:t>Plant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Extracts</w:t>
            </w:r>
          </w:p>
        </w:tc>
        <w:tc>
          <w:tcPr>
            <w:tcW w:w="25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6" w:lineRule="exact"/>
              <w:ind w:left="461"/>
              <w:rPr>
                <w:b/>
                <w:sz w:val="24"/>
              </w:rPr>
            </w:pPr>
            <w:r>
              <w:rPr>
                <w:b/>
                <w:sz w:val="24"/>
              </w:rPr>
              <w:t>Ph</w:t>
            </w:r>
          </w:p>
        </w:tc>
        <w:tc>
          <w:tcPr>
            <w:tcW w:w="3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66" w:lineRule="exact"/>
              <w:ind w:left="1748" w:right="8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IC</w:t>
            </w:r>
            <w:r>
              <w:rPr>
                <w:b/>
                <w:sz w:val="24"/>
                <w:vertAlign w:val="subscript"/>
              </w:rPr>
              <w:t>50</w:t>
            </w:r>
            <w:r>
              <w:rPr>
                <w:b/>
                <w:spacing w:val="-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(µg/ml)</w:t>
            </w:r>
          </w:p>
        </w:tc>
      </w:tr>
      <w:tr>
        <w:trPr>
          <w:trHeight w:val="1124" w:hRule="atLeast"/>
        </w:trPr>
        <w:tc>
          <w:tcPr>
            <w:tcW w:w="273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315" w:lineRule="exact"/>
              <w:ind w:left="115"/>
              <w:rPr>
                <w:sz w:val="28"/>
              </w:rPr>
            </w:pPr>
            <w:r>
              <w:rPr>
                <w:sz w:val="28"/>
              </w:rPr>
              <w:t>Ethanolic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solvent</w:t>
            </w:r>
          </w:p>
          <w:p>
            <w:pPr>
              <w:pStyle w:val="TableParagraph"/>
              <w:spacing w:before="10"/>
              <w:rPr>
                <w:b/>
                <w:sz w:val="27"/>
              </w:rPr>
            </w:pPr>
          </w:p>
          <w:p>
            <w:pPr>
              <w:pStyle w:val="TableParagraph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G.</w:t>
            </w:r>
            <w:r>
              <w:rPr>
                <w:i/>
                <w:spacing w:val="-2"/>
                <w:sz w:val="28"/>
              </w:rPr>
              <w:t> </w:t>
            </w:r>
            <w:r>
              <w:rPr>
                <w:i/>
                <w:sz w:val="28"/>
              </w:rPr>
              <w:t>kola</w:t>
            </w:r>
          </w:p>
        </w:tc>
        <w:tc>
          <w:tcPr>
            <w:tcW w:w="258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ind w:left="461"/>
              <w:rPr>
                <w:sz w:val="28"/>
              </w:rPr>
            </w:pPr>
            <w:r>
              <w:rPr>
                <w:sz w:val="28"/>
              </w:rPr>
              <w:t>4.2</w:t>
            </w:r>
          </w:p>
        </w:tc>
        <w:tc>
          <w:tcPr>
            <w:tcW w:w="392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spacing w:before="3"/>
              <w:rPr>
                <w:b/>
                <w:sz w:val="25"/>
              </w:rPr>
            </w:pPr>
          </w:p>
          <w:p>
            <w:pPr>
              <w:pStyle w:val="TableParagraph"/>
              <w:ind w:left="1746" w:right="899"/>
              <w:jc w:val="center"/>
              <w:rPr>
                <w:sz w:val="28"/>
              </w:rPr>
            </w:pPr>
            <w:r>
              <w:rPr>
                <w:sz w:val="28"/>
              </w:rPr>
              <w:t>3749.45</w:t>
            </w:r>
          </w:p>
        </w:tc>
      </w:tr>
      <w:tr>
        <w:trPr>
          <w:trHeight w:val="644" w:hRule="atLeast"/>
        </w:trPr>
        <w:tc>
          <w:tcPr>
            <w:tcW w:w="2731" w:type="dxa"/>
          </w:tcPr>
          <w:p>
            <w:pPr>
              <w:pStyle w:val="TableParagraph"/>
              <w:spacing w:before="155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V.</w:t>
            </w:r>
            <w:r>
              <w:rPr>
                <w:i/>
                <w:spacing w:val="-3"/>
                <w:sz w:val="28"/>
              </w:rPr>
              <w:t> </w:t>
            </w:r>
            <w:r>
              <w:rPr>
                <w:i/>
                <w:sz w:val="28"/>
              </w:rPr>
              <w:t>doniana</w:t>
            </w:r>
            <w:r>
              <w:rPr>
                <w:i/>
                <w:spacing w:val="-1"/>
                <w:sz w:val="28"/>
              </w:rPr>
              <w:t> </w:t>
            </w:r>
            <w:r>
              <w:rPr>
                <w:i/>
                <w:sz w:val="28"/>
              </w:rPr>
              <w:t>stem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5"/>
              <w:ind w:left="461"/>
              <w:rPr>
                <w:sz w:val="28"/>
              </w:rPr>
            </w:pPr>
            <w:r>
              <w:rPr>
                <w:sz w:val="28"/>
              </w:rPr>
              <w:t>5.9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5"/>
              <w:ind w:left="1748" w:right="899"/>
              <w:jc w:val="center"/>
              <w:rPr>
                <w:sz w:val="28"/>
              </w:rPr>
            </w:pPr>
            <w:r>
              <w:rPr>
                <w:sz w:val="28"/>
              </w:rPr>
              <w:t>34375.52</w:t>
            </w:r>
          </w:p>
        </w:tc>
      </w:tr>
      <w:tr>
        <w:trPr>
          <w:trHeight w:val="644" w:hRule="atLeast"/>
        </w:trPr>
        <w:tc>
          <w:tcPr>
            <w:tcW w:w="2731" w:type="dxa"/>
          </w:tcPr>
          <w:p>
            <w:pPr>
              <w:pStyle w:val="TableParagraph"/>
              <w:spacing w:before="156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C.</w:t>
            </w:r>
            <w:r>
              <w:rPr>
                <w:i/>
                <w:spacing w:val="-4"/>
                <w:sz w:val="28"/>
              </w:rPr>
              <w:t> </w:t>
            </w:r>
            <w:r>
              <w:rPr>
                <w:i/>
                <w:sz w:val="28"/>
              </w:rPr>
              <w:t>ferruginea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6"/>
              <w:ind w:left="461"/>
              <w:rPr>
                <w:sz w:val="28"/>
              </w:rPr>
            </w:pPr>
            <w:r>
              <w:rPr>
                <w:sz w:val="28"/>
              </w:rPr>
              <w:t>4.8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6"/>
              <w:ind w:left="1748" w:right="898"/>
              <w:jc w:val="center"/>
              <w:rPr>
                <w:sz w:val="28"/>
              </w:rPr>
            </w:pPr>
            <w:r>
              <w:rPr>
                <w:sz w:val="28"/>
              </w:rPr>
              <w:t>154117.6</w:t>
            </w:r>
          </w:p>
        </w:tc>
      </w:tr>
      <w:tr>
        <w:trPr>
          <w:trHeight w:val="643" w:hRule="atLeast"/>
        </w:trPr>
        <w:tc>
          <w:tcPr>
            <w:tcW w:w="2731" w:type="dxa"/>
          </w:tcPr>
          <w:p>
            <w:pPr>
              <w:pStyle w:val="TableParagraph"/>
              <w:spacing w:before="155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V.</w:t>
            </w:r>
            <w:r>
              <w:rPr>
                <w:i/>
                <w:spacing w:val="-3"/>
                <w:sz w:val="28"/>
              </w:rPr>
              <w:t> </w:t>
            </w:r>
            <w:r>
              <w:rPr>
                <w:i/>
                <w:sz w:val="28"/>
              </w:rPr>
              <w:t>doniana</w:t>
            </w:r>
            <w:r>
              <w:rPr>
                <w:i/>
                <w:spacing w:val="-1"/>
                <w:sz w:val="28"/>
              </w:rPr>
              <w:t> </w:t>
            </w:r>
            <w:r>
              <w:rPr>
                <w:i/>
                <w:sz w:val="28"/>
              </w:rPr>
              <w:t>leaf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5"/>
              <w:ind w:left="461"/>
              <w:rPr>
                <w:sz w:val="28"/>
              </w:rPr>
            </w:pPr>
            <w:r>
              <w:rPr>
                <w:sz w:val="28"/>
              </w:rPr>
              <w:t>5.8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5"/>
              <w:ind w:left="1746" w:right="899"/>
              <w:jc w:val="center"/>
              <w:rPr>
                <w:sz w:val="28"/>
              </w:rPr>
            </w:pPr>
            <w:r>
              <w:rPr>
                <w:sz w:val="28"/>
              </w:rPr>
              <w:t>94.48</w:t>
            </w:r>
          </w:p>
        </w:tc>
      </w:tr>
      <w:tr>
        <w:trPr>
          <w:trHeight w:val="644" w:hRule="atLeast"/>
        </w:trPr>
        <w:tc>
          <w:tcPr>
            <w:tcW w:w="2731" w:type="dxa"/>
          </w:tcPr>
          <w:p>
            <w:pPr>
              <w:pStyle w:val="TableParagraph"/>
              <w:spacing w:before="155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L.</w:t>
            </w:r>
            <w:r>
              <w:rPr>
                <w:i/>
                <w:spacing w:val="-4"/>
                <w:sz w:val="28"/>
              </w:rPr>
              <w:t> </w:t>
            </w:r>
            <w:r>
              <w:rPr>
                <w:i/>
                <w:sz w:val="28"/>
              </w:rPr>
              <w:t>aculaeta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5"/>
              <w:ind w:left="461"/>
              <w:rPr>
                <w:sz w:val="28"/>
              </w:rPr>
            </w:pPr>
            <w:r>
              <w:rPr>
                <w:sz w:val="28"/>
              </w:rPr>
              <w:t>6.4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5"/>
              <w:ind w:left="1746" w:right="899"/>
              <w:jc w:val="center"/>
              <w:rPr>
                <w:sz w:val="28"/>
              </w:rPr>
            </w:pPr>
            <w:r>
              <w:rPr>
                <w:sz w:val="28"/>
              </w:rPr>
              <w:t>1033.38</w:t>
            </w:r>
          </w:p>
        </w:tc>
      </w:tr>
      <w:tr>
        <w:trPr>
          <w:trHeight w:val="644" w:hRule="atLeast"/>
        </w:trPr>
        <w:tc>
          <w:tcPr>
            <w:tcW w:w="2731" w:type="dxa"/>
          </w:tcPr>
          <w:p>
            <w:pPr>
              <w:pStyle w:val="TableParagraph"/>
              <w:spacing w:before="156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L.</w:t>
            </w:r>
            <w:r>
              <w:rPr>
                <w:i/>
                <w:spacing w:val="-4"/>
                <w:sz w:val="28"/>
              </w:rPr>
              <w:t> </w:t>
            </w:r>
            <w:r>
              <w:rPr>
                <w:i/>
                <w:sz w:val="28"/>
              </w:rPr>
              <w:t>inermis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6"/>
              <w:ind w:left="461"/>
              <w:rPr>
                <w:sz w:val="28"/>
              </w:rPr>
            </w:pPr>
            <w:r>
              <w:rPr>
                <w:sz w:val="28"/>
              </w:rPr>
              <w:t>5.0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6"/>
              <w:ind w:left="1746" w:right="899"/>
              <w:jc w:val="center"/>
              <w:rPr>
                <w:sz w:val="28"/>
              </w:rPr>
            </w:pPr>
            <w:r>
              <w:rPr>
                <w:sz w:val="28"/>
              </w:rPr>
              <w:t>6188.84</w:t>
            </w:r>
          </w:p>
        </w:tc>
      </w:tr>
      <w:tr>
        <w:trPr>
          <w:trHeight w:val="643" w:hRule="atLeast"/>
        </w:trPr>
        <w:tc>
          <w:tcPr>
            <w:tcW w:w="2731" w:type="dxa"/>
          </w:tcPr>
          <w:p>
            <w:pPr>
              <w:pStyle w:val="TableParagraph"/>
              <w:spacing w:before="155"/>
              <w:ind w:left="115"/>
              <w:rPr>
                <w:sz w:val="28"/>
              </w:rPr>
            </w:pPr>
            <w:r>
              <w:rPr>
                <w:sz w:val="28"/>
              </w:rPr>
              <w:t>Methanolic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solvent</w:t>
            </w:r>
          </w:p>
        </w:tc>
        <w:tc>
          <w:tcPr>
            <w:tcW w:w="2580" w:type="dxa"/>
          </w:tcPr>
          <w:p>
            <w:pPr>
              <w:pStyle w:val="TableParagraph"/>
              <w:spacing w:before="155"/>
              <w:ind w:left="461"/>
              <w:rPr>
                <w:sz w:val="28"/>
              </w:rPr>
            </w:pPr>
            <w:r>
              <w:rPr>
                <w:sz w:val="28"/>
              </w:rPr>
              <w:t>4.6</w:t>
            </w:r>
          </w:p>
        </w:tc>
        <w:tc>
          <w:tcPr>
            <w:tcW w:w="3925" w:type="dxa"/>
          </w:tcPr>
          <w:p>
            <w:pPr>
              <w:pStyle w:val="TableParagraph"/>
              <w:spacing w:before="155"/>
              <w:ind w:left="1748" w:right="899"/>
              <w:jc w:val="center"/>
              <w:rPr>
                <w:sz w:val="28"/>
              </w:rPr>
            </w:pPr>
            <w:r>
              <w:rPr>
                <w:sz w:val="28"/>
              </w:rPr>
              <w:t>15966.02</w:t>
            </w:r>
          </w:p>
        </w:tc>
      </w:tr>
      <w:tr>
        <w:trPr>
          <w:trHeight w:val="807" w:hRule="atLeast"/>
        </w:trPr>
        <w:tc>
          <w:tcPr>
            <w:tcW w:w="273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115"/>
              <w:rPr>
                <w:i/>
                <w:sz w:val="28"/>
              </w:rPr>
            </w:pPr>
            <w:r>
              <w:rPr>
                <w:i/>
                <w:sz w:val="28"/>
              </w:rPr>
              <w:t>P.</w:t>
            </w:r>
            <w:r>
              <w:rPr>
                <w:i/>
                <w:spacing w:val="-5"/>
                <w:sz w:val="28"/>
              </w:rPr>
              <w:t> </w:t>
            </w:r>
            <w:r>
              <w:rPr>
                <w:i/>
                <w:sz w:val="28"/>
              </w:rPr>
              <w:t>soyauxii</w:t>
            </w:r>
          </w:p>
        </w:tc>
        <w:tc>
          <w:tcPr>
            <w:tcW w:w="25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461"/>
              <w:rPr>
                <w:sz w:val="28"/>
              </w:rPr>
            </w:pPr>
            <w:r>
              <w:rPr>
                <w:sz w:val="28"/>
              </w:rPr>
              <w:t>5.6</w:t>
            </w:r>
          </w:p>
        </w:tc>
        <w:tc>
          <w:tcPr>
            <w:tcW w:w="392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55"/>
              <w:ind w:left="1746" w:right="899"/>
              <w:jc w:val="center"/>
              <w:rPr>
                <w:sz w:val="28"/>
              </w:rPr>
            </w:pPr>
            <w:r>
              <w:rPr>
                <w:sz w:val="28"/>
              </w:rPr>
              <w:t>7983.63</w:t>
            </w:r>
          </w:p>
        </w:tc>
      </w:tr>
    </w:tbl>
    <w:p>
      <w:pPr>
        <w:spacing w:after="0"/>
        <w:jc w:val="center"/>
        <w:rPr>
          <w:sz w:val="28"/>
        </w:rPr>
        <w:sectPr>
          <w:pgSz w:w="11910" w:h="16840"/>
          <w:pgMar w:header="0" w:footer="1014" w:top="1360" w:bottom="1200" w:left="480" w:right="1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 w:after="1"/>
        <w:rPr>
          <w:b/>
          <w:sz w:val="29"/>
        </w:rPr>
      </w:pPr>
    </w:p>
    <w:p>
      <w:pPr>
        <w:pStyle w:val="BodyText"/>
        <w:ind w:left="1229"/>
        <w:rPr>
          <w:sz w:val="20"/>
        </w:rPr>
      </w:pPr>
      <w:r>
        <w:rPr>
          <w:sz w:val="20"/>
        </w:rPr>
        <w:drawing>
          <wp:inline distT="0" distB="0" distL="0" distR="0">
            <wp:extent cx="5413986" cy="3432238"/>
            <wp:effectExtent l="0" t="0" r="0" b="0"/>
            <wp:docPr id="1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986" cy="343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17"/>
        <w:ind w:left="1489" w:right="1791"/>
        <w:jc w:val="center"/>
      </w:pPr>
      <w:r>
        <w:rPr>
          <w:b/>
        </w:rPr>
        <w:t>Figure</w:t>
      </w:r>
      <w:r>
        <w:rPr>
          <w:b/>
          <w:spacing w:val="-2"/>
        </w:rPr>
        <w:t> </w:t>
      </w:r>
      <w:r>
        <w:rPr>
          <w:b/>
        </w:rPr>
        <w:t>4.4:</w:t>
      </w:r>
      <w:r>
        <w:rPr>
          <w:b/>
          <w:spacing w:val="-1"/>
        </w:rPr>
        <w:t> </w:t>
      </w:r>
      <w:r>
        <w:rPr/>
        <w:t>Correlation</w:t>
      </w:r>
      <w:r>
        <w:rPr>
          <w:spacing w:val="-1"/>
        </w:rPr>
        <w:t> </w:t>
      </w:r>
      <w:r>
        <w:rPr/>
        <w:t>between Antioxidant</w:t>
      </w:r>
      <w:r>
        <w:rPr>
          <w:spacing w:val="-1"/>
        </w:rPr>
        <w:t> </w:t>
      </w:r>
      <w:r>
        <w:rPr/>
        <w:t>Activity</w:t>
      </w:r>
      <w:r>
        <w:rPr>
          <w:spacing w:val="-5"/>
        </w:rPr>
        <w:t> </w:t>
      </w:r>
      <w:r>
        <w:rPr/>
        <w:t>and Total</w:t>
      </w:r>
      <w:r>
        <w:rPr>
          <w:spacing w:val="-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Content.</w:t>
      </w:r>
    </w:p>
    <w:p>
      <w:pPr>
        <w:spacing w:after="0"/>
        <w:jc w:val="center"/>
        <w:sectPr>
          <w:pgSz w:w="11910" w:h="16840"/>
          <w:pgMar w:header="0" w:footer="1014" w:top="1580" w:bottom="1200" w:left="480" w:right="180"/>
        </w:sectPr>
      </w:pPr>
    </w:p>
    <w:p>
      <w:pPr>
        <w:pStyle w:val="Heading2"/>
        <w:numPr>
          <w:ilvl w:val="1"/>
          <w:numId w:val="10"/>
        </w:numPr>
        <w:tabs>
          <w:tab w:pos="1680" w:val="left" w:leader="none"/>
          <w:tab w:pos="1681" w:val="left" w:leader="none"/>
        </w:tabs>
        <w:spacing w:line="240" w:lineRule="auto" w:before="61" w:after="0"/>
        <w:ind w:left="1680" w:right="0" w:hanging="721"/>
        <w:jc w:val="left"/>
      </w:pPr>
      <w:r>
        <w:rPr/>
        <w:t>Antibacterial</w:t>
      </w:r>
      <w:r>
        <w:rPr>
          <w:spacing w:val="-2"/>
        </w:rPr>
        <w:t> </w:t>
      </w:r>
      <w:r>
        <w:rPr/>
        <w:t>Activity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960" w:right="1257" w:firstLine="719"/>
        <w:jc w:val="both"/>
      </w:pPr>
      <w:r>
        <w:rPr/>
        <w:t>The mean zone diameter of 200 mg/ml </w:t>
      </w:r>
      <w:r>
        <w:rPr>
          <w:i/>
        </w:rPr>
        <w:t>Garcinia kola </w:t>
      </w:r>
      <w:r>
        <w:rPr/>
        <w:t>mesocarp extract had good</w:t>
      </w:r>
      <w:r>
        <w:rPr>
          <w:spacing w:val="1"/>
        </w:rPr>
        <w:t> </w:t>
      </w:r>
      <w:r>
        <w:rPr/>
        <w:t>antibacterial activity against all Gram-positive test isolates used in this study and some Gram-</w:t>
      </w:r>
      <w:r>
        <w:rPr>
          <w:spacing w:val="-57"/>
        </w:rPr>
        <w:t> </w:t>
      </w:r>
      <w:r>
        <w:rPr/>
        <w:t>negative ones (</w:t>
      </w:r>
      <w:r>
        <w:rPr>
          <w:i/>
        </w:rPr>
        <w:t>M. morgani, E. coli </w:t>
      </w:r>
      <w:r>
        <w:rPr/>
        <w:t>and </w:t>
      </w:r>
      <w:r>
        <w:rPr>
          <w:i/>
        </w:rPr>
        <w:t>P. mirabilis,</w:t>
      </w:r>
      <w:r>
        <w:rPr/>
        <w:t>). No antibacterial activity was recorded</w:t>
      </w:r>
      <w:r>
        <w:rPr>
          <w:spacing w:val="1"/>
        </w:rPr>
        <w:t> </w:t>
      </w:r>
      <w:r>
        <w:rPr/>
        <w:t>against </w:t>
      </w:r>
      <w:r>
        <w:rPr>
          <w:i/>
        </w:rPr>
        <w:t>P. aeruginosa, K. pneumoniae </w:t>
      </w:r>
      <w:r>
        <w:rPr/>
        <w:t>and </w:t>
      </w:r>
      <w:r>
        <w:rPr>
          <w:i/>
        </w:rPr>
        <w:t>S. typhi </w:t>
      </w:r>
      <w:r>
        <w:rPr/>
        <w:t>(ATCC 14028)</w:t>
      </w:r>
      <w:r>
        <w:rPr>
          <w:i/>
        </w:rPr>
        <w:t>. </w:t>
      </w:r>
      <w:r>
        <w:rPr/>
        <w:t>However, antibacterial</w:t>
      </w:r>
      <w:r>
        <w:rPr>
          <w:spacing w:val="1"/>
        </w:rPr>
        <w:t> </w:t>
      </w:r>
      <w:r>
        <w:rPr/>
        <w:t>activity was recorded in 100mg/ml up to 6.25mg/dl concentration. Although the mean zone</w:t>
      </w:r>
      <w:r>
        <w:rPr>
          <w:spacing w:val="1"/>
        </w:rPr>
        <w:t> </w:t>
      </w:r>
      <w:r>
        <w:rPr/>
        <w:t>diameter reduced as the concentration of the extracts reduced. (200, 100, 50, 25, 125 and</w:t>
      </w:r>
      <w:r>
        <w:rPr>
          <w:spacing w:val="1"/>
        </w:rPr>
        <w:t> </w:t>
      </w:r>
      <w:r>
        <w:rPr/>
        <w:t>6.25mg/ml, (Appendix VII)).The mean zone diameter of 200 mg/ml concentration of </w:t>
      </w:r>
      <w:r>
        <w:rPr>
          <w:i/>
        </w:rPr>
        <w:t>G. kola</w:t>
      </w:r>
      <w:r>
        <w:rPr>
          <w:i/>
          <w:spacing w:val="1"/>
        </w:rPr>
        <w:t> </w:t>
      </w:r>
      <w:r>
        <w:rPr/>
        <w:t>mesocarp extract and 5µg/l ciprofloxacin in agar diffusion susceptibility testing of bacterial</w:t>
      </w:r>
      <w:r>
        <w:rPr>
          <w:spacing w:val="1"/>
        </w:rPr>
        <w:t> </w:t>
      </w:r>
      <w:r>
        <w:rPr/>
        <w:t>isolates used in this study had no significance difference (P&gt;0.05). </w:t>
      </w:r>
      <w:r>
        <w:rPr>
          <w:i/>
        </w:rPr>
        <w:t>Garcinia kola </w:t>
      </w:r>
      <w:r>
        <w:rPr/>
        <w:t>mesocarp</w:t>
      </w:r>
      <w:r>
        <w:rPr>
          <w:spacing w:val="1"/>
        </w:rPr>
        <w:t> </w:t>
      </w:r>
      <w:r>
        <w:rPr/>
        <w:t>extract</w:t>
      </w:r>
      <w:r>
        <w:rPr>
          <w:spacing w:val="-1"/>
        </w:rPr>
        <w:t> </w:t>
      </w:r>
      <w:r>
        <w:rPr/>
        <w:t>had no anti-fungi</w:t>
      </w:r>
      <w:r>
        <w:rPr>
          <w:spacing w:val="3"/>
        </w:rPr>
        <w:t> </w:t>
      </w:r>
      <w:r>
        <w:rPr/>
        <w:t>activity</w:t>
      </w:r>
      <w:r>
        <w:rPr>
          <w:spacing w:val="-5"/>
        </w:rPr>
        <w:t> </w:t>
      </w:r>
      <w:r>
        <w:rPr/>
        <w:t>(Table 4.5).</w:t>
      </w:r>
    </w:p>
    <w:p>
      <w:pPr>
        <w:pStyle w:val="BodyText"/>
        <w:spacing w:line="480" w:lineRule="auto" w:before="200"/>
        <w:ind w:left="960" w:right="1255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200mg/ml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/>
        <w:t>ethanolic</w:t>
      </w:r>
      <w:r>
        <w:rPr>
          <w:spacing w:val="1"/>
        </w:rPr>
        <w:t> </w:t>
      </w:r>
      <w:r>
        <w:rPr/>
        <w:t>stem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very low</w:t>
      </w:r>
      <w:r>
        <w:rPr>
          <w:spacing w:val="1"/>
        </w:rPr>
        <w:t> </w:t>
      </w:r>
      <w:r>
        <w:rPr/>
        <w:t>antibacterial activity on</w:t>
      </w:r>
      <w:r>
        <w:rPr>
          <w:spacing w:val="60"/>
        </w:rPr>
        <w:t> </w:t>
      </w:r>
      <w:r>
        <w:rPr>
          <w:i/>
        </w:rPr>
        <w:t>B. subtilis </w:t>
      </w:r>
      <w:r>
        <w:rPr/>
        <w:t>and </w:t>
      </w:r>
      <w:r>
        <w:rPr>
          <w:i/>
        </w:rPr>
        <w:t>S. aureus </w:t>
      </w:r>
      <w:r>
        <w:rPr/>
        <w:t>(ATCC 25923) used in this study (Table</w:t>
      </w:r>
      <w:r>
        <w:rPr>
          <w:spacing w:val="1"/>
        </w:rPr>
        <w:t> </w:t>
      </w:r>
      <w:r>
        <w:rPr/>
        <w:t>4.6). No antibacterial activity was recorded in 100mg/ml concentration down to the least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6.25mg/ml</w:t>
      </w:r>
      <w:r>
        <w:rPr>
          <w:spacing w:val="1"/>
        </w:rPr>
        <w:t> </w:t>
      </w:r>
      <w:r>
        <w:rPr/>
        <w:t>(Appendix</w:t>
      </w:r>
      <w:r>
        <w:rPr>
          <w:spacing w:val="1"/>
        </w:rPr>
        <w:t> </w:t>
      </w:r>
      <w:r>
        <w:rPr/>
        <w:t>Vll).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antifungal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 </w:t>
      </w:r>
      <w:r>
        <w:rPr/>
        <w:t>ethanolic stem extract.</w:t>
      </w:r>
      <w:r>
        <w:rPr>
          <w:spacing w:val="1"/>
        </w:rPr>
        <w:t> </w:t>
      </w:r>
      <w:r>
        <w:rPr/>
        <w:t>The 200mg/ml pilot concentration of </w:t>
      </w:r>
      <w:r>
        <w:rPr>
          <w:i/>
        </w:rPr>
        <w:t>V. doniana </w:t>
      </w:r>
      <w:r>
        <w:rPr/>
        <w:t>ethanolic</w:t>
      </w:r>
      <w:r>
        <w:rPr>
          <w:spacing w:val="1"/>
        </w:rPr>
        <w:t> </w:t>
      </w:r>
      <w:r>
        <w:rPr/>
        <w:t>fruit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leaf</w:t>
      </w:r>
      <w:r>
        <w:rPr>
          <w:spacing w:val="12"/>
        </w:rPr>
        <w:t> </w:t>
      </w:r>
      <w:r>
        <w:rPr/>
        <w:t>extract</w:t>
      </w:r>
      <w:r>
        <w:rPr>
          <w:spacing w:val="14"/>
        </w:rPr>
        <w:t> </w:t>
      </w:r>
      <w:r>
        <w:rPr/>
        <w:t>did</w:t>
      </w:r>
      <w:r>
        <w:rPr>
          <w:spacing w:val="17"/>
        </w:rPr>
        <w:t> </w:t>
      </w:r>
      <w:r>
        <w:rPr/>
        <w:t>not</w:t>
      </w:r>
      <w:r>
        <w:rPr>
          <w:spacing w:val="14"/>
        </w:rPr>
        <w:t> </w:t>
      </w:r>
      <w:r>
        <w:rPr/>
        <w:t>have</w:t>
      </w:r>
      <w:r>
        <w:rPr>
          <w:spacing w:val="13"/>
        </w:rPr>
        <w:t> </w:t>
      </w:r>
      <w:r>
        <w:rPr/>
        <w:t>any</w:t>
      </w:r>
      <w:r>
        <w:rPr>
          <w:spacing w:val="11"/>
        </w:rPr>
        <w:t> </w:t>
      </w:r>
      <w:r>
        <w:rPr/>
        <w:t>antibacterial</w:t>
      </w:r>
      <w:r>
        <w:rPr>
          <w:spacing w:val="14"/>
        </w:rPr>
        <w:t> </w:t>
      </w:r>
      <w:r>
        <w:rPr/>
        <w:t>or</w:t>
      </w:r>
      <w:r>
        <w:rPr>
          <w:spacing w:val="13"/>
        </w:rPr>
        <w:t> </w:t>
      </w:r>
      <w:r>
        <w:rPr/>
        <w:t>antifungal</w:t>
      </w:r>
      <w:r>
        <w:rPr>
          <w:spacing w:val="17"/>
        </w:rPr>
        <w:t> </w:t>
      </w:r>
      <w:r>
        <w:rPr/>
        <w:t>activity</w:t>
      </w:r>
      <w:r>
        <w:rPr>
          <w:spacing w:val="9"/>
        </w:rPr>
        <w:t> </w:t>
      </w:r>
      <w:r>
        <w:rPr/>
        <w:t>on</w:t>
      </w:r>
      <w:r>
        <w:rPr>
          <w:spacing w:val="14"/>
        </w:rPr>
        <w:t> </w:t>
      </w:r>
      <w:r>
        <w:rPr/>
        <w:t>all</w:t>
      </w:r>
      <w:r>
        <w:rPr>
          <w:spacing w:val="14"/>
        </w:rPr>
        <w:t> </w:t>
      </w:r>
      <w:r>
        <w:rPr/>
        <w:t>isolates</w:t>
      </w:r>
      <w:r>
        <w:rPr>
          <w:spacing w:val="14"/>
        </w:rPr>
        <w:t> </w:t>
      </w:r>
      <w:r>
        <w:rPr/>
        <w:t>used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this study, (Table 4.7 and Table 4.8).</w:t>
      </w:r>
    </w:p>
    <w:p>
      <w:pPr>
        <w:pStyle w:val="BodyText"/>
        <w:spacing w:line="480" w:lineRule="auto"/>
        <w:ind w:left="960" w:right="1254" w:firstLine="719"/>
        <w:jc w:val="both"/>
      </w:pPr>
      <w:r>
        <w:rPr/>
        <w:t>The 200 mg/ml ethanolic extract concentration of </w:t>
      </w:r>
      <w:r>
        <w:rPr>
          <w:i/>
        </w:rPr>
        <w:t>L. aculaeta </w:t>
      </w:r>
      <w:r>
        <w:rPr/>
        <w:t>leaf, had antibacterial</w:t>
      </w:r>
      <w:r>
        <w:rPr>
          <w:spacing w:val="1"/>
        </w:rPr>
        <w:t> </w:t>
      </w:r>
      <w:r>
        <w:rPr/>
        <w:t>activity against all Gram positive isolate used but a very low antibacterial activity in two</w:t>
      </w:r>
      <w:r>
        <w:rPr>
          <w:spacing w:val="1"/>
        </w:rPr>
        <w:t> </w:t>
      </w:r>
      <w:r>
        <w:rPr/>
        <w:t>Gram negative isolates (</w:t>
      </w:r>
      <w:r>
        <w:rPr>
          <w:i/>
        </w:rPr>
        <w:t>E. coli </w:t>
      </w:r>
      <w:r>
        <w:rPr/>
        <w:t>and </w:t>
      </w:r>
      <w:r>
        <w:rPr>
          <w:i/>
        </w:rPr>
        <w:t>P. mirabilis </w:t>
      </w:r>
      <w:r>
        <w:rPr/>
        <w:t>table 4.9). </w:t>
      </w:r>
      <w:r>
        <w:rPr>
          <w:i/>
        </w:rPr>
        <w:t>L. aculeata </w:t>
      </w:r>
      <w:r>
        <w:rPr/>
        <w:t>ethanolic extract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antibacterial activity on Gram-positive isolates</w:t>
      </w:r>
      <w:r>
        <w:rPr>
          <w:spacing w:val="1"/>
        </w:rPr>
        <w:t> </w:t>
      </w:r>
      <w:r>
        <w:rPr/>
        <w:t>in 100 mg concentration up to</w:t>
      </w:r>
      <w:r>
        <w:rPr>
          <w:spacing w:val="1"/>
        </w:rPr>
        <w:t> </w:t>
      </w:r>
      <w:r>
        <w:rPr/>
        <w:t>6.2mg/dl on both Gram positive and Gram negative organism used earlier mentioned; only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(200</w:t>
      </w:r>
      <w:r>
        <w:rPr>
          <w:spacing w:val="1"/>
        </w:rPr>
        <w:t> </w:t>
      </w:r>
      <w:r>
        <w:rPr/>
        <w:t>mg/ml,</w:t>
      </w:r>
      <w:r>
        <w:rPr>
          <w:spacing w:val="1"/>
        </w:rPr>
        <w:t> </w:t>
      </w:r>
      <w:r>
        <w:rPr/>
        <w:t>100</w:t>
      </w:r>
      <w:r>
        <w:rPr>
          <w:spacing w:val="1"/>
        </w:rPr>
        <w:t> </w:t>
      </w:r>
      <w:r>
        <w:rPr/>
        <w:t>mg/ml,</w:t>
      </w:r>
      <w:r>
        <w:rPr>
          <w:spacing w:val="1"/>
        </w:rPr>
        <w:t> </w:t>
      </w:r>
      <w:r>
        <w:rPr/>
        <w:t>50mg/ml,</w:t>
      </w:r>
      <w:r>
        <w:rPr>
          <w:spacing w:val="1"/>
        </w:rPr>
        <w:t> </w:t>
      </w:r>
      <w:r>
        <w:rPr/>
        <w:t>25mg/ml,12.5</w:t>
      </w:r>
      <w:r>
        <w:rPr>
          <w:spacing w:val="-1"/>
        </w:rPr>
        <w:t> </w:t>
      </w:r>
      <w:r>
        <w:rPr/>
        <w:t>mg/ml and</w:t>
      </w:r>
      <w:r>
        <w:rPr>
          <w:spacing w:val="1"/>
        </w:rPr>
        <w:t> </w:t>
      </w:r>
      <w:r>
        <w:rPr/>
        <w:t>6.25 mg/ml).</w:t>
      </w:r>
    </w:p>
    <w:p>
      <w:pPr>
        <w:spacing w:after="0" w:line="480" w:lineRule="auto"/>
        <w:jc w:val="both"/>
        <w:sectPr>
          <w:pgSz w:w="11910" w:h="16840"/>
          <w:pgMar w:header="0" w:footer="1014" w:top="1360" w:bottom="1200" w:left="480" w:right="180"/>
        </w:sectPr>
      </w:pPr>
    </w:p>
    <w:p>
      <w:pPr>
        <w:pStyle w:val="BodyText"/>
        <w:spacing w:before="76"/>
        <w:ind w:left="960"/>
      </w:pPr>
      <w:r>
        <w:rPr>
          <w:b/>
        </w:rPr>
        <w:t>Table</w:t>
      </w:r>
      <w:r>
        <w:rPr>
          <w:b/>
          <w:spacing w:val="14"/>
        </w:rPr>
        <w:t> </w:t>
      </w:r>
      <w:r>
        <w:rPr>
          <w:b/>
        </w:rPr>
        <w:t>4.5.</w:t>
      </w:r>
      <w:r>
        <w:rPr>
          <w:b/>
          <w:spacing w:val="15"/>
        </w:rPr>
        <w:t> </w:t>
      </w:r>
      <w:r>
        <w:rPr/>
        <w:t>Mean</w:t>
      </w:r>
      <w:r>
        <w:rPr>
          <w:spacing w:val="14"/>
        </w:rPr>
        <w:t> </w:t>
      </w:r>
      <w:r>
        <w:rPr/>
        <w:t>Zone</w:t>
      </w:r>
      <w:r>
        <w:rPr>
          <w:spacing w:val="17"/>
        </w:rPr>
        <w:t> </w:t>
      </w:r>
      <w:r>
        <w:rPr/>
        <w:t>Diameter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Bacterial</w:t>
      </w:r>
      <w:r>
        <w:rPr>
          <w:spacing w:val="17"/>
        </w:rPr>
        <w:t> </w:t>
      </w:r>
      <w:r>
        <w:rPr/>
        <w:t>Isolates</w:t>
      </w:r>
      <w:r>
        <w:rPr>
          <w:spacing w:val="17"/>
        </w:rPr>
        <w:t> </w:t>
      </w:r>
      <w:r>
        <w:rPr/>
        <w:t>to</w:t>
      </w:r>
      <w:r>
        <w:rPr>
          <w:spacing w:val="15"/>
        </w:rPr>
        <w:t> </w:t>
      </w:r>
      <w:r>
        <w:rPr/>
        <w:t>200mg/ml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Methanolic</w:t>
      </w:r>
      <w:r>
        <w:rPr>
          <w:spacing w:val="14"/>
        </w:rPr>
        <w:t> </w:t>
      </w:r>
      <w:r>
        <w:rPr/>
        <w:t>Extract</w:t>
      </w:r>
      <w:r>
        <w:rPr>
          <w:spacing w:val="16"/>
        </w:rPr>
        <w:t> </w:t>
      </w:r>
      <w:r>
        <w:rPr/>
        <w:t>of</w:t>
      </w:r>
    </w:p>
    <w:p>
      <w:pPr>
        <w:spacing w:before="41"/>
        <w:ind w:left="960" w:right="0" w:firstLine="0"/>
        <w:jc w:val="left"/>
        <w:rPr>
          <w:sz w:val="24"/>
        </w:rPr>
      </w:pPr>
      <w:r>
        <w:rPr>
          <w:i/>
          <w:sz w:val="24"/>
        </w:rPr>
        <w:t>Garcina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-1"/>
          <w:sz w:val="24"/>
        </w:rPr>
        <w:t> </w:t>
      </w:r>
      <w:r>
        <w:rPr>
          <w:sz w:val="24"/>
        </w:rPr>
        <w:t>Mesocarp.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tbl>
      <w:tblPr>
        <w:tblW w:w="0" w:type="auto"/>
        <w:jc w:val="left"/>
        <w:tblInd w:w="4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7"/>
        <w:gridCol w:w="496"/>
        <w:gridCol w:w="3957"/>
        <w:gridCol w:w="2838"/>
        <w:gridCol w:w="1192"/>
      </w:tblGrid>
      <w:tr>
        <w:trPr>
          <w:trHeight w:val="1000" w:hRule="atLeast"/>
        </w:trPr>
        <w:tc>
          <w:tcPr>
            <w:tcW w:w="2017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410" w:lineRule="atLeast" w:before="37"/>
              <w:ind w:left="604" w:right="165" w:hanging="476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Bacterial/Fungal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</w:t>
            </w:r>
          </w:p>
        </w:tc>
        <w:tc>
          <w:tcPr>
            <w:tcW w:w="496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8"/>
              <w:ind w:left="72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95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8"/>
              <w:ind w:left="124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Garcima kola</w:t>
            </w:r>
            <w:r>
              <w:rPr>
                <w:b/>
                <w:i/>
                <w:spacing w:val="-3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</w:rPr>
              <w:t>mesocarp</w:t>
            </w:r>
          </w:p>
          <w:p>
            <w:pPr>
              <w:pStyle w:val="TableParagraph"/>
              <w:spacing w:before="3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zone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diameter (mm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±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SD)</w:t>
            </w:r>
          </w:p>
        </w:tc>
        <w:tc>
          <w:tcPr>
            <w:tcW w:w="2838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70" w:lineRule="atLeast" w:before="152"/>
              <w:ind w:left="397" w:right="345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 ciprofloxacin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Mean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sz w:val="24"/>
              </w:rPr>
              <w:t>zone</w:t>
            </w:r>
            <w:r>
              <w:rPr>
                <w:b/>
                <w:spacing w:val="-8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±SD)</w:t>
            </w:r>
          </w:p>
        </w:tc>
        <w:tc>
          <w:tcPr>
            <w:tcW w:w="119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71"/>
              <w:ind w:left="372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</w:p>
          <w:p>
            <w:pPr>
              <w:pStyle w:val="TableParagraph"/>
              <w:spacing w:before="136"/>
              <w:ind w:left="372" w:right="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43" w:hRule="atLeast"/>
        </w:trPr>
        <w:tc>
          <w:tcPr>
            <w:tcW w:w="2017" w:type="dxa"/>
          </w:tcPr>
          <w:p>
            <w:pPr>
              <w:pStyle w:val="TableParagraph"/>
              <w:spacing w:line="270" w:lineRule="exact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</w:t>
            </w:r>
          </w:p>
        </w:tc>
        <w:tc>
          <w:tcPr>
            <w:tcW w:w="496" w:type="dxa"/>
          </w:tcPr>
          <w:p>
            <w:pPr>
              <w:pStyle w:val="TableParagraph"/>
              <w:spacing w:line="270" w:lineRule="exact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line="270" w:lineRule="exact"/>
              <w:ind w:right="1219"/>
              <w:jc w:val="right"/>
              <w:rPr>
                <w:sz w:val="24"/>
              </w:rPr>
            </w:pPr>
            <w:r>
              <w:rPr>
                <w:sz w:val="24"/>
              </w:rPr>
              <w:t>17.6 ± 1.128</w:t>
            </w:r>
          </w:p>
        </w:tc>
        <w:tc>
          <w:tcPr>
            <w:tcW w:w="2838" w:type="dxa"/>
          </w:tcPr>
          <w:p>
            <w:pPr>
              <w:pStyle w:val="TableParagraph"/>
              <w:spacing w:line="270" w:lineRule="exact"/>
              <w:ind w:left="397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192" w:type="dxa"/>
          </w:tcPr>
          <w:p>
            <w:pPr>
              <w:pStyle w:val="TableParagraph"/>
              <w:spacing w:line="270" w:lineRule="exact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0.223</w:t>
            </w:r>
          </w:p>
        </w:tc>
      </w:tr>
      <w:tr>
        <w:trPr>
          <w:trHeight w:val="414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17" w:type="dxa"/>
          </w:tcPr>
          <w:p>
            <w:pPr>
              <w:pStyle w:val="TableParagraph"/>
              <w:spacing w:before="64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pneumomae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4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4"/>
              <w:ind w:left="39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4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right="1219"/>
              <w:jc w:val="right"/>
              <w:rPr>
                <w:sz w:val="24"/>
              </w:rPr>
            </w:pPr>
            <w:r>
              <w:rPr>
                <w:sz w:val="24"/>
              </w:rPr>
              <w:t>13.0 ± 1.000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10.56 ± 1.250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0.245</w:t>
            </w:r>
          </w:p>
        </w:tc>
      </w:tr>
      <w:tr>
        <w:trPr>
          <w:trHeight w:val="414" w:hRule="atLeast"/>
        </w:trPr>
        <w:tc>
          <w:tcPr>
            <w:tcW w:w="2017" w:type="dxa"/>
          </w:tcPr>
          <w:p>
            <w:pPr>
              <w:pStyle w:val="TableParagraph"/>
              <w:spacing w:before="65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5"/>
              <w:ind w:right="1219"/>
              <w:jc w:val="right"/>
              <w:rPr>
                <w:sz w:val="24"/>
              </w:rPr>
            </w:pPr>
            <w:r>
              <w:rPr>
                <w:sz w:val="24"/>
              </w:rPr>
              <w:t>13.0 ± 1.000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5"/>
              <w:ind w:left="397"/>
              <w:rPr>
                <w:sz w:val="24"/>
              </w:rPr>
            </w:pPr>
            <w:r>
              <w:rPr>
                <w:sz w:val="24"/>
              </w:rPr>
              <w:t>9.6 ± 0.590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5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0.245</w:t>
            </w:r>
          </w:p>
        </w:tc>
      </w:tr>
      <w:tr>
        <w:trPr>
          <w:trHeight w:val="413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right="1219"/>
              <w:jc w:val="right"/>
              <w:rPr>
                <w:sz w:val="24"/>
              </w:rPr>
            </w:pPr>
            <w:r>
              <w:rPr>
                <w:sz w:val="24"/>
              </w:rPr>
              <w:t>11.3 ± 1.155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15.3 ± 0.570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0.195</w:t>
            </w:r>
          </w:p>
        </w:tc>
      </w:tr>
      <w:tr>
        <w:trPr>
          <w:trHeight w:val="413" w:hRule="atLeast"/>
        </w:trPr>
        <w:tc>
          <w:tcPr>
            <w:tcW w:w="2017" w:type="dxa"/>
          </w:tcPr>
          <w:p>
            <w:pPr>
              <w:pStyle w:val="TableParagraph"/>
              <w:spacing w:before="64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4"/>
              <w:ind w:right="1308"/>
              <w:jc w:val="right"/>
              <w:rPr>
                <w:sz w:val="24"/>
              </w:rPr>
            </w:pPr>
            <w:r>
              <w:rPr>
                <w:sz w:val="24"/>
              </w:rPr>
              <w:t>10.5± 0.55</w:t>
            </w:r>
          </w:p>
        </w:tc>
        <w:tc>
          <w:tcPr>
            <w:tcW w:w="2838" w:type="dxa"/>
          </w:tcPr>
          <w:p>
            <w:pPr>
              <w:pStyle w:val="TableParagraph"/>
              <w:spacing w:before="64"/>
              <w:ind w:left="397"/>
              <w:rPr>
                <w:sz w:val="24"/>
              </w:rPr>
            </w:pPr>
            <w:r>
              <w:rPr>
                <w:sz w:val="24"/>
              </w:rPr>
              <w:t>19.8± 0.72</w:t>
            </w:r>
          </w:p>
        </w:tc>
        <w:tc>
          <w:tcPr>
            <w:tcW w:w="1192" w:type="dxa"/>
          </w:tcPr>
          <w:p>
            <w:pPr>
              <w:pStyle w:val="TableParagraph"/>
              <w:spacing w:before="64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0.368</w:t>
            </w:r>
          </w:p>
        </w:tc>
      </w:tr>
      <w:tr>
        <w:trPr>
          <w:trHeight w:val="414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left="1715" w:right="1410"/>
              <w:jc w:val="center"/>
              <w:rPr>
                <w:sz w:val="24"/>
              </w:rPr>
            </w:pPr>
            <w:r>
              <w:rPr>
                <w:sz w:val="24"/>
              </w:rPr>
              <w:t>8.0± .44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17.3± 1.85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right="298"/>
              <w:jc w:val="right"/>
              <w:rPr>
                <w:sz w:val="24"/>
              </w:rPr>
            </w:pPr>
            <w:r>
              <w:rPr>
                <w:sz w:val="24"/>
              </w:rPr>
              <w:t>0.053</w:t>
            </w:r>
          </w:p>
        </w:tc>
      </w:tr>
      <w:tr>
        <w:trPr>
          <w:trHeight w:val="828" w:hRule="atLeast"/>
        </w:trPr>
        <w:tc>
          <w:tcPr>
            <w:tcW w:w="2017" w:type="dxa"/>
          </w:tcPr>
          <w:p>
            <w:pPr>
              <w:pStyle w:val="TableParagraph"/>
              <w:spacing w:before="64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25973)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57" w:type="dxa"/>
          </w:tcPr>
          <w:p>
            <w:pPr>
              <w:pStyle w:val="TableParagraph"/>
              <w:spacing w:before="64"/>
              <w:ind w:right="1219"/>
              <w:jc w:val="right"/>
              <w:rPr>
                <w:sz w:val="24"/>
              </w:rPr>
            </w:pPr>
            <w:r>
              <w:rPr>
                <w:sz w:val="24"/>
              </w:rPr>
              <w:t>10.6 ± 1.155</w:t>
            </w:r>
          </w:p>
        </w:tc>
        <w:tc>
          <w:tcPr>
            <w:tcW w:w="2838" w:type="dxa"/>
          </w:tcPr>
          <w:p>
            <w:pPr>
              <w:pStyle w:val="TableParagraph"/>
              <w:spacing w:before="64"/>
              <w:ind w:left="397"/>
              <w:rPr>
                <w:sz w:val="24"/>
              </w:rPr>
            </w:pPr>
            <w:r>
              <w:rPr>
                <w:sz w:val="24"/>
              </w:rPr>
              <w:t>12.6 ± 1.555</w:t>
            </w:r>
          </w:p>
        </w:tc>
        <w:tc>
          <w:tcPr>
            <w:tcW w:w="1192" w:type="dxa"/>
          </w:tcPr>
          <w:p>
            <w:pPr>
              <w:pStyle w:val="TableParagraph"/>
              <w:spacing w:before="64"/>
              <w:ind w:left="351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827" w:hRule="atLeast"/>
        </w:trPr>
        <w:tc>
          <w:tcPr>
            <w:tcW w:w="2017" w:type="dxa"/>
          </w:tcPr>
          <w:p>
            <w:pPr>
              <w:pStyle w:val="TableParagraph"/>
              <w:spacing w:before="64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57" w:type="dxa"/>
          </w:tcPr>
          <w:p>
            <w:pPr>
              <w:pStyle w:val="TableParagraph"/>
              <w:spacing w:before="64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4"/>
              <w:ind w:left="39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4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20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9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95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838" w:type="dxa"/>
          </w:tcPr>
          <w:p>
            <w:pPr>
              <w:pStyle w:val="TableParagraph"/>
              <w:spacing w:line="242" w:lineRule="auto" w:before="63"/>
              <w:ind w:left="397" w:right="-102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60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Mean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diameter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(±SD</w:t>
            </w:r>
          </w:p>
        </w:tc>
        <w:tc>
          <w:tcPr>
            <w:tcW w:w="1192" w:type="dxa"/>
          </w:tcPr>
          <w:p>
            <w:pPr>
              <w:pStyle w:val="TableParagraph"/>
              <w:spacing w:before="8"/>
              <w:rPr>
                <w:sz w:val="29"/>
              </w:rPr>
            </w:pPr>
          </w:p>
          <w:p>
            <w:pPr>
              <w:pStyle w:val="TableParagraph"/>
              <w:ind w:left="94"/>
              <w:rPr>
                <w:sz w:val="24"/>
              </w:rPr>
            </w:pPr>
            <w:r>
              <w:rPr>
                <w:w w:val="99"/>
                <w:sz w:val="24"/>
              </w:rPr>
              <w:t>)</w:t>
            </w:r>
          </w:p>
        </w:tc>
      </w:tr>
      <w:tr>
        <w:trPr>
          <w:trHeight w:val="412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18.3 ± 1.528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2" w:hRule="atLeast"/>
        </w:trPr>
        <w:tc>
          <w:tcPr>
            <w:tcW w:w="2017" w:type="dxa"/>
          </w:tcPr>
          <w:p>
            <w:pPr>
              <w:pStyle w:val="TableParagraph"/>
              <w:spacing w:before="63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957" w:type="dxa"/>
          </w:tcPr>
          <w:p>
            <w:pPr>
              <w:pStyle w:val="TableParagraph"/>
              <w:spacing w:before="63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</w:tcPr>
          <w:p>
            <w:pPr>
              <w:pStyle w:val="TableParagraph"/>
              <w:spacing w:before="63"/>
              <w:ind w:left="397"/>
              <w:rPr>
                <w:sz w:val="24"/>
              </w:rPr>
            </w:pPr>
            <w:r>
              <w:rPr>
                <w:sz w:val="24"/>
              </w:rPr>
              <w:t>9.0 ± 1.000</w:t>
            </w:r>
          </w:p>
        </w:tc>
        <w:tc>
          <w:tcPr>
            <w:tcW w:w="1192" w:type="dxa"/>
          </w:tcPr>
          <w:p>
            <w:pPr>
              <w:pStyle w:val="TableParagraph"/>
              <w:spacing w:before="63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21" w:hRule="atLeast"/>
        </w:trPr>
        <w:tc>
          <w:tcPr>
            <w:tcW w:w="201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8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49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95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30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3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397"/>
              <w:rPr>
                <w:sz w:val="24"/>
              </w:rPr>
            </w:pPr>
            <w:r>
              <w:rPr>
                <w:sz w:val="24"/>
              </w:rPr>
              <w:t>20.3 ± 1.528</w:t>
            </w:r>
          </w:p>
        </w:tc>
        <w:tc>
          <w:tcPr>
            <w:tcW w:w="119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35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4"/>
        <w:ind w:left="960"/>
        <w:jc w:val="both"/>
      </w:pPr>
      <w:r>
        <w:rPr/>
        <w:t>N/A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applicable,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48" w:lineRule="auto"/>
        <w:ind w:left="960" w:right="7803"/>
        <w:jc w:val="both"/>
      </w:pPr>
      <w:r>
        <w:rPr/>
        <w:t>N = number of sampling,</w:t>
      </w:r>
      <w:r>
        <w:rPr>
          <w:spacing w:val="1"/>
        </w:rPr>
        <w:t> </w:t>
      </w:r>
      <w:r>
        <w:rPr/>
        <w:t>SD =</w:t>
      </w:r>
      <w:r>
        <w:rPr>
          <w:spacing w:val="1"/>
        </w:rPr>
        <w:t> </w:t>
      </w:r>
      <w:r>
        <w:rPr/>
        <w:t>Standard deviation</w:t>
      </w:r>
      <w:r>
        <w:rPr>
          <w:spacing w:val="-57"/>
        </w:rPr>
        <w:t> </w:t>
      </w:r>
      <w:r>
        <w:rPr/>
        <w:t>00 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448" w:lineRule="auto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before="76"/>
        <w:ind w:left="960"/>
      </w:pPr>
      <w:r>
        <w:rPr>
          <w:b/>
        </w:rPr>
        <w:t>Table</w:t>
      </w:r>
      <w:r>
        <w:rPr>
          <w:b/>
          <w:spacing w:val="36"/>
        </w:rPr>
        <w:t> </w:t>
      </w:r>
      <w:r>
        <w:rPr>
          <w:b/>
        </w:rPr>
        <w:t>4.6.</w:t>
      </w:r>
      <w:r>
        <w:rPr>
          <w:b/>
          <w:spacing w:val="37"/>
        </w:rPr>
        <w:t> </w:t>
      </w:r>
      <w:r>
        <w:rPr/>
        <w:t>Mean</w:t>
      </w:r>
      <w:r>
        <w:rPr>
          <w:spacing w:val="37"/>
        </w:rPr>
        <w:t> </w:t>
      </w:r>
      <w:r>
        <w:rPr/>
        <w:t>Zone</w:t>
      </w:r>
      <w:r>
        <w:rPr>
          <w:spacing w:val="37"/>
        </w:rPr>
        <w:t> </w:t>
      </w:r>
      <w:r>
        <w:rPr/>
        <w:t>Diameter</w:t>
      </w:r>
      <w:r>
        <w:rPr>
          <w:spacing w:val="38"/>
        </w:rPr>
        <w:t> </w:t>
      </w:r>
      <w:r>
        <w:rPr/>
        <w:t>of</w:t>
      </w:r>
      <w:r>
        <w:rPr>
          <w:spacing w:val="38"/>
        </w:rPr>
        <w:t> </w:t>
      </w:r>
      <w:r>
        <w:rPr/>
        <w:t>Bacterial</w:t>
      </w:r>
      <w:r>
        <w:rPr>
          <w:spacing w:val="39"/>
        </w:rPr>
        <w:t> </w:t>
      </w:r>
      <w:r>
        <w:rPr/>
        <w:t>Isolates</w:t>
      </w:r>
      <w:r>
        <w:rPr>
          <w:spacing w:val="36"/>
        </w:rPr>
        <w:t> </w:t>
      </w:r>
      <w:r>
        <w:rPr/>
        <w:t>200mg/ml</w:t>
      </w:r>
      <w:r>
        <w:rPr>
          <w:spacing w:val="37"/>
        </w:rPr>
        <w:t> </w:t>
      </w:r>
      <w:r>
        <w:rPr/>
        <w:t>of</w:t>
      </w:r>
      <w:r>
        <w:rPr>
          <w:spacing w:val="36"/>
        </w:rPr>
        <w:t> </w:t>
      </w:r>
      <w:r>
        <w:rPr/>
        <w:t>Methanolic</w:t>
      </w:r>
      <w:r>
        <w:rPr>
          <w:spacing w:val="36"/>
        </w:rPr>
        <w:t> </w:t>
      </w:r>
      <w:r>
        <w:rPr/>
        <w:t>Extract</w:t>
      </w:r>
      <w:r>
        <w:rPr>
          <w:spacing w:val="36"/>
        </w:rPr>
        <w:t> </w:t>
      </w:r>
      <w:r>
        <w:rPr/>
        <w:t>of</w:t>
      </w:r>
    </w:p>
    <w:p>
      <w:pPr>
        <w:spacing w:before="41"/>
        <w:ind w:left="960" w:right="0" w:firstLine="0"/>
        <w:jc w:val="left"/>
        <w:rPr>
          <w:i/>
          <w:sz w:val="24"/>
        </w:rPr>
      </w:pPr>
      <w:r>
        <w:rPr>
          <w:i/>
          <w:sz w:val="24"/>
        </w:rPr>
        <w:t>Vitex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doniana </w:t>
      </w:r>
      <w:r>
        <w:rPr>
          <w:sz w:val="24"/>
        </w:rPr>
        <w:t>stem</w:t>
      </w:r>
      <w:r>
        <w:rPr>
          <w:i/>
          <w:sz w:val="24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2"/>
        </w:rPr>
      </w:pPr>
    </w:p>
    <w:tbl>
      <w:tblPr>
        <w:tblW w:w="0" w:type="auto"/>
        <w:jc w:val="left"/>
        <w:tblInd w:w="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4"/>
        <w:gridCol w:w="496"/>
        <w:gridCol w:w="3372"/>
        <w:gridCol w:w="3277"/>
        <w:gridCol w:w="1057"/>
      </w:tblGrid>
      <w:tr>
        <w:trPr>
          <w:trHeight w:val="725" w:hRule="atLeast"/>
        </w:trPr>
        <w:tc>
          <w:tcPr>
            <w:tcW w:w="2094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9"/>
              <w:ind w:left="655" w:right="188" w:hanging="473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Bacterial/Fungal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</w:t>
            </w:r>
          </w:p>
        </w:tc>
        <w:tc>
          <w:tcPr>
            <w:tcW w:w="49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9"/>
              <w:ind w:left="8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37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09"/>
              <w:ind w:left="115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V.donianna</w:t>
            </w:r>
            <w:r>
              <w:rPr>
                <w:b/>
                <w:i/>
                <w:spacing w:val="-3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stem</w:t>
            </w:r>
          </w:p>
          <w:p>
            <w:pPr>
              <w:pStyle w:val="TableParagraph"/>
              <w:spacing w:before="1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zone diameter (mm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3277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37" w:lineRule="auto" w:before="111"/>
              <w:ind w:left="373" w:right="156" w:firstLine="405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 ciprofloxacin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Mean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SD)</w:t>
            </w:r>
          </w:p>
        </w:tc>
        <w:tc>
          <w:tcPr>
            <w:tcW w:w="1057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111"/>
              <w:ind w:left="187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13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76" w:hRule="atLeast"/>
        </w:trPr>
        <w:tc>
          <w:tcPr>
            <w:tcW w:w="209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mongani</w:t>
            </w:r>
          </w:p>
        </w:tc>
        <w:tc>
          <w:tcPr>
            <w:tcW w:w="49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253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05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26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94" w:type="dxa"/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aerugimosa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3"/>
              <w:ind w:left="1226" w:right="1067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17.3 ± 1.155</w:t>
            </w:r>
          </w:p>
        </w:tc>
        <w:tc>
          <w:tcPr>
            <w:tcW w:w="1057" w:type="dxa"/>
          </w:tcPr>
          <w:p>
            <w:pPr>
              <w:pStyle w:val="TableParagraph"/>
              <w:spacing w:before="63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94" w:type="dxa"/>
          </w:tcPr>
          <w:p>
            <w:pPr>
              <w:pStyle w:val="TableParagraph"/>
              <w:spacing w:before="64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K.pneumoniae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4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4"/>
              <w:ind w:left="253"/>
              <w:rPr>
                <w:sz w:val="24"/>
              </w:rPr>
            </w:pPr>
            <w:r>
              <w:rPr>
                <w:sz w:val="24"/>
              </w:rPr>
              <w:t>10.56 ± 01.250</w:t>
            </w:r>
          </w:p>
        </w:tc>
        <w:tc>
          <w:tcPr>
            <w:tcW w:w="1057" w:type="dxa"/>
          </w:tcPr>
          <w:p>
            <w:pPr>
              <w:pStyle w:val="TableParagraph"/>
              <w:spacing w:before="64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94" w:type="dxa"/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3"/>
              <w:ind w:left="1226" w:right="1074"/>
              <w:jc w:val="center"/>
              <w:rPr>
                <w:sz w:val="24"/>
              </w:rPr>
            </w:pPr>
            <w:r>
              <w:rPr>
                <w:sz w:val="24"/>
              </w:rPr>
              <w:t>2.3 ± 0635</w:t>
            </w: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057" w:type="dxa"/>
          </w:tcPr>
          <w:p>
            <w:pPr>
              <w:pStyle w:val="TableParagraph"/>
              <w:spacing w:before="63"/>
              <w:ind w:left="159"/>
              <w:rPr>
                <w:sz w:val="24"/>
              </w:rPr>
            </w:pPr>
            <w:r>
              <w:rPr>
                <w:sz w:val="24"/>
              </w:rPr>
              <w:t>0.9</w:t>
            </w:r>
          </w:p>
        </w:tc>
      </w:tr>
      <w:tr>
        <w:trPr>
          <w:trHeight w:val="414" w:hRule="atLeast"/>
        </w:trPr>
        <w:tc>
          <w:tcPr>
            <w:tcW w:w="2094" w:type="dxa"/>
          </w:tcPr>
          <w:p>
            <w:pPr>
              <w:pStyle w:val="TableParagraph"/>
              <w:spacing w:before="65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496" w:type="dxa"/>
          </w:tcPr>
          <w:p>
            <w:pPr>
              <w:pStyle w:val="TableParagraph"/>
              <w:spacing w:before="65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372" w:type="dxa"/>
          </w:tcPr>
          <w:p>
            <w:pPr>
              <w:pStyle w:val="TableParagraph"/>
              <w:spacing w:before="65"/>
              <w:ind w:left="15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5"/>
              <w:ind w:left="253"/>
              <w:rPr>
                <w:sz w:val="24"/>
              </w:rPr>
            </w:pPr>
            <w:r>
              <w:rPr>
                <w:sz w:val="24"/>
              </w:rPr>
              <w:t>12.6 ± 1.155</w:t>
            </w:r>
          </w:p>
        </w:tc>
        <w:tc>
          <w:tcPr>
            <w:tcW w:w="1057" w:type="dxa"/>
          </w:tcPr>
          <w:p>
            <w:pPr>
              <w:pStyle w:val="TableParagraph"/>
              <w:spacing w:before="65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94" w:type="dxa"/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3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15.3 ± 0.57</w:t>
            </w:r>
          </w:p>
        </w:tc>
        <w:tc>
          <w:tcPr>
            <w:tcW w:w="1057" w:type="dxa"/>
          </w:tcPr>
          <w:p>
            <w:pPr>
              <w:pStyle w:val="TableParagraph"/>
              <w:spacing w:before="63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94" w:type="dxa"/>
          </w:tcPr>
          <w:p>
            <w:pPr>
              <w:pStyle w:val="TableParagraph"/>
              <w:spacing w:before="64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4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4"/>
              <w:ind w:left="25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05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3" w:hRule="atLeast"/>
        </w:trPr>
        <w:tc>
          <w:tcPr>
            <w:tcW w:w="2094" w:type="dxa"/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3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05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8" w:hRule="atLeast"/>
        </w:trPr>
        <w:tc>
          <w:tcPr>
            <w:tcW w:w="2094" w:type="dxa"/>
          </w:tcPr>
          <w:p>
            <w:pPr>
              <w:pStyle w:val="TableParagraph"/>
              <w:spacing w:before="64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25973)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72" w:type="dxa"/>
          </w:tcPr>
          <w:p>
            <w:pPr>
              <w:pStyle w:val="TableParagraph"/>
              <w:spacing w:before="64"/>
              <w:ind w:left="1226" w:right="1074"/>
              <w:jc w:val="center"/>
              <w:rPr>
                <w:sz w:val="24"/>
              </w:rPr>
            </w:pPr>
            <w:r>
              <w:rPr>
                <w:sz w:val="24"/>
              </w:rPr>
              <w:t>2.3 ± 0635</w:t>
            </w:r>
          </w:p>
        </w:tc>
        <w:tc>
          <w:tcPr>
            <w:tcW w:w="3277" w:type="dxa"/>
          </w:tcPr>
          <w:p>
            <w:pPr>
              <w:pStyle w:val="TableParagraph"/>
              <w:spacing w:before="64"/>
              <w:ind w:left="25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057" w:type="dxa"/>
          </w:tcPr>
          <w:p>
            <w:pPr>
              <w:pStyle w:val="TableParagraph"/>
              <w:spacing w:before="64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26" w:hRule="atLeast"/>
        </w:trPr>
        <w:tc>
          <w:tcPr>
            <w:tcW w:w="2094" w:type="dxa"/>
          </w:tcPr>
          <w:p>
            <w:pPr>
              <w:pStyle w:val="TableParagraph"/>
              <w:spacing w:before="64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72" w:type="dxa"/>
          </w:tcPr>
          <w:p>
            <w:pPr>
              <w:pStyle w:val="TableParagraph"/>
              <w:spacing w:before="64"/>
              <w:ind w:left="1224" w:right="1074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4"/>
              <w:ind w:left="253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1057" w:type="dxa"/>
          </w:tcPr>
          <w:p>
            <w:pPr>
              <w:pStyle w:val="TableParagraph"/>
              <w:spacing w:before="64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209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9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3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3"/>
              <w:ind w:left="253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05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3" w:hRule="atLeast"/>
        </w:trPr>
        <w:tc>
          <w:tcPr>
            <w:tcW w:w="2094" w:type="dxa"/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496" w:type="dxa"/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3"/>
              <w:ind w:left="15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17.6 ± 0529</w:t>
            </w:r>
          </w:p>
        </w:tc>
        <w:tc>
          <w:tcPr>
            <w:tcW w:w="1057" w:type="dxa"/>
          </w:tcPr>
          <w:p>
            <w:pPr>
              <w:pStyle w:val="TableParagraph"/>
              <w:spacing w:before="63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94" w:type="dxa"/>
          </w:tcPr>
          <w:p>
            <w:pPr>
              <w:pStyle w:val="TableParagraph"/>
              <w:spacing w:before="64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496" w:type="dxa"/>
          </w:tcPr>
          <w:p>
            <w:pPr>
              <w:pStyle w:val="TableParagraph"/>
              <w:spacing w:before="64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72" w:type="dxa"/>
          </w:tcPr>
          <w:p>
            <w:pPr>
              <w:pStyle w:val="TableParagraph"/>
              <w:spacing w:before="64"/>
              <w:ind w:left="15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277" w:type="dxa"/>
          </w:tcPr>
          <w:p>
            <w:pPr>
              <w:pStyle w:val="TableParagraph"/>
              <w:spacing w:before="64"/>
              <w:ind w:left="253"/>
              <w:rPr>
                <w:sz w:val="24"/>
              </w:rPr>
            </w:pPr>
            <w:r>
              <w:rPr>
                <w:sz w:val="24"/>
              </w:rPr>
              <w:t>9.2 ± 1.058</w:t>
            </w:r>
          </w:p>
        </w:tc>
        <w:tc>
          <w:tcPr>
            <w:tcW w:w="1057" w:type="dxa"/>
          </w:tcPr>
          <w:p>
            <w:pPr>
              <w:pStyle w:val="TableParagraph"/>
              <w:spacing w:before="64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33" w:hRule="atLeast"/>
        </w:trPr>
        <w:tc>
          <w:tcPr>
            <w:tcW w:w="209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9"/>
              <w:ind w:left="16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49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7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15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27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253"/>
              <w:rPr>
                <w:sz w:val="24"/>
              </w:rPr>
            </w:pPr>
            <w:r>
              <w:rPr>
                <w:sz w:val="24"/>
              </w:rPr>
              <w:t>19.2 ± 0.346</w:t>
            </w:r>
          </w:p>
        </w:tc>
        <w:tc>
          <w:tcPr>
            <w:tcW w:w="105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159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1"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4"/>
        <w:ind w:left="960"/>
      </w:pPr>
      <w:r>
        <w:rPr/>
        <w:t>N/A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1"/>
        </w:rPr>
        <w:t> </w:t>
      </w:r>
      <w:r>
        <w:rPr/>
        <w:t>applicable,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48" w:lineRule="auto"/>
        <w:ind w:left="960" w:right="7685" w:firstLine="60"/>
      </w:pPr>
      <w:r>
        <w:rPr/>
        <w:t>N</w:t>
      </w:r>
      <w:r>
        <w:rPr>
          <w:spacing w:val="1"/>
        </w:rPr>
        <w:t> </w:t>
      </w:r>
      <w:r>
        <w:rPr/>
        <w:t>= number of sampling,</w:t>
      </w:r>
      <w:r>
        <w:rPr>
          <w:spacing w:val="-57"/>
        </w:rPr>
        <w:t> </w:t>
      </w:r>
      <w:r>
        <w:rPr/>
        <w:t>SD = Standard deviation</w:t>
      </w:r>
      <w:r>
        <w:rPr>
          <w:spacing w:val="1"/>
        </w:rPr>
        <w:t> </w:t>
      </w:r>
      <w:r>
        <w:rPr/>
        <w:t>00 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448" w:lineRule="auto"/>
        <w:sectPr>
          <w:pgSz w:w="11910" w:h="16840"/>
          <w:pgMar w:header="0" w:footer="1014" w:top="1340" w:bottom="1200" w:left="480" w:right="180"/>
        </w:sectPr>
      </w:pPr>
    </w:p>
    <w:p>
      <w:pPr>
        <w:spacing w:line="276" w:lineRule="auto" w:before="76"/>
        <w:ind w:left="960" w:right="1685" w:firstLine="0"/>
        <w:jc w:val="left"/>
        <w:rPr>
          <w:i/>
          <w:sz w:val="24"/>
        </w:rPr>
      </w:pPr>
      <w:r>
        <w:rPr>
          <w:b/>
          <w:sz w:val="24"/>
        </w:rPr>
        <w:t>Table 4.7 </w:t>
      </w:r>
      <w:r>
        <w:rPr>
          <w:sz w:val="24"/>
        </w:rPr>
        <w:t>Mean Diameter of Bacterial Isolates to 200mg/ml of Ethanolic Extract of </w:t>
      </w:r>
      <w:r>
        <w:rPr>
          <w:i/>
          <w:sz w:val="24"/>
        </w:rPr>
        <w:t>Vitex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doniana </w:t>
      </w:r>
      <w:r>
        <w:rPr>
          <w:sz w:val="24"/>
        </w:rPr>
        <w:t>fruit</w:t>
      </w:r>
      <w:r>
        <w:rPr>
          <w:i/>
          <w:sz w:val="24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2"/>
        </w:rPr>
      </w:pPr>
    </w:p>
    <w:tbl>
      <w:tblPr>
        <w:tblW w:w="0" w:type="auto"/>
        <w:jc w:val="left"/>
        <w:tblInd w:w="1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2"/>
        <w:gridCol w:w="453"/>
        <w:gridCol w:w="3342"/>
        <w:gridCol w:w="3027"/>
        <w:gridCol w:w="1095"/>
      </w:tblGrid>
      <w:tr>
        <w:trPr>
          <w:trHeight w:val="736" w:hRule="atLeast"/>
        </w:trPr>
        <w:tc>
          <w:tcPr>
            <w:tcW w:w="2472" w:type="dxa"/>
            <w:tcBorders>
              <w:top w:val="single" w:sz="34" w:space="0" w:color="000000"/>
              <w:bottom w:val="single" w:sz="34" w:space="0" w:color="000000"/>
            </w:tcBorders>
          </w:tcPr>
          <w:p>
            <w:pPr>
              <w:pStyle w:val="TableParagraph"/>
              <w:spacing w:before="153"/>
              <w:ind w:left="856" w:right="350" w:hanging="474"/>
              <w:rPr>
                <w:b/>
                <w:sz w:val="24"/>
              </w:rPr>
            </w:pPr>
            <w:r>
              <w:rPr>
                <w:b/>
                <w:sz w:val="24"/>
              </w:rPr>
              <w:t>Bacterial/Fungal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</w:t>
            </w:r>
          </w:p>
        </w:tc>
        <w:tc>
          <w:tcPr>
            <w:tcW w:w="453" w:type="dxa"/>
            <w:tcBorders>
              <w:top w:val="single" w:sz="34" w:space="0" w:color="000000"/>
              <w:bottom w:val="single" w:sz="34" w:space="0" w:color="000000"/>
            </w:tcBorders>
          </w:tcPr>
          <w:p>
            <w:pPr>
              <w:pStyle w:val="TableParagraph"/>
              <w:spacing w:before="155"/>
              <w:ind w:left="107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342" w:type="dxa"/>
            <w:tcBorders>
              <w:top w:val="single" w:sz="34" w:space="0" w:color="000000"/>
              <w:bottom w:val="single" w:sz="34" w:space="0" w:color="000000"/>
            </w:tcBorders>
          </w:tcPr>
          <w:p>
            <w:pPr>
              <w:pStyle w:val="TableParagraph"/>
              <w:spacing w:before="153"/>
              <w:ind w:left="238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59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V.</w:t>
            </w:r>
            <w:r>
              <w:rPr>
                <w:b/>
                <w:i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donianna</w:t>
            </w:r>
            <w:r>
              <w:rPr>
                <w:b/>
                <w:i/>
                <w:spacing w:val="-1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fruit</w:t>
            </w:r>
          </w:p>
          <w:p>
            <w:pPr>
              <w:pStyle w:val="TableParagraph"/>
              <w:spacing w:before="2"/>
              <w:ind w:left="171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zone diameter (mm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3027" w:type="dxa"/>
            <w:tcBorders>
              <w:top w:val="single" w:sz="34" w:space="0" w:color="000000"/>
              <w:bottom w:val="single" w:sz="34" w:space="0" w:color="000000"/>
            </w:tcBorders>
          </w:tcPr>
          <w:p>
            <w:pPr>
              <w:pStyle w:val="TableParagraph"/>
              <w:spacing w:line="275" w:lineRule="exact" w:before="153"/>
              <w:ind w:left="303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line="252" w:lineRule="exact"/>
              <w:ind w:left="303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 (mm </w:t>
            </w:r>
            <w:r>
              <w:rPr>
                <w:sz w:val="22"/>
              </w:rPr>
              <w:t>±</w:t>
            </w:r>
            <w:r>
              <w:rPr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1095" w:type="dxa"/>
            <w:tcBorders>
              <w:top w:val="single" w:sz="34" w:space="0" w:color="000000"/>
              <w:bottom w:val="single" w:sz="34" w:space="0" w:color="000000"/>
            </w:tcBorders>
          </w:tcPr>
          <w:p>
            <w:pPr>
              <w:pStyle w:val="TableParagraph"/>
              <w:spacing w:before="155"/>
              <w:ind w:left="187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35" w:hRule="atLeast"/>
        </w:trPr>
        <w:tc>
          <w:tcPr>
            <w:tcW w:w="2472" w:type="dxa"/>
            <w:tcBorders>
              <w:top w:val="single" w:sz="34" w:space="0" w:color="000000"/>
            </w:tcBorders>
          </w:tcPr>
          <w:p>
            <w:pPr>
              <w:pStyle w:val="TableParagraph"/>
              <w:spacing w:line="261" w:lineRule="exact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mongani</w:t>
            </w:r>
          </w:p>
        </w:tc>
        <w:tc>
          <w:tcPr>
            <w:tcW w:w="453" w:type="dxa"/>
            <w:tcBorders>
              <w:top w:val="single" w:sz="34" w:space="0" w:color="000000"/>
            </w:tcBorders>
          </w:tcPr>
          <w:p>
            <w:pPr>
              <w:pStyle w:val="TableParagraph"/>
              <w:spacing w:line="261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  <w:tcBorders>
              <w:top w:val="single" w:sz="34" w:space="0" w:color="000000"/>
            </w:tcBorders>
          </w:tcPr>
          <w:p>
            <w:pPr>
              <w:pStyle w:val="TableParagraph"/>
              <w:spacing w:line="261" w:lineRule="exact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  <w:tcBorders>
              <w:top w:val="single" w:sz="34" w:space="0" w:color="000000"/>
            </w:tcBorders>
          </w:tcPr>
          <w:p>
            <w:pPr>
              <w:pStyle w:val="TableParagraph"/>
              <w:spacing w:line="261" w:lineRule="exact"/>
              <w:ind w:left="168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095" w:type="dxa"/>
            <w:tcBorders>
              <w:top w:val="single" w:sz="34" w:space="0" w:color="000000"/>
            </w:tcBorders>
          </w:tcPr>
          <w:p>
            <w:pPr>
              <w:pStyle w:val="TableParagraph"/>
              <w:spacing w:line="261" w:lineRule="exact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aerugimosa</w:t>
            </w:r>
          </w:p>
        </w:tc>
        <w:tc>
          <w:tcPr>
            <w:tcW w:w="453" w:type="dxa"/>
          </w:tcPr>
          <w:p>
            <w:pPr>
              <w:pStyle w:val="TableParagraph"/>
              <w:spacing w:before="64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4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4"/>
              <w:ind w:left="168"/>
              <w:rPr>
                <w:sz w:val="24"/>
              </w:rPr>
            </w:pPr>
            <w:r>
              <w:rPr>
                <w:sz w:val="24"/>
              </w:rPr>
              <w:t>17.3 ± 1.155</w:t>
            </w:r>
          </w:p>
        </w:tc>
        <w:tc>
          <w:tcPr>
            <w:tcW w:w="1095" w:type="dxa"/>
          </w:tcPr>
          <w:p>
            <w:pPr>
              <w:pStyle w:val="TableParagraph"/>
              <w:spacing w:before="64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K.pneumoniae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10.56 ± 1.250</w:t>
            </w: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453" w:type="dxa"/>
          </w:tcPr>
          <w:p>
            <w:pPr>
              <w:pStyle w:val="TableParagraph"/>
              <w:spacing w:before="64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4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4"/>
              <w:ind w:left="168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095" w:type="dxa"/>
          </w:tcPr>
          <w:p>
            <w:pPr>
              <w:pStyle w:val="TableParagraph"/>
              <w:spacing w:before="64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15.3 ± 0.59</w:t>
            </w: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pneumonae</w:t>
            </w:r>
          </w:p>
        </w:tc>
        <w:tc>
          <w:tcPr>
            <w:tcW w:w="453" w:type="dxa"/>
          </w:tcPr>
          <w:p>
            <w:pPr>
              <w:pStyle w:val="TableParagraph"/>
              <w:spacing w:before="64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4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4"/>
              <w:ind w:left="168"/>
              <w:rPr>
                <w:sz w:val="24"/>
              </w:rPr>
            </w:pPr>
            <w:r>
              <w:rPr>
                <w:sz w:val="24"/>
              </w:rPr>
              <w:t>12.6 ± 0.57</w:t>
            </w:r>
          </w:p>
        </w:tc>
        <w:tc>
          <w:tcPr>
            <w:tcW w:w="1095" w:type="dxa"/>
          </w:tcPr>
          <w:p>
            <w:pPr>
              <w:pStyle w:val="TableParagraph"/>
              <w:spacing w:before="64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472" w:type="dxa"/>
          </w:tcPr>
          <w:p>
            <w:pPr>
              <w:pStyle w:val="TableParagraph"/>
              <w:spacing w:before="6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453" w:type="dxa"/>
          </w:tcPr>
          <w:p>
            <w:pPr>
              <w:pStyle w:val="TableParagraph"/>
              <w:spacing w:before="64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4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spacing w:before="64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27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9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25973)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2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14028)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ind w:left="1500" w:right="150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247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34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3"/>
              <w:ind w:left="168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09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2472" w:type="dxa"/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453" w:type="dxa"/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17.6 ± 0.529</w:t>
            </w:r>
          </w:p>
        </w:tc>
        <w:tc>
          <w:tcPr>
            <w:tcW w:w="1095" w:type="dxa"/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472" w:type="dxa"/>
          </w:tcPr>
          <w:p>
            <w:pPr>
              <w:pStyle w:val="TableParagraph"/>
              <w:spacing w:before="64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453" w:type="dxa"/>
          </w:tcPr>
          <w:p>
            <w:pPr>
              <w:pStyle w:val="TableParagraph"/>
              <w:spacing w:before="64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342" w:type="dxa"/>
          </w:tcPr>
          <w:p>
            <w:pPr>
              <w:pStyle w:val="TableParagraph"/>
              <w:spacing w:before="6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027" w:type="dxa"/>
          </w:tcPr>
          <w:p>
            <w:pPr>
              <w:pStyle w:val="TableParagraph"/>
              <w:spacing w:before="64"/>
              <w:ind w:left="168"/>
              <w:rPr>
                <w:sz w:val="24"/>
              </w:rPr>
            </w:pPr>
            <w:r>
              <w:rPr>
                <w:sz w:val="24"/>
              </w:rPr>
              <w:t>9.2 ± 1.058</w:t>
            </w:r>
          </w:p>
        </w:tc>
        <w:tc>
          <w:tcPr>
            <w:tcW w:w="1095" w:type="dxa"/>
          </w:tcPr>
          <w:p>
            <w:pPr>
              <w:pStyle w:val="TableParagraph"/>
              <w:spacing w:before="64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736" w:hRule="atLeast"/>
        </w:trPr>
        <w:tc>
          <w:tcPr>
            <w:tcW w:w="2472" w:type="dxa"/>
            <w:tcBorders>
              <w:bottom w:val="single" w:sz="34" w:space="0" w:color="000000"/>
            </w:tcBorders>
          </w:tcPr>
          <w:p>
            <w:pPr>
              <w:pStyle w:val="TableParagraph"/>
              <w:spacing w:before="63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line="238" w:lineRule="exact" w:before="139"/>
              <w:ind w:left="124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453" w:type="dxa"/>
            <w:tcBorders>
              <w:bottom w:val="single" w:sz="34" w:space="0" w:color="000000"/>
            </w:tcBorders>
          </w:tcPr>
          <w:p>
            <w:pPr>
              <w:pStyle w:val="TableParagraph"/>
              <w:spacing w:before="63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342" w:type="dxa"/>
            <w:tcBorders>
              <w:bottom w:val="single" w:sz="34" w:space="0" w:color="000000"/>
            </w:tcBorders>
          </w:tcPr>
          <w:p>
            <w:pPr>
              <w:pStyle w:val="TableParagraph"/>
              <w:spacing w:before="6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027" w:type="dxa"/>
            <w:tcBorders>
              <w:bottom w:val="single" w:sz="34" w:space="0" w:color="000000"/>
            </w:tcBorders>
          </w:tcPr>
          <w:p>
            <w:pPr>
              <w:pStyle w:val="TableParagraph"/>
              <w:spacing w:before="63"/>
              <w:ind w:left="168"/>
              <w:rPr>
                <w:sz w:val="24"/>
              </w:rPr>
            </w:pPr>
            <w:r>
              <w:rPr>
                <w:sz w:val="24"/>
              </w:rPr>
              <w:t>19.2 ± 0.346</w:t>
            </w:r>
          </w:p>
        </w:tc>
        <w:tc>
          <w:tcPr>
            <w:tcW w:w="1095" w:type="dxa"/>
            <w:tcBorders>
              <w:bottom w:val="single" w:sz="34" w:space="0" w:color="000000"/>
            </w:tcBorders>
          </w:tcPr>
          <w:p>
            <w:pPr>
              <w:pStyle w:val="TableParagraph"/>
              <w:spacing w:before="63"/>
              <w:ind w:left="187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2"/>
        <w:ind w:left="960"/>
        <w:jc w:val="both"/>
      </w:pPr>
      <w:r>
        <w:rPr/>
        <w:t>N/A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1"/>
        </w:rPr>
        <w:t> </w:t>
      </w:r>
      <w:r>
        <w:rPr/>
        <w:t>applicable,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51" w:lineRule="auto"/>
        <w:ind w:left="960" w:right="7865"/>
        <w:jc w:val="both"/>
      </w:pPr>
      <w:r>
        <w:rPr/>
        <w:t>N = number of sampling,</w:t>
      </w:r>
      <w:r>
        <w:rPr>
          <w:spacing w:val="-57"/>
        </w:rPr>
        <w:t> </w:t>
      </w:r>
      <w:r>
        <w:rPr/>
        <w:t>SD = Standard deviation</w:t>
      </w:r>
      <w:r>
        <w:rPr>
          <w:spacing w:val="-57"/>
        </w:rPr>
        <w:t> </w:t>
      </w:r>
      <w:r>
        <w:rPr/>
        <w:t>00 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451" w:lineRule="auto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spacing w:line="276" w:lineRule="auto" w:before="76"/>
        <w:ind w:left="960" w:right="509" w:firstLine="0"/>
        <w:jc w:val="left"/>
        <w:rPr>
          <w:sz w:val="24"/>
        </w:rPr>
      </w:pPr>
      <w:r>
        <w:rPr>
          <w:b/>
          <w:sz w:val="24"/>
        </w:rPr>
        <w:t>Table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4.8</w:t>
      </w:r>
      <w:r>
        <w:rPr>
          <w:b/>
          <w:spacing w:val="11"/>
          <w:sz w:val="24"/>
        </w:rPr>
        <w:t> </w:t>
      </w:r>
      <w:r>
        <w:rPr>
          <w:sz w:val="24"/>
        </w:rPr>
        <w:t>Mean</w:t>
      </w:r>
      <w:r>
        <w:rPr>
          <w:spacing w:val="10"/>
          <w:sz w:val="24"/>
        </w:rPr>
        <w:t> </w:t>
      </w:r>
      <w:r>
        <w:rPr>
          <w:sz w:val="24"/>
        </w:rPr>
        <w:t>Zone</w:t>
      </w:r>
      <w:r>
        <w:rPr>
          <w:spacing w:val="8"/>
          <w:sz w:val="24"/>
        </w:rPr>
        <w:t> </w:t>
      </w:r>
      <w:r>
        <w:rPr>
          <w:sz w:val="24"/>
        </w:rPr>
        <w:t>Diameter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2"/>
          <w:sz w:val="24"/>
        </w:rPr>
        <w:t> </w:t>
      </w:r>
      <w:r>
        <w:rPr>
          <w:sz w:val="24"/>
        </w:rPr>
        <w:t>Bacterial</w:t>
      </w:r>
      <w:r>
        <w:rPr>
          <w:spacing w:val="13"/>
          <w:sz w:val="24"/>
        </w:rPr>
        <w:t> </w:t>
      </w:r>
      <w:r>
        <w:rPr>
          <w:sz w:val="24"/>
        </w:rPr>
        <w:t>Isolates</w:t>
      </w:r>
      <w:r>
        <w:rPr>
          <w:spacing w:val="11"/>
          <w:sz w:val="24"/>
        </w:rPr>
        <w:t> </w:t>
      </w: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200mg/ml</w:t>
      </w:r>
      <w:r>
        <w:rPr>
          <w:spacing w:val="11"/>
          <w:sz w:val="24"/>
        </w:rPr>
        <w:t> </w:t>
      </w:r>
      <w:r>
        <w:rPr>
          <w:sz w:val="24"/>
        </w:rPr>
        <w:t>Ethanolic</w:t>
      </w:r>
      <w:r>
        <w:rPr>
          <w:spacing w:val="9"/>
          <w:sz w:val="24"/>
        </w:rPr>
        <w:t> </w:t>
      </w:r>
      <w:r>
        <w:rPr>
          <w:sz w:val="24"/>
        </w:rPr>
        <w:t>Extract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i/>
          <w:sz w:val="24"/>
        </w:rPr>
        <w:t>Vitex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Leaf.</w:t>
      </w: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tbl>
      <w:tblPr>
        <w:tblW w:w="0" w:type="auto"/>
        <w:jc w:val="left"/>
        <w:tblInd w:w="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79"/>
        <w:gridCol w:w="666"/>
        <w:gridCol w:w="3528"/>
        <w:gridCol w:w="3037"/>
        <w:gridCol w:w="1325"/>
      </w:tblGrid>
      <w:tr>
        <w:trPr>
          <w:trHeight w:val="732" w:hRule="atLeast"/>
        </w:trPr>
        <w:tc>
          <w:tcPr>
            <w:tcW w:w="2079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7"/>
              <w:ind w:left="635" w:right="180" w:hanging="476"/>
              <w:rPr>
                <w:b/>
                <w:sz w:val="24"/>
              </w:rPr>
            </w:pPr>
            <w:r>
              <w:rPr>
                <w:b/>
                <w:sz w:val="24"/>
              </w:rPr>
              <w:t>Bacterial/Fungal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</w:t>
            </w:r>
          </w:p>
        </w:tc>
        <w:tc>
          <w:tcPr>
            <w:tcW w:w="66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9"/>
              <w:ind w:left="207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52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75" w:lineRule="exact" w:before="107"/>
              <w:ind w:left="286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59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Vitex</w:t>
            </w:r>
            <w:r>
              <w:rPr>
                <w:b/>
                <w:i/>
                <w:spacing w:val="-1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doniana</w:t>
            </w:r>
            <w:r>
              <w:rPr>
                <w:b/>
                <w:i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leaf</w:t>
            </w:r>
          </w:p>
          <w:p>
            <w:pPr>
              <w:pStyle w:val="TableParagraph"/>
              <w:spacing w:line="275" w:lineRule="exact"/>
              <w:ind w:left="394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SD)</w:t>
            </w:r>
          </w:p>
        </w:tc>
        <w:tc>
          <w:tcPr>
            <w:tcW w:w="303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75" w:lineRule="exact" w:before="107"/>
              <w:ind w:left="716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line="252" w:lineRule="exact"/>
              <w:ind w:left="284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 (mm </w:t>
            </w:r>
            <w:r>
              <w:rPr>
                <w:sz w:val="22"/>
              </w:rPr>
              <w:t>±</w:t>
            </w:r>
            <w:r>
              <w:rPr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132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109"/>
              <w:ind w:left="240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412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morganii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19.8 ± 0.77</w:t>
            </w: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19.8 ± 1.155</w:t>
            </w: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79" w:type="dxa"/>
          </w:tcPr>
          <w:p>
            <w:pPr>
              <w:pStyle w:val="TableParagraph"/>
              <w:spacing w:before="64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666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4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4"/>
              <w:ind w:left="284"/>
              <w:rPr>
                <w:sz w:val="24"/>
              </w:rPr>
            </w:pPr>
            <w:r>
              <w:rPr>
                <w:sz w:val="24"/>
              </w:rPr>
              <w:t>10.56 ± 1.250</w:t>
            </w:r>
          </w:p>
        </w:tc>
        <w:tc>
          <w:tcPr>
            <w:tcW w:w="132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Subitilis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79" w:type="dxa"/>
          </w:tcPr>
          <w:p>
            <w:pPr>
              <w:pStyle w:val="TableParagraph"/>
              <w:spacing w:before="65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666" w:type="dxa"/>
          </w:tcPr>
          <w:p>
            <w:pPr>
              <w:pStyle w:val="TableParagraph"/>
              <w:spacing w:before="65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5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5"/>
              <w:ind w:left="284"/>
              <w:rPr>
                <w:sz w:val="24"/>
              </w:rPr>
            </w:pPr>
            <w:r>
              <w:rPr>
                <w:sz w:val="24"/>
              </w:rPr>
              <w:t>15.3 ± 057</w:t>
            </w:r>
          </w:p>
        </w:tc>
        <w:tc>
          <w:tcPr>
            <w:tcW w:w="1325" w:type="dxa"/>
          </w:tcPr>
          <w:p>
            <w:pPr>
              <w:pStyle w:val="TableParagraph"/>
              <w:spacing w:before="65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12.6 ± 1.155</w:t>
            </w: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79" w:type="dxa"/>
          </w:tcPr>
          <w:p>
            <w:pPr>
              <w:pStyle w:val="TableParagraph"/>
              <w:spacing w:before="64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666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4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28" w:hRule="atLeast"/>
        </w:trPr>
        <w:tc>
          <w:tcPr>
            <w:tcW w:w="2079" w:type="dxa"/>
          </w:tcPr>
          <w:p>
            <w:pPr>
              <w:pStyle w:val="TableParagraph"/>
              <w:spacing w:before="64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 (ATIC</w:t>
            </w:r>
          </w:p>
          <w:p>
            <w:pPr>
              <w:pStyle w:val="TableParagraph"/>
              <w:spacing w:before="137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25923)</w:t>
            </w:r>
          </w:p>
        </w:tc>
        <w:tc>
          <w:tcPr>
            <w:tcW w:w="666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28" w:type="dxa"/>
          </w:tcPr>
          <w:p>
            <w:pPr>
              <w:pStyle w:val="TableParagraph"/>
              <w:spacing w:before="64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4"/>
              <w:ind w:left="284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2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6" w:hRule="atLeast"/>
        </w:trPr>
        <w:tc>
          <w:tcPr>
            <w:tcW w:w="2079" w:type="dxa"/>
          </w:tcPr>
          <w:p>
            <w:pPr>
              <w:pStyle w:val="TableParagraph"/>
              <w:spacing w:before="64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(ATCC</w:t>
            </w:r>
          </w:p>
          <w:p>
            <w:pPr>
              <w:pStyle w:val="TableParagraph"/>
              <w:spacing w:before="137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666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28" w:type="dxa"/>
          </w:tcPr>
          <w:p>
            <w:pPr>
              <w:pStyle w:val="TableParagraph"/>
              <w:spacing w:before="64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4"/>
              <w:ind w:left="284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132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207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2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3"/>
              <w:ind w:left="284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32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3" w:hRule="atLeast"/>
        </w:trPr>
        <w:tc>
          <w:tcPr>
            <w:tcW w:w="2079" w:type="dxa"/>
          </w:tcPr>
          <w:p>
            <w:pPr>
              <w:pStyle w:val="TableParagraph"/>
              <w:spacing w:before="63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666" w:type="dxa"/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17.6 ± 0.52</w:t>
            </w:r>
          </w:p>
        </w:tc>
        <w:tc>
          <w:tcPr>
            <w:tcW w:w="132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079" w:type="dxa"/>
          </w:tcPr>
          <w:p>
            <w:pPr>
              <w:pStyle w:val="TableParagraph"/>
              <w:spacing w:before="64"/>
              <w:ind w:left="-23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666" w:type="dxa"/>
          </w:tcPr>
          <w:p>
            <w:pPr>
              <w:pStyle w:val="TableParagraph"/>
              <w:spacing w:before="64"/>
              <w:ind w:left="20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28" w:type="dxa"/>
          </w:tcPr>
          <w:p>
            <w:pPr>
              <w:pStyle w:val="TableParagraph"/>
              <w:spacing w:before="64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</w:tcPr>
          <w:p>
            <w:pPr>
              <w:pStyle w:val="TableParagraph"/>
              <w:spacing w:before="64"/>
              <w:ind w:left="284"/>
              <w:rPr>
                <w:sz w:val="24"/>
              </w:rPr>
            </w:pPr>
            <w:r>
              <w:rPr>
                <w:sz w:val="24"/>
              </w:rPr>
              <w:t>9.2 ± 1.05</w:t>
            </w:r>
          </w:p>
        </w:tc>
        <w:tc>
          <w:tcPr>
            <w:tcW w:w="132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915" w:hRule="atLeast"/>
        </w:trPr>
        <w:tc>
          <w:tcPr>
            <w:tcW w:w="2079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line="360" w:lineRule="auto" w:before="63"/>
              <w:ind w:left="-23" w:right="275"/>
              <w:rPr>
                <w:i/>
                <w:sz w:val="24"/>
              </w:rPr>
            </w:pPr>
            <w:r>
              <w:rPr>
                <w:i/>
                <w:sz w:val="24"/>
              </w:rPr>
              <w:t>C. albicans (ATTC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10231)</w:t>
            </w:r>
          </w:p>
        </w:tc>
        <w:tc>
          <w:tcPr>
            <w:tcW w:w="66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20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2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596" w:right="1592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303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284"/>
              <w:rPr>
                <w:sz w:val="24"/>
              </w:rPr>
            </w:pPr>
            <w:r>
              <w:rPr>
                <w:sz w:val="24"/>
              </w:rPr>
              <w:t>19.2 ± 0.3</w:t>
            </w:r>
          </w:p>
        </w:tc>
        <w:tc>
          <w:tcPr>
            <w:tcW w:w="132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28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4"/>
        <w:ind w:left="960"/>
        <w:jc w:val="both"/>
      </w:pPr>
      <w:r>
        <w:rPr/>
        <w:t>N/A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1"/>
        </w:rPr>
        <w:t> </w:t>
      </w:r>
      <w:r>
        <w:rPr/>
        <w:t>applicable,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448" w:lineRule="auto" w:before="1"/>
        <w:ind w:left="960" w:right="7865"/>
        <w:jc w:val="both"/>
      </w:pPr>
      <w:r>
        <w:rPr/>
        <w:t>N = number of sampling,</w:t>
      </w:r>
      <w:r>
        <w:rPr>
          <w:spacing w:val="-57"/>
        </w:rPr>
        <w:t> </w:t>
      </w:r>
      <w:r>
        <w:rPr/>
        <w:t>SD = Standard deviation</w:t>
      </w:r>
      <w:r>
        <w:rPr>
          <w:spacing w:val="-57"/>
        </w:rPr>
        <w:t> </w:t>
      </w:r>
      <w:r>
        <w:rPr/>
        <w:t>00 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448" w:lineRule="auto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spacing w:line="276" w:lineRule="auto" w:before="76"/>
        <w:ind w:left="960" w:right="1525" w:firstLine="0"/>
        <w:jc w:val="left"/>
        <w:rPr>
          <w:sz w:val="24"/>
        </w:rPr>
      </w:pPr>
      <w:r>
        <w:rPr>
          <w:b/>
          <w:sz w:val="24"/>
        </w:rPr>
        <w:t>Table 4.9: </w:t>
      </w:r>
      <w:r>
        <w:rPr>
          <w:sz w:val="24"/>
        </w:rPr>
        <w:t>Mean Zone Diameter of Bacterial Isolates to 200mg/ml of Ethanol Extract of </w:t>
      </w:r>
      <w:r>
        <w:rPr>
          <w:i/>
          <w:sz w:val="24"/>
        </w:rPr>
        <w:t>L.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aculaeta</w:t>
      </w:r>
      <w:r>
        <w:rPr>
          <w:i/>
          <w:spacing w:val="1"/>
          <w:sz w:val="24"/>
        </w:rPr>
        <w:t> </w:t>
      </w:r>
      <w:r>
        <w:rPr>
          <w:sz w:val="24"/>
        </w:rPr>
        <w:t>Leaf.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tbl>
      <w:tblPr>
        <w:tblW w:w="0" w:type="auto"/>
        <w:jc w:val="left"/>
        <w:tblInd w:w="6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54"/>
        <w:gridCol w:w="536"/>
        <w:gridCol w:w="2886"/>
        <w:gridCol w:w="2937"/>
        <w:gridCol w:w="1440"/>
      </w:tblGrid>
      <w:tr>
        <w:trPr>
          <w:trHeight w:val="771" w:hRule="atLeast"/>
        </w:trPr>
        <w:tc>
          <w:tcPr>
            <w:tcW w:w="2354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0" w:lineRule="atLeast" w:before="214"/>
              <w:ind w:left="742" w:right="363" w:hanging="425"/>
              <w:rPr>
                <w:b/>
                <w:sz w:val="24"/>
              </w:rPr>
            </w:pPr>
            <w:r>
              <w:rPr>
                <w:b/>
                <w:sz w:val="24"/>
              </w:rPr>
              <w:t>Bacterial / fungi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isolates.</w:t>
            </w:r>
          </w:p>
        </w:tc>
        <w:tc>
          <w:tcPr>
            <w:tcW w:w="53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ind w:left="143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288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275" w:lineRule="exact"/>
              <w:ind w:right="289"/>
              <w:jc w:val="right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L.</w:t>
            </w:r>
            <w:r>
              <w:rPr>
                <w:b/>
                <w:i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aculeata</w:t>
            </w:r>
          </w:p>
          <w:p>
            <w:pPr>
              <w:pStyle w:val="TableParagraph"/>
              <w:spacing w:line="246" w:lineRule="exact"/>
              <w:ind w:right="20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diameter(mm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sz w:val="22"/>
              </w:rPr>
              <w:t>±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2937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275" w:lineRule="exact"/>
              <w:ind w:left="292" w:right="145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line="246" w:lineRule="exact"/>
              <w:ind w:left="293" w:right="14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diameter(mm </w:t>
            </w:r>
            <w:r>
              <w:rPr>
                <w:sz w:val="22"/>
              </w:rPr>
              <w:t>±</w:t>
            </w:r>
            <w:r>
              <w:rPr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144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ind w:left="332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17" w:hRule="atLeast"/>
        </w:trPr>
        <w:tc>
          <w:tcPr>
            <w:tcW w:w="2354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0" w:lineRule="exact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morganii</w:t>
            </w:r>
          </w:p>
        </w:tc>
        <w:tc>
          <w:tcPr>
            <w:tcW w:w="53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0" w:lineRule="exact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0" w:lineRule="exact"/>
              <w:ind w:left="825" w:right="808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2937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0" w:lineRule="exact"/>
              <w:ind w:left="203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44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line="240" w:lineRule="exact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4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536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4"/>
              <w:ind w:left="825" w:right="808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4"/>
              <w:ind w:left="203"/>
              <w:rPr>
                <w:sz w:val="24"/>
              </w:rPr>
            </w:pPr>
            <w:r>
              <w:rPr>
                <w:sz w:val="24"/>
              </w:rPr>
              <w:t>17.3 ± 1.155</w:t>
            </w:r>
          </w:p>
        </w:tc>
        <w:tc>
          <w:tcPr>
            <w:tcW w:w="1440" w:type="dxa"/>
          </w:tcPr>
          <w:p>
            <w:pPr>
              <w:pStyle w:val="TableParagraph"/>
              <w:spacing w:before="64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825" w:right="808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10.56 ± 1.250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4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536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4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8.6 ± 1.520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4"/>
              <w:ind w:left="203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440" w:type="dxa"/>
          </w:tcPr>
          <w:p>
            <w:pPr>
              <w:pStyle w:val="TableParagraph"/>
              <w:spacing w:before="64"/>
              <w:ind w:left="161"/>
              <w:rPr>
                <w:sz w:val="24"/>
              </w:rPr>
            </w:pPr>
            <w:r>
              <w:rPr>
                <w:sz w:val="24"/>
              </w:rPr>
              <w:t>0.12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7.67 ± 1.128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15.3 ± 0.57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0.12</w:t>
            </w:r>
          </w:p>
        </w:tc>
      </w:tr>
      <w:tr>
        <w:trPr>
          <w:trHeight w:val="413" w:hRule="atLeast"/>
        </w:trPr>
        <w:tc>
          <w:tcPr>
            <w:tcW w:w="2354" w:type="dxa"/>
          </w:tcPr>
          <w:p>
            <w:pPr>
              <w:pStyle w:val="TableParagraph"/>
              <w:spacing w:before="64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536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4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9.6 ± 2.517</w:t>
            </w:r>
          </w:p>
        </w:tc>
        <w:tc>
          <w:tcPr>
            <w:tcW w:w="2937" w:type="dxa"/>
          </w:tcPr>
          <w:p>
            <w:pPr>
              <w:pStyle w:val="TableParagraph"/>
              <w:spacing w:before="64"/>
              <w:ind w:left="203"/>
              <w:rPr>
                <w:sz w:val="24"/>
              </w:rPr>
            </w:pPr>
            <w:r>
              <w:rPr>
                <w:sz w:val="24"/>
              </w:rPr>
              <w:t>12.6 ± 1.155</w:t>
            </w:r>
          </w:p>
        </w:tc>
        <w:tc>
          <w:tcPr>
            <w:tcW w:w="1440" w:type="dxa"/>
          </w:tcPr>
          <w:p>
            <w:pPr>
              <w:pStyle w:val="TableParagraph"/>
              <w:spacing w:before="64"/>
              <w:ind w:left="161"/>
              <w:rPr>
                <w:sz w:val="24"/>
              </w:rPr>
            </w:pPr>
            <w:r>
              <w:rPr>
                <w:sz w:val="24"/>
              </w:rPr>
              <w:t>0.17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3.75±.25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19.8±.72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0.078</w:t>
            </w:r>
          </w:p>
        </w:tc>
      </w:tr>
      <w:tr>
        <w:trPr>
          <w:trHeight w:val="414" w:hRule="atLeast"/>
        </w:trPr>
        <w:tc>
          <w:tcPr>
            <w:tcW w:w="2354" w:type="dxa"/>
          </w:tcPr>
          <w:p>
            <w:pPr>
              <w:pStyle w:val="TableParagraph"/>
              <w:spacing w:before="64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536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4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4.0 ± 0.37</w:t>
            </w:r>
          </w:p>
        </w:tc>
        <w:tc>
          <w:tcPr>
            <w:tcW w:w="2937" w:type="dxa"/>
          </w:tcPr>
          <w:p>
            <w:pPr>
              <w:pStyle w:val="TableParagraph"/>
              <w:spacing w:before="64"/>
              <w:ind w:left="203"/>
              <w:rPr>
                <w:sz w:val="24"/>
              </w:rPr>
            </w:pPr>
            <w:r>
              <w:rPr>
                <w:sz w:val="24"/>
              </w:rPr>
              <w:t>17.3±0.18</w:t>
            </w:r>
          </w:p>
        </w:tc>
        <w:tc>
          <w:tcPr>
            <w:tcW w:w="1440" w:type="dxa"/>
          </w:tcPr>
          <w:p>
            <w:pPr>
              <w:pStyle w:val="TableParagraph"/>
              <w:spacing w:before="64"/>
              <w:ind w:left="161"/>
              <w:rPr>
                <w:sz w:val="24"/>
              </w:rPr>
            </w:pPr>
            <w:r>
              <w:rPr>
                <w:sz w:val="24"/>
              </w:rPr>
              <w:t>0.265</w:t>
            </w:r>
          </w:p>
        </w:tc>
      </w:tr>
      <w:tr>
        <w:trPr>
          <w:trHeight w:val="827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 (ATIC</w:t>
            </w:r>
          </w:p>
          <w:p>
            <w:pPr>
              <w:pStyle w:val="TableParagraph"/>
              <w:spacing w:before="139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25923)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825" w:right="809"/>
              <w:jc w:val="center"/>
              <w:rPr>
                <w:sz w:val="24"/>
              </w:rPr>
            </w:pPr>
            <w:r>
              <w:rPr>
                <w:sz w:val="24"/>
              </w:rPr>
              <w:t>7.0 ± 1.732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2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 (ATCC 14028)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235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8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3"/>
              <w:ind w:left="203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4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3" w:hRule="atLeast"/>
        </w:trPr>
        <w:tc>
          <w:tcPr>
            <w:tcW w:w="2354" w:type="dxa"/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536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17.6 ± 0.529</w:t>
            </w:r>
          </w:p>
        </w:tc>
        <w:tc>
          <w:tcPr>
            <w:tcW w:w="1440" w:type="dxa"/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354" w:type="dxa"/>
          </w:tcPr>
          <w:p>
            <w:pPr>
              <w:pStyle w:val="TableParagraph"/>
              <w:spacing w:before="64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536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86" w:type="dxa"/>
          </w:tcPr>
          <w:p>
            <w:pPr>
              <w:pStyle w:val="TableParagraph"/>
              <w:spacing w:before="64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37" w:type="dxa"/>
          </w:tcPr>
          <w:p>
            <w:pPr>
              <w:pStyle w:val="TableParagraph"/>
              <w:spacing w:before="64"/>
              <w:ind w:left="203"/>
              <w:rPr>
                <w:sz w:val="24"/>
              </w:rPr>
            </w:pPr>
            <w:r>
              <w:rPr>
                <w:sz w:val="24"/>
              </w:rPr>
              <w:t>9.2 ± 1.058</w:t>
            </w:r>
          </w:p>
        </w:tc>
        <w:tc>
          <w:tcPr>
            <w:tcW w:w="1440" w:type="dxa"/>
          </w:tcPr>
          <w:p>
            <w:pPr>
              <w:pStyle w:val="TableParagraph"/>
              <w:spacing w:before="64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45" w:hRule="atLeast"/>
        </w:trPr>
        <w:tc>
          <w:tcPr>
            <w:tcW w:w="2354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9"/>
              <w:ind w:left="38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53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8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37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203"/>
              <w:rPr>
                <w:sz w:val="24"/>
              </w:rPr>
            </w:pPr>
            <w:r>
              <w:rPr>
                <w:sz w:val="24"/>
              </w:rPr>
              <w:t>19.2 ± 0.346</w:t>
            </w:r>
          </w:p>
        </w:tc>
        <w:tc>
          <w:tcPr>
            <w:tcW w:w="144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6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48" w:lineRule="auto" w:before="175"/>
        <w:ind w:left="960" w:right="7915"/>
      </w:pPr>
      <w:r>
        <w:rPr/>
        <w:t>N/A = Not Applicable,</w:t>
      </w:r>
      <w:r>
        <w:rPr>
          <w:spacing w:val="1"/>
        </w:rPr>
        <w:t> </w:t>
      </w:r>
      <w:r>
        <w:rPr/>
        <w:t>N =number of sampling,</w:t>
      </w:r>
      <w:r>
        <w:rPr>
          <w:spacing w:val="-57"/>
        </w:rPr>
        <w:t> </w:t>
      </w:r>
      <w:r>
        <w:rPr/>
        <w:t>SD= Standard deviation</w:t>
      </w:r>
      <w:r>
        <w:rPr>
          <w:spacing w:val="-57"/>
        </w:rPr>
        <w:t> </w:t>
      </w:r>
      <w:r>
        <w:rPr/>
        <w:t>00 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448" w:lineRule="auto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line="482" w:lineRule="auto" w:before="73"/>
        <w:ind w:left="960" w:right="1262"/>
        <w:jc w:val="both"/>
      </w:pPr>
      <w:r>
        <w:rPr/>
        <w:t>In comparison with the antibacterial agent, ciprofloxacin had higher mean zone diameter on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Gram-positive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Gram-negative</w:t>
      </w:r>
      <w:r>
        <w:rPr>
          <w:spacing w:val="1"/>
        </w:rPr>
        <w:t> </w:t>
      </w:r>
      <w:r>
        <w:rPr/>
        <w:t>isolate</w:t>
      </w:r>
      <w:r>
        <w:rPr>
          <w:spacing w:val="1"/>
        </w:rPr>
        <w:t> </w:t>
      </w:r>
      <w:r>
        <w:rPr/>
        <w:t>used,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statistically.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antifungal</w:t>
      </w:r>
      <w:r>
        <w:rPr>
          <w:spacing w:val="-1"/>
        </w:rPr>
        <w:t> </w:t>
      </w:r>
      <w:r>
        <w:rPr/>
        <w:t>activity</w:t>
      </w:r>
      <w:r>
        <w:rPr>
          <w:spacing w:val="-5"/>
        </w:rPr>
        <w:t> </w:t>
      </w:r>
      <w:r>
        <w:rPr/>
        <w:t>was</w:t>
      </w:r>
      <w:r>
        <w:rPr>
          <w:spacing w:val="-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with</w:t>
      </w:r>
      <w:r>
        <w:rPr>
          <w:spacing w:val="3"/>
        </w:rPr>
        <w:t> </w:t>
      </w:r>
      <w:r>
        <w:rPr>
          <w:i/>
        </w:rPr>
        <w:t>L. aculeaeta</w:t>
      </w:r>
      <w:r>
        <w:rPr>
          <w:i/>
          <w:spacing w:val="-1"/>
        </w:rPr>
        <w:t> </w:t>
      </w:r>
      <w:r>
        <w:rPr/>
        <w:t>extract</w:t>
      </w:r>
      <w:r>
        <w:rPr>
          <w:spacing w:val="-1"/>
        </w:rPr>
        <w:t> </w:t>
      </w:r>
      <w:r>
        <w:rPr/>
        <w:t>(Table</w:t>
      </w:r>
      <w:r>
        <w:rPr>
          <w:spacing w:val="-1"/>
        </w:rPr>
        <w:t> </w:t>
      </w:r>
      <w:r>
        <w:rPr/>
        <w:t>4.9).</w:t>
      </w:r>
    </w:p>
    <w:p>
      <w:pPr>
        <w:pStyle w:val="BodyText"/>
        <w:spacing w:line="480" w:lineRule="auto" w:before="192"/>
        <w:ind w:left="960" w:right="1253" w:firstLine="719"/>
        <w:jc w:val="both"/>
      </w:pP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inermis</w:t>
      </w:r>
      <w:r>
        <w:rPr>
          <w:i/>
          <w:spacing w:val="1"/>
        </w:rPr>
        <w:t> </w:t>
      </w:r>
      <w:r>
        <w:rPr>
          <w:i/>
        </w:rPr>
        <w:t>had</w:t>
      </w:r>
      <w:r>
        <w:rPr>
          <w:i/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negative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Gram</w:t>
      </w:r>
      <w:r>
        <w:rPr>
          <w:spacing w:val="1"/>
        </w:rPr>
        <w:t> </w:t>
      </w:r>
      <w:r>
        <w:rPr/>
        <w:t>positive isolates</w:t>
      </w:r>
      <w:r>
        <w:rPr>
          <w:spacing w:val="1"/>
        </w:rPr>
        <w:t> </w:t>
      </w:r>
      <w:r>
        <w:rPr/>
        <w:t>used 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(Table 4.10). The 200mg/ml</w:t>
      </w:r>
      <w:r>
        <w:rPr>
          <w:spacing w:val="1"/>
        </w:rPr>
        <w:t> </w:t>
      </w:r>
      <w:r>
        <w:rPr/>
        <w:t>ethanolic extract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inermis </w:t>
      </w:r>
      <w:r>
        <w:rPr/>
        <w:t>had the highest antibacterial activity (mean zone diameter) on some Gram-negative</w:t>
      </w:r>
      <w:r>
        <w:rPr>
          <w:spacing w:val="1"/>
        </w:rPr>
        <w:t> </w:t>
      </w:r>
      <w:r>
        <w:rPr/>
        <w:t>isolates used in this study. </w:t>
      </w:r>
      <w:r>
        <w:rPr>
          <w:i/>
        </w:rPr>
        <w:t>L inermis </w:t>
      </w:r>
      <w:r>
        <w:rPr/>
        <w:t>leaf extract showed antibacterial activity with 100mg/dl</w:t>
      </w:r>
      <w:r>
        <w:rPr>
          <w:spacing w:val="1"/>
        </w:rPr>
        <w:t> </w:t>
      </w:r>
      <w:r>
        <w:rPr/>
        <w:t>up to 6.25mg/dl, although, antibacterial activity of </w:t>
      </w:r>
      <w:r>
        <w:rPr>
          <w:i/>
        </w:rPr>
        <w:t>L. inermis </w:t>
      </w:r>
      <w:r>
        <w:rPr/>
        <w:t>was found to reduce with</w:t>
      </w:r>
      <w:r>
        <w:rPr>
          <w:spacing w:val="1"/>
        </w:rPr>
        <w:t> </w:t>
      </w:r>
      <w:r>
        <w:rPr/>
        <w:t>concentration (200, 100, 50, 25, 125, 6.25mg/ml), ciprofloxacin was observed to have a better</w:t>
      </w:r>
      <w:r>
        <w:rPr>
          <w:spacing w:val="-57"/>
        </w:rPr>
        <w:t> </w:t>
      </w:r>
      <w:r>
        <w:rPr/>
        <w:t>performance than the 200mg/ml ethanolic extract of </w:t>
      </w:r>
      <w:r>
        <w:rPr>
          <w:i/>
        </w:rPr>
        <w:t>L. inermis </w:t>
      </w:r>
      <w:r>
        <w:rPr/>
        <w:t>leaf on </w:t>
      </w:r>
      <w:r>
        <w:rPr>
          <w:i/>
        </w:rPr>
        <w:t>P. aeruginosa</w:t>
      </w:r>
      <w:r>
        <w:rPr/>
        <w:t>, </w:t>
      </w:r>
      <w:r>
        <w:rPr>
          <w:i/>
        </w:rPr>
        <w:t>K.</w:t>
      </w:r>
      <w:r>
        <w:rPr>
          <w:i/>
          <w:spacing w:val="1"/>
        </w:rPr>
        <w:t> </w:t>
      </w:r>
      <w:r>
        <w:rPr>
          <w:i/>
        </w:rPr>
        <w:t>pneumoniae</w:t>
      </w:r>
      <w:r>
        <w:rPr/>
        <w:t>, </w:t>
      </w:r>
      <w:r>
        <w:rPr>
          <w:i/>
        </w:rPr>
        <w:t>E. coli </w:t>
      </w:r>
      <w:r>
        <w:rPr/>
        <w:t>and </w:t>
      </w:r>
      <w:r>
        <w:rPr>
          <w:i/>
        </w:rPr>
        <w:t>P. mirabilis</w:t>
      </w:r>
      <w:r>
        <w:rPr/>
        <w:t>. No antibacterial activity was recorded with </w:t>
      </w:r>
      <w:r>
        <w:rPr>
          <w:i/>
        </w:rPr>
        <w:t>L. inermis</w:t>
      </w:r>
      <w:r>
        <w:rPr>
          <w:i/>
          <w:spacing w:val="1"/>
        </w:rPr>
        <w:t> </w:t>
      </w:r>
      <w:r>
        <w:rPr/>
        <w:t>ethanolic</w:t>
      </w:r>
      <w:r>
        <w:rPr>
          <w:spacing w:val="-1"/>
        </w:rPr>
        <w:t> </w:t>
      </w:r>
      <w:r>
        <w:rPr/>
        <w:t>leaf</w:t>
      </w:r>
      <w:r>
        <w:rPr>
          <w:spacing w:val="1"/>
        </w:rPr>
        <w:t> </w:t>
      </w:r>
      <w:r>
        <w:rPr/>
        <w:t>extract.</w:t>
      </w:r>
    </w:p>
    <w:p>
      <w:pPr>
        <w:pStyle w:val="BodyText"/>
        <w:spacing w:line="480" w:lineRule="auto" w:before="200"/>
        <w:ind w:left="960" w:right="1256" w:firstLine="719"/>
        <w:jc w:val="both"/>
      </w:pPr>
      <w:r>
        <w:rPr>
          <w:i/>
        </w:rPr>
        <w:t>Cnestis ferruginea </w:t>
      </w:r>
      <w:r>
        <w:rPr/>
        <w:t>fruit extract, demonstrated low antibacterial activity on all isolates</w:t>
      </w:r>
      <w:r>
        <w:rPr>
          <w:spacing w:val="1"/>
        </w:rPr>
        <w:t> </w:t>
      </w:r>
      <w:r>
        <w:rPr/>
        <w:t>even with the pilot concentration of 200mg ethanolic fruit extract. 100mg concentration of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4"/>
        </w:rPr>
        <w:t> </w:t>
      </w:r>
      <w:r>
        <w:rPr/>
        <w:t>fruit</w:t>
      </w:r>
      <w:r>
        <w:rPr>
          <w:spacing w:val="5"/>
        </w:rPr>
        <w:t> </w:t>
      </w:r>
      <w:r>
        <w:rPr/>
        <w:t>extract</w:t>
      </w:r>
      <w:r>
        <w:rPr>
          <w:spacing w:val="4"/>
        </w:rPr>
        <w:t> </w:t>
      </w:r>
      <w:r>
        <w:rPr/>
        <w:t>had</w:t>
      </w:r>
      <w:r>
        <w:rPr>
          <w:spacing w:val="4"/>
        </w:rPr>
        <w:t> </w:t>
      </w:r>
      <w:r>
        <w:rPr/>
        <w:t>also</w:t>
      </w:r>
      <w:r>
        <w:rPr>
          <w:spacing w:val="4"/>
        </w:rPr>
        <w:t> </w:t>
      </w:r>
      <w:r>
        <w:rPr/>
        <w:t>low</w:t>
      </w:r>
      <w:r>
        <w:rPr>
          <w:spacing w:val="4"/>
        </w:rPr>
        <w:t> </w:t>
      </w:r>
      <w:r>
        <w:rPr/>
        <w:t>activity</w:t>
      </w:r>
      <w:r>
        <w:rPr>
          <w:spacing w:val="-2"/>
        </w:rPr>
        <w:t> </w:t>
      </w:r>
      <w:r>
        <w:rPr/>
        <w:t>on</w:t>
      </w:r>
      <w:r>
        <w:rPr>
          <w:spacing w:val="6"/>
        </w:rPr>
        <w:t> </w:t>
      </w:r>
      <w:r>
        <w:rPr/>
        <w:t>fewer</w:t>
      </w:r>
      <w:r>
        <w:rPr>
          <w:spacing w:val="2"/>
        </w:rPr>
        <w:t> </w:t>
      </w:r>
      <w:r>
        <w:rPr/>
        <w:t>organisms</w:t>
      </w:r>
      <w:r>
        <w:rPr>
          <w:spacing w:val="4"/>
        </w:rPr>
        <w:t> </w:t>
      </w:r>
      <w:r>
        <w:rPr/>
        <w:t>(</w:t>
      </w:r>
      <w:r>
        <w:rPr>
          <w:i/>
        </w:rPr>
        <w:t>M.</w:t>
      </w:r>
      <w:r>
        <w:rPr>
          <w:i/>
          <w:spacing w:val="3"/>
        </w:rPr>
        <w:t> </w:t>
      </w:r>
      <w:r>
        <w:rPr>
          <w:i/>
        </w:rPr>
        <w:t>morgani</w:t>
      </w:r>
      <w:r>
        <w:rPr/>
        <w:t>,</w:t>
      </w:r>
      <w:r>
        <w:rPr>
          <w:spacing w:val="4"/>
        </w:rPr>
        <w:t> </w:t>
      </w:r>
      <w:r>
        <w:rPr>
          <w:i/>
        </w:rPr>
        <w:t>S.</w:t>
      </w:r>
      <w:r>
        <w:rPr>
          <w:i/>
          <w:spacing w:val="3"/>
        </w:rPr>
        <w:t> </w:t>
      </w:r>
      <w:r>
        <w:rPr>
          <w:i/>
        </w:rPr>
        <w:t>pneumonia</w:t>
      </w:r>
      <w:r>
        <w:rPr/>
        <w:t>,</w:t>
      </w:r>
    </w:p>
    <w:p>
      <w:pPr>
        <w:pStyle w:val="BodyText"/>
        <w:spacing w:line="480" w:lineRule="auto"/>
        <w:ind w:left="960" w:right="1258"/>
        <w:jc w:val="both"/>
      </w:pPr>
      <w:r>
        <w:rPr>
          <w:i/>
        </w:rPr>
        <w:t>E. coli</w:t>
      </w:r>
      <w:r>
        <w:rPr/>
        <w:t>, </w:t>
      </w:r>
      <w:r>
        <w:rPr>
          <w:i/>
        </w:rPr>
        <w:t>P. mirabilis </w:t>
      </w:r>
      <w:r>
        <w:rPr/>
        <w:t>and </w:t>
      </w:r>
      <w:r>
        <w:rPr>
          <w:i/>
        </w:rPr>
        <w:t>S. aureus </w:t>
      </w:r>
      <w:r>
        <w:rPr/>
        <w:t>(ATCC 25923), while at 50 mg concentration, it only</w:t>
      </w:r>
      <w:r>
        <w:rPr>
          <w:spacing w:val="1"/>
        </w:rPr>
        <w:t> </w:t>
      </w:r>
      <w:r>
        <w:rPr/>
        <w:t>showed little antibacterial activity on </w:t>
      </w:r>
      <w:r>
        <w:rPr>
          <w:i/>
        </w:rPr>
        <w:t>S. aureus </w:t>
      </w:r>
      <w:r>
        <w:rPr/>
        <w:t>(ATCC 25925). No antibacterial activity 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mg/dl,</w:t>
      </w:r>
      <w:r>
        <w:rPr>
          <w:spacing w:val="1"/>
        </w:rPr>
        <w:t> </w:t>
      </w:r>
      <w:r>
        <w:rPr/>
        <w:t>12.5</w:t>
      </w:r>
      <w:r>
        <w:rPr>
          <w:spacing w:val="1"/>
        </w:rPr>
        <w:t> </w:t>
      </w:r>
      <w:r>
        <w:rPr/>
        <w:t>mg/dl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6.25</w:t>
      </w:r>
      <w:r>
        <w:rPr>
          <w:spacing w:val="1"/>
        </w:rPr>
        <w:t> </w:t>
      </w:r>
      <w:r>
        <w:rPr/>
        <w:t>mg/dl).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agent,</w:t>
      </w:r>
      <w:r>
        <w:rPr>
          <w:spacing w:val="1"/>
        </w:rPr>
        <w:t> </w:t>
      </w:r>
      <w:r>
        <w:rPr/>
        <w:t>(ciprofloxacin), had a better mean zone diameter on all bacterial isolates used in this study.</w:t>
      </w:r>
      <w:r>
        <w:rPr>
          <w:spacing w:val="1"/>
        </w:rPr>
        <w:t> </w:t>
      </w:r>
      <w:r>
        <w:rPr/>
        <w:t>200mg/ml concentration of </w:t>
      </w:r>
      <w:r>
        <w:rPr>
          <w:i/>
        </w:rPr>
        <w:t>C. ferruginea </w:t>
      </w:r>
      <w:r>
        <w:rPr/>
        <w:t>ethanolic fruit extract had antifungal activity on all</w:t>
      </w:r>
      <w:r>
        <w:rPr>
          <w:spacing w:val="1"/>
        </w:rPr>
        <w:t> </w:t>
      </w:r>
      <w:r>
        <w:rPr/>
        <w:t>fungal isolates used in this study. It‟s antifungal activity reduced with concentration. At</w:t>
      </w:r>
      <w:r>
        <w:rPr>
          <w:spacing w:val="1"/>
        </w:rPr>
        <w:t> </w:t>
      </w:r>
      <w:r>
        <w:rPr/>
        <w:t>25mg/ml, no activity was recorded against </w:t>
      </w:r>
      <w:r>
        <w:rPr>
          <w:i/>
        </w:rPr>
        <w:t>Aspergillus niger isolates </w:t>
      </w:r>
      <w:r>
        <w:rPr/>
        <w:t>and no activity 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fungal</w:t>
      </w:r>
      <w:r>
        <w:rPr>
          <w:spacing w:val="1"/>
        </w:rPr>
        <w:t> </w:t>
      </w:r>
      <w:r>
        <w:rPr/>
        <w:t>isolate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12.5</w:t>
      </w:r>
      <w:r>
        <w:rPr>
          <w:spacing w:val="1"/>
        </w:rPr>
        <w:t> </w:t>
      </w:r>
      <w:r>
        <w:rPr/>
        <w:t>mg/ml</w:t>
      </w:r>
      <w:r>
        <w:rPr>
          <w:spacing w:val="1"/>
        </w:rPr>
        <w:t> </w:t>
      </w:r>
      <w:r>
        <w:rPr/>
        <w:t>concentration.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performance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200mg/ml extract of </w:t>
      </w:r>
      <w:r>
        <w:rPr>
          <w:i/>
        </w:rPr>
        <w:t>Cnestis ferruginea </w:t>
      </w:r>
      <w:r>
        <w:rPr/>
        <w:t>fruit and control antibacterial agent on all bacterial</w:t>
      </w:r>
      <w:r>
        <w:rPr>
          <w:spacing w:val="1"/>
        </w:rPr>
        <w:t> </w:t>
      </w:r>
      <w:r>
        <w:rPr/>
        <w:t>isolates</w:t>
      </w:r>
      <w:r>
        <w:rPr>
          <w:spacing w:val="7"/>
        </w:rPr>
        <w:t> </w:t>
      </w:r>
      <w:r>
        <w:rPr/>
        <w:t>used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this</w:t>
      </w:r>
      <w:r>
        <w:rPr>
          <w:spacing w:val="6"/>
        </w:rPr>
        <w:t> </w:t>
      </w:r>
      <w:r>
        <w:rPr/>
        <w:t>study</w:t>
      </w:r>
      <w:r>
        <w:rPr>
          <w:spacing w:val="6"/>
        </w:rPr>
        <w:t> </w:t>
      </w:r>
      <w:r>
        <w:rPr/>
        <w:t>with</w:t>
      </w:r>
      <w:r>
        <w:rPr>
          <w:spacing w:val="7"/>
        </w:rPr>
        <w:t> </w:t>
      </w:r>
      <w:r>
        <w:rPr/>
        <w:t>respect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mean</w:t>
      </w:r>
      <w:r>
        <w:rPr>
          <w:spacing w:val="8"/>
        </w:rPr>
        <w:t> </w:t>
      </w:r>
      <w:r>
        <w:rPr/>
        <w:t>zone</w:t>
      </w:r>
      <w:r>
        <w:rPr>
          <w:spacing w:val="7"/>
        </w:rPr>
        <w:t> </w:t>
      </w:r>
      <w:r>
        <w:rPr/>
        <w:t>diameter</w:t>
      </w:r>
      <w:r>
        <w:rPr>
          <w:spacing w:val="7"/>
        </w:rPr>
        <w:t> </w:t>
      </w:r>
      <w:r>
        <w:rPr/>
        <w:t>did</w:t>
      </w:r>
      <w:r>
        <w:rPr>
          <w:spacing w:val="8"/>
        </w:rPr>
        <w:t> </w:t>
      </w:r>
      <w:r>
        <w:rPr/>
        <w:t>not</w:t>
      </w:r>
      <w:r>
        <w:rPr>
          <w:spacing w:val="8"/>
        </w:rPr>
        <w:t> </w:t>
      </w:r>
      <w:r>
        <w:rPr/>
        <w:t>differ</w:t>
      </w:r>
      <w:r>
        <w:rPr>
          <w:spacing w:val="7"/>
        </w:rPr>
        <w:t> </w:t>
      </w:r>
      <w:r>
        <w:rPr/>
        <w:t>from</w:t>
      </w:r>
      <w:r>
        <w:rPr>
          <w:spacing w:val="8"/>
        </w:rPr>
        <w:t> </w:t>
      </w:r>
      <w:r>
        <w:rPr/>
        <w:t>each</w:t>
      </w:r>
      <w:r>
        <w:rPr>
          <w:spacing w:val="8"/>
        </w:rPr>
        <w:t> </w:t>
      </w:r>
      <w:r>
        <w:rPr/>
        <w:t>other,</w:t>
      </w:r>
    </w:p>
    <w:p>
      <w:pPr>
        <w:spacing w:after="0" w:line="480" w:lineRule="auto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line="482" w:lineRule="auto" w:before="73"/>
        <w:ind w:left="960" w:right="1262"/>
        <w:jc w:val="both"/>
      </w:pPr>
      <w:r>
        <w:rPr/>
        <w:t>though the latter was observed to have a generally better mean zone diameter.</w:t>
      </w:r>
      <w:r>
        <w:rPr>
          <w:spacing w:val="1"/>
        </w:rPr>
        <w:t> </w:t>
      </w:r>
      <w:r>
        <w:rPr/>
        <w:t>Similarly a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statistically</w:t>
      </w:r>
      <w:r>
        <w:rPr>
          <w:spacing w:val="1"/>
        </w:rPr>
        <w:t> </w:t>
      </w:r>
      <w:r>
        <w:rPr/>
        <w:t>insignificant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zone</w:t>
      </w:r>
      <w:r>
        <w:rPr>
          <w:spacing w:val="1"/>
        </w:rPr>
        <w:t> </w:t>
      </w:r>
      <w:r>
        <w:rPr/>
        <w:t>diameter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50µg/ml</w:t>
      </w:r>
      <w:r>
        <w:rPr>
          <w:spacing w:val="-1"/>
        </w:rPr>
        <w:t> </w:t>
      </w:r>
      <w:r>
        <w:rPr/>
        <w:t>Miconazole on all fungi</w:t>
      </w:r>
      <w:r>
        <w:rPr>
          <w:spacing w:val="-1"/>
        </w:rPr>
        <w:t> </w:t>
      </w:r>
      <w:r>
        <w:rPr/>
        <w:t>isolates used in</w:t>
      </w:r>
      <w:r>
        <w:rPr>
          <w:spacing w:val="2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</w:t>
      </w:r>
      <w:r>
        <w:rPr>
          <w:spacing w:val="-6"/>
        </w:rPr>
        <w:t> </w:t>
      </w:r>
      <w:r>
        <w:rPr/>
        <w:t>(Table 4.11).</w:t>
      </w:r>
    </w:p>
    <w:p>
      <w:pPr>
        <w:spacing w:line="480" w:lineRule="auto" w:before="192"/>
        <w:ind w:left="960" w:right="1256" w:firstLine="480"/>
        <w:jc w:val="both"/>
        <w:rPr>
          <w:sz w:val="24"/>
        </w:rPr>
      </w:pPr>
      <w:r>
        <w:rPr>
          <w:sz w:val="24"/>
        </w:rPr>
        <w:t>All</w:t>
      </w:r>
      <w:r>
        <w:rPr>
          <w:spacing w:val="1"/>
          <w:sz w:val="24"/>
        </w:rPr>
        <w:t> </w:t>
      </w:r>
      <w:r>
        <w:rPr>
          <w:sz w:val="24"/>
        </w:rPr>
        <w:t>isolates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M.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morgani,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</w:t>
      </w:r>
      <w:r>
        <w:rPr>
          <w:i/>
          <w:spacing w:val="1"/>
          <w:sz w:val="24"/>
        </w:rPr>
        <w:t> </w:t>
      </w:r>
      <w:r>
        <w:rPr>
          <w:sz w:val="24"/>
        </w:rPr>
        <w:t>were</w:t>
      </w:r>
      <w:r>
        <w:rPr>
          <w:spacing w:val="1"/>
          <w:sz w:val="24"/>
        </w:rPr>
        <w:t> </w:t>
      </w:r>
      <w:r>
        <w:rPr>
          <w:sz w:val="24"/>
        </w:rPr>
        <w:t>resistant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pilot</w:t>
      </w:r>
      <w:r>
        <w:rPr>
          <w:spacing w:val="1"/>
          <w:sz w:val="24"/>
        </w:rPr>
        <w:t> </w:t>
      </w:r>
      <w:r>
        <w:rPr>
          <w:sz w:val="24"/>
        </w:rPr>
        <w:t>concentration of 200 mg/ml of </w:t>
      </w:r>
      <w:r>
        <w:rPr>
          <w:i/>
          <w:sz w:val="24"/>
        </w:rPr>
        <w:t>P. soyauxii </w:t>
      </w:r>
      <w:r>
        <w:rPr>
          <w:sz w:val="24"/>
        </w:rPr>
        <w:t>methanolic stem extract. The performance (mean</w:t>
      </w:r>
      <w:r>
        <w:rPr>
          <w:spacing w:val="1"/>
          <w:sz w:val="24"/>
        </w:rPr>
        <w:t> </w:t>
      </w:r>
      <w:r>
        <w:rPr>
          <w:sz w:val="24"/>
        </w:rPr>
        <w:t>zone</w:t>
      </w:r>
      <w:r>
        <w:rPr>
          <w:spacing w:val="-2"/>
          <w:sz w:val="24"/>
        </w:rPr>
        <w:t> </w:t>
      </w:r>
      <w:r>
        <w:rPr>
          <w:sz w:val="24"/>
        </w:rPr>
        <w:t>diameter)</w:t>
      </w:r>
      <w:r>
        <w:rPr>
          <w:spacing w:val="1"/>
          <w:sz w:val="24"/>
        </w:rPr>
        <w:t> </w:t>
      </w:r>
      <w:r>
        <w:rPr>
          <w:sz w:val="24"/>
        </w:rPr>
        <w:t>of 200</w:t>
      </w:r>
      <w:r>
        <w:rPr>
          <w:spacing w:val="2"/>
          <w:sz w:val="24"/>
        </w:rPr>
        <w:t> </w:t>
      </w:r>
      <w:r>
        <w:rPr>
          <w:sz w:val="24"/>
        </w:rPr>
        <w:t>mg/ml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4"/>
          <w:sz w:val="24"/>
        </w:rPr>
        <w:t> </w:t>
      </w:r>
      <w:r>
        <w:rPr>
          <w:i/>
          <w:sz w:val="24"/>
        </w:rPr>
        <w:t>P. soyauxii </w:t>
      </w:r>
      <w:r>
        <w:rPr>
          <w:sz w:val="24"/>
        </w:rPr>
        <w:t>extract to</w:t>
      </w:r>
      <w:r>
        <w:rPr>
          <w:spacing w:val="1"/>
          <w:sz w:val="24"/>
        </w:rPr>
        <w:t> </w:t>
      </w:r>
      <w:r>
        <w:rPr>
          <w:i/>
          <w:sz w:val="24"/>
        </w:rPr>
        <w:t>B. subtilis,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S. aureus, S. pneumonia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</w:p>
    <w:p>
      <w:pPr>
        <w:pStyle w:val="BodyText"/>
        <w:spacing w:line="480" w:lineRule="auto"/>
        <w:ind w:left="960" w:right="1255"/>
        <w:jc w:val="both"/>
      </w:pPr>
      <w:r>
        <w:rPr>
          <w:i/>
        </w:rPr>
        <w:t>S. aureus </w:t>
      </w:r>
      <w:r>
        <w:rPr/>
        <w:t>(ATCC 25923) were lower than value obtained with</w:t>
      </w:r>
      <w:r>
        <w:rPr>
          <w:spacing w:val="1"/>
        </w:rPr>
        <w:t> </w:t>
      </w:r>
      <w:r>
        <w:rPr/>
        <w:t>5 ug ciprofloxacin to the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bacteria</w:t>
      </w:r>
      <w:r>
        <w:rPr>
          <w:spacing w:val="1"/>
        </w:rPr>
        <w:t> </w:t>
      </w:r>
      <w:r>
        <w:rPr/>
        <w:t>isolate.</w:t>
      </w:r>
      <w:r>
        <w:rPr>
          <w:spacing w:val="1"/>
        </w:rPr>
        <w:t> </w:t>
      </w:r>
      <w:r>
        <w:rPr/>
        <w:t>Statistic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failed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significant</w:t>
      </w:r>
      <w:r>
        <w:rPr>
          <w:spacing w:val="60"/>
        </w:rPr>
        <w:t> </w:t>
      </w:r>
      <w:r>
        <w:rPr/>
        <w:t>difference</w:t>
      </w:r>
      <w:r>
        <w:rPr>
          <w:spacing w:val="1"/>
        </w:rPr>
        <w:t> </w:t>
      </w:r>
      <w:r>
        <w:rPr/>
        <w:t>between the mean zone diameter of 200mg/ml. Very low activity was recorded with 100</w:t>
      </w:r>
      <w:r>
        <w:rPr>
          <w:spacing w:val="1"/>
        </w:rPr>
        <w:t> </w:t>
      </w:r>
      <w:r>
        <w:rPr/>
        <w:t>mg/ml on 50 mg/ml concentration on </w:t>
      </w:r>
      <w:r>
        <w:rPr>
          <w:i/>
        </w:rPr>
        <w:t>S. aureus</w:t>
      </w:r>
      <w:r>
        <w:rPr/>
        <w:t>, </w:t>
      </w:r>
      <w:r>
        <w:rPr>
          <w:i/>
        </w:rPr>
        <w:t>S. pnuemonae </w:t>
      </w:r>
      <w:r>
        <w:rPr/>
        <w:t>and </w:t>
      </w:r>
      <w:r>
        <w:rPr>
          <w:i/>
        </w:rPr>
        <w:t>E. coli</w:t>
      </w:r>
      <w:r>
        <w:rPr/>
        <w:t>. </w:t>
      </w:r>
      <w:r>
        <w:rPr>
          <w:i/>
        </w:rPr>
        <w:t>S. aureus </w:t>
      </w:r>
      <w:r>
        <w:rPr/>
        <w:t>(ATCC</w:t>
      </w:r>
      <w:r>
        <w:rPr>
          <w:spacing w:val="1"/>
        </w:rPr>
        <w:t> </w:t>
      </w:r>
      <w:r>
        <w:rPr/>
        <w:t>25923)</w:t>
      </w:r>
      <w:r>
        <w:rPr>
          <w:spacing w:val="-1"/>
        </w:rPr>
        <w:t> </w:t>
      </w:r>
      <w:r>
        <w:rPr/>
        <w:t>was the only</w:t>
      </w:r>
      <w:r>
        <w:rPr>
          <w:spacing w:val="-5"/>
        </w:rPr>
        <w:t> </w:t>
      </w:r>
      <w:r>
        <w:rPr/>
        <w:t>isolate used that had very</w:t>
      </w:r>
      <w:r>
        <w:rPr>
          <w:spacing w:val="-5"/>
        </w:rPr>
        <w:t> </w:t>
      </w:r>
      <w:r>
        <w:rPr/>
        <w:t>low activity</w:t>
      </w:r>
      <w:r>
        <w:rPr>
          <w:spacing w:val="-5"/>
        </w:rPr>
        <w:t> </w:t>
      </w:r>
      <w:r>
        <w:rPr/>
        <w:t>with 25mg/ml concentration.</w:t>
      </w:r>
    </w:p>
    <w:p>
      <w:pPr>
        <w:pStyle w:val="BodyText"/>
        <w:spacing w:before="202"/>
        <w:ind w:left="1020"/>
        <w:jc w:val="both"/>
      </w:pPr>
      <w:r>
        <w:rPr>
          <w:i/>
        </w:rPr>
        <w:t>P.</w:t>
      </w:r>
      <w:r>
        <w:rPr>
          <w:i/>
          <w:spacing w:val="-1"/>
        </w:rPr>
        <w:t> </w:t>
      </w:r>
      <w:r>
        <w:rPr>
          <w:i/>
        </w:rPr>
        <w:t>soyauxii </w:t>
      </w:r>
      <w:r>
        <w:rPr/>
        <w:t>had no</w:t>
      </w:r>
      <w:r>
        <w:rPr>
          <w:spacing w:val="-1"/>
        </w:rPr>
        <w:t> </w:t>
      </w:r>
      <w:r>
        <w:rPr/>
        <w:t>effect on all fungi</w:t>
      </w:r>
      <w:r>
        <w:rPr>
          <w:spacing w:val="-1"/>
        </w:rPr>
        <w:t> </w:t>
      </w:r>
      <w:r>
        <w:rPr/>
        <w:t>isolates used</w:t>
      </w:r>
      <w:r>
        <w:rPr>
          <w:spacing w:val="1"/>
        </w:rPr>
        <w:t> </w:t>
      </w:r>
      <w:r>
        <w:rPr/>
        <w:t>in this</w:t>
      </w:r>
      <w:r>
        <w:rPr>
          <w:spacing w:val="-1"/>
        </w:rPr>
        <w:t> </w:t>
      </w:r>
      <w:r>
        <w:rPr/>
        <w:t>study</w:t>
      </w:r>
      <w:r>
        <w:rPr>
          <w:spacing w:val="-8"/>
        </w:rPr>
        <w:t> </w:t>
      </w:r>
      <w:r>
        <w:rPr/>
        <w:t>(Table 4.12).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7"/>
        <w:ind w:left="960" w:right="1254" w:firstLine="540"/>
        <w:jc w:val="both"/>
      </w:pPr>
      <w:r>
        <w:rPr/>
        <w:t>With respect to MIC (Table 4.15) the most potent antibacterial extract ( reference to</w:t>
      </w:r>
      <w:r>
        <w:rPr>
          <w:spacing w:val="1"/>
        </w:rPr>
        <w:t> </w:t>
      </w:r>
      <w:r>
        <w:rPr/>
        <w:t>inhibitory</w:t>
      </w:r>
      <w:r>
        <w:rPr>
          <w:spacing w:val="-4"/>
        </w:rPr>
        <w:t> </w:t>
      </w:r>
      <w:r>
        <w:rPr/>
        <w:t>capacity),</w:t>
      </w:r>
      <w:r>
        <w:rPr>
          <w:spacing w:val="2"/>
        </w:rPr>
        <w:t> </w:t>
      </w:r>
      <w:r>
        <w:rPr/>
        <w:t>was</w:t>
      </w:r>
      <w:r>
        <w:rPr>
          <w:spacing w:val="9"/>
        </w:rPr>
        <w:t> </w:t>
      </w:r>
      <w:r>
        <w:rPr>
          <w:i/>
        </w:rPr>
        <w:t>Garcinia</w:t>
      </w:r>
      <w:r>
        <w:rPr>
          <w:i/>
          <w:spacing w:val="1"/>
        </w:rPr>
        <w:t> </w:t>
      </w:r>
      <w:r>
        <w:rPr>
          <w:i/>
        </w:rPr>
        <w:t>kola</w:t>
      </w:r>
      <w:r>
        <w:rPr>
          <w:i/>
          <w:spacing w:val="2"/>
        </w:rPr>
        <w:t> </w:t>
      </w:r>
      <w:r>
        <w:rPr/>
        <w:t>ethanolic extract,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concentration</w:t>
      </w:r>
      <w:r>
        <w:rPr>
          <w:spacing w:val="2"/>
        </w:rPr>
        <w:t> </w:t>
      </w:r>
      <w:r>
        <w:rPr/>
        <w:t>inhibited</w:t>
      </w:r>
      <w:r>
        <w:rPr>
          <w:spacing w:val="1"/>
        </w:rPr>
        <w:t> </w:t>
      </w:r>
      <w:r>
        <w:rPr/>
        <w:t>seven</w:t>
      </w:r>
    </w:p>
    <w:p>
      <w:pPr>
        <w:pStyle w:val="BodyText"/>
        <w:ind w:left="960"/>
        <w:jc w:val="both"/>
      </w:pPr>
      <w:r>
        <w:rPr/>
        <w:t>(7)</w:t>
      </w:r>
      <w:r>
        <w:rPr>
          <w:spacing w:val="-3"/>
        </w:rPr>
        <w:t> </w:t>
      </w:r>
      <w:r>
        <w:rPr/>
        <w:t>out of the</w:t>
      </w:r>
      <w:r>
        <w:rPr>
          <w:spacing w:val="-2"/>
        </w:rPr>
        <w:t> </w:t>
      </w:r>
      <w:r>
        <w:rPr/>
        <w:t>nine (9) bacterial isolates</w:t>
      </w:r>
      <w:r>
        <w:rPr>
          <w:spacing w:val="-1"/>
        </w:rPr>
        <w:t> </w:t>
      </w:r>
      <w:r>
        <w:rPr/>
        <w:t>used in this study</w:t>
      </w:r>
      <w:r>
        <w:rPr>
          <w:spacing w:val="-6"/>
        </w:rPr>
        <w:t> </w:t>
      </w:r>
      <w:r>
        <w:rPr/>
        <w:t>with a range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1.56</w:t>
      </w:r>
      <w:r>
        <w:rPr>
          <w:spacing w:val="4"/>
        </w:rPr>
        <w:t> </w:t>
      </w:r>
      <w:r>
        <w:rPr/>
        <w:t>-</w:t>
      </w:r>
      <w:r>
        <w:rPr>
          <w:spacing w:val="-1"/>
        </w:rPr>
        <w:t> </w:t>
      </w:r>
      <w:r>
        <w:rPr/>
        <w:t>6.25 mg/ml.</w:t>
      </w:r>
    </w:p>
    <w:p>
      <w:pPr>
        <w:spacing w:after="0"/>
        <w:jc w:val="both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before="73"/>
        <w:ind w:left="960"/>
      </w:pPr>
      <w:r>
        <w:rPr>
          <w:b/>
        </w:rPr>
        <w:t>Table</w:t>
      </w:r>
      <w:r>
        <w:rPr>
          <w:b/>
          <w:spacing w:val="36"/>
        </w:rPr>
        <w:t> </w:t>
      </w:r>
      <w:r>
        <w:rPr>
          <w:b/>
        </w:rPr>
        <w:t>4.10</w:t>
      </w:r>
      <w:r>
        <w:rPr>
          <w:b/>
          <w:spacing w:val="37"/>
        </w:rPr>
        <w:t> </w:t>
      </w:r>
      <w:r>
        <w:rPr/>
        <w:t>Mean</w:t>
      </w:r>
      <w:r>
        <w:rPr>
          <w:spacing w:val="37"/>
        </w:rPr>
        <w:t> </w:t>
      </w:r>
      <w:r>
        <w:rPr/>
        <w:t>Zone</w:t>
      </w:r>
      <w:r>
        <w:rPr>
          <w:spacing w:val="38"/>
        </w:rPr>
        <w:t> </w:t>
      </w:r>
      <w:r>
        <w:rPr/>
        <w:t>Diameter</w:t>
      </w:r>
      <w:r>
        <w:rPr>
          <w:spacing w:val="36"/>
        </w:rPr>
        <w:t> </w:t>
      </w:r>
      <w:r>
        <w:rPr/>
        <w:t>of</w:t>
      </w:r>
      <w:r>
        <w:rPr>
          <w:spacing w:val="38"/>
        </w:rPr>
        <w:t> </w:t>
      </w:r>
      <w:r>
        <w:rPr/>
        <w:t>Bacterial</w:t>
      </w:r>
      <w:r>
        <w:rPr>
          <w:spacing w:val="39"/>
        </w:rPr>
        <w:t> </w:t>
      </w:r>
      <w:r>
        <w:rPr/>
        <w:t>Isolates</w:t>
      </w:r>
      <w:r>
        <w:rPr>
          <w:spacing w:val="37"/>
        </w:rPr>
        <w:t> </w:t>
      </w:r>
      <w:r>
        <w:rPr/>
        <w:t>to</w:t>
      </w:r>
      <w:r>
        <w:rPr>
          <w:spacing w:val="37"/>
        </w:rPr>
        <w:t> </w:t>
      </w:r>
      <w:r>
        <w:rPr/>
        <w:t>200mg/ml</w:t>
      </w:r>
      <w:r>
        <w:rPr>
          <w:spacing w:val="38"/>
        </w:rPr>
        <w:t> </w:t>
      </w:r>
      <w:r>
        <w:rPr/>
        <w:t>of</w:t>
      </w:r>
      <w:r>
        <w:rPr>
          <w:spacing w:val="36"/>
        </w:rPr>
        <w:t> </w:t>
      </w:r>
      <w:r>
        <w:rPr/>
        <w:t>Ethanol</w:t>
      </w:r>
      <w:r>
        <w:rPr>
          <w:spacing w:val="36"/>
        </w:rPr>
        <w:t> </w:t>
      </w:r>
      <w:r>
        <w:rPr/>
        <w:t>Extract</w:t>
      </w:r>
      <w:r>
        <w:rPr>
          <w:spacing w:val="38"/>
        </w:rPr>
        <w:t> </w:t>
      </w:r>
      <w:r>
        <w:rPr/>
        <w:t>of</w:t>
      </w:r>
    </w:p>
    <w:p>
      <w:pPr>
        <w:spacing w:before="1"/>
        <w:ind w:left="960" w:right="0" w:firstLine="0"/>
        <w:jc w:val="left"/>
        <w:rPr>
          <w:sz w:val="24"/>
        </w:rPr>
      </w:pPr>
      <w:r>
        <w:rPr>
          <w:i/>
          <w:sz w:val="24"/>
        </w:rPr>
        <w:t>Lawsonia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-2"/>
          <w:sz w:val="24"/>
        </w:rPr>
        <w:t> </w:t>
      </w:r>
      <w:r>
        <w:rPr>
          <w:sz w:val="24"/>
        </w:rPr>
        <w:t>Leaf.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2"/>
        </w:rPr>
      </w:pPr>
    </w:p>
    <w:tbl>
      <w:tblPr>
        <w:tblW w:w="0" w:type="auto"/>
        <w:jc w:val="left"/>
        <w:tblInd w:w="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6"/>
        <w:gridCol w:w="730"/>
        <w:gridCol w:w="3253"/>
        <w:gridCol w:w="2901"/>
        <w:gridCol w:w="1331"/>
      </w:tblGrid>
      <w:tr>
        <w:trPr>
          <w:trHeight w:val="795" w:hRule="atLeast"/>
        </w:trPr>
        <w:tc>
          <w:tcPr>
            <w:tcW w:w="2096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70" w:lineRule="atLeast" w:before="224"/>
              <w:ind w:left="659" w:right="189" w:hanging="426"/>
              <w:rPr>
                <w:b/>
                <w:sz w:val="24"/>
              </w:rPr>
            </w:pPr>
            <w:r>
              <w:rPr>
                <w:b/>
                <w:sz w:val="24"/>
              </w:rPr>
              <w:t>Bacterial / fungi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isolates.</w:t>
            </w:r>
          </w:p>
        </w:tc>
        <w:tc>
          <w:tcPr>
            <w:tcW w:w="730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236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253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72" w:lineRule="exact" w:before="232"/>
              <w:ind w:left="320" w:right="182" w:firstLine="8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200mg/ml </w:t>
            </w:r>
            <w:r>
              <w:rPr>
                <w:b/>
                <w:i/>
                <w:sz w:val="24"/>
                <w:u w:val="thick"/>
              </w:rPr>
              <w:t>L. inermis </w:t>
            </w:r>
            <w:r>
              <w:rPr>
                <w:b/>
                <w:sz w:val="24"/>
                <w:u w:val="thick"/>
              </w:rPr>
              <w:t>_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Mean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SD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290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185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line="255" w:lineRule="exact"/>
              <w:ind w:left="185"/>
              <w:rPr>
                <w:b/>
                <w:sz w:val="24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(mm </w:t>
            </w:r>
            <w:r>
              <w:rPr>
                <w:sz w:val="22"/>
              </w:rPr>
              <w:t>±</w:t>
            </w:r>
            <w:r>
              <w:rPr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</w:t>
            </w:r>
            <w:r>
              <w:rPr>
                <w:b/>
                <w:sz w:val="24"/>
              </w:rPr>
              <w:t>)</w:t>
            </w:r>
          </w:p>
        </w:tc>
        <w:tc>
          <w:tcPr>
            <w:tcW w:w="1331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265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32" w:hRule="atLeast"/>
        </w:trPr>
        <w:tc>
          <w:tcPr>
            <w:tcW w:w="2096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9" w:lineRule="exact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morganii</w:t>
            </w:r>
          </w:p>
        </w:tc>
        <w:tc>
          <w:tcPr>
            <w:tcW w:w="730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9" w:lineRule="exact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9" w:lineRule="exact"/>
              <w:ind w:left="966"/>
              <w:rPr>
                <w:sz w:val="24"/>
              </w:rPr>
            </w:pPr>
            <w:r>
              <w:rPr>
                <w:sz w:val="24"/>
              </w:rPr>
              <w:t>14.33 ± 3.51</w:t>
            </w:r>
          </w:p>
        </w:tc>
        <w:tc>
          <w:tcPr>
            <w:tcW w:w="2901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9" w:lineRule="exact"/>
              <w:ind w:left="185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331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59" w:lineRule="exact"/>
              <w:ind w:left="191"/>
              <w:rPr>
                <w:sz w:val="24"/>
              </w:rPr>
            </w:pPr>
            <w:r>
              <w:rPr>
                <w:sz w:val="24"/>
              </w:rPr>
              <w:t>0.04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3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730" w:type="dxa"/>
          </w:tcPr>
          <w:p>
            <w:pPr>
              <w:pStyle w:val="TableParagraph"/>
              <w:spacing w:before="63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3"/>
              <w:ind w:left="1026"/>
              <w:rPr>
                <w:sz w:val="24"/>
              </w:rPr>
            </w:pPr>
            <w:r>
              <w:rPr>
                <w:sz w:val="24"/>
              </w:rPr>
              <w:t>12.3 ± 3.51</w:t>
            </w:r>
          </w:p>
        </w:tc>
        <w:tc>
          <w:tcPr>
            <w:tcW w:w="2901" w:type="dxa"/>
          </w:tcPr>
          <w:p>
            <w:pPr>
              <w:pStyle w:val="TableParagraph"/>
              <w:spacing w:before="63"/>
              <w:ind w:left="185"/>
              <w:rPr>
                <w:sz w:val="24"/>
              </w:rPr>
            </w:pPr>
            <w:r>
              <w:rPr>
                <w:sz w:val="24"/>
              </w:rPr>
              <w:t>17.3 ± 1.15</w:t>
            </w:r>
          </w:p>
        </w:tc>
        <w:tc>
          <w:tcPr>
            <w:tcW w:w="1331" w:type="dxa"/>
          </w:tcPr>
          <w:p>
            <w:pPr>
              <w:pStyle w:val="TableParagraph"/>
              <w:spacing w:before="63"/>
              <w:ind w:left="191"/>
              <w:rPr>
                <w:sz w:val="24"/>
              </w:rPr>
            </w:pPr>
            <w:r>
              <w:rPr>
                <w:sz w:val="24"/>
              </w:rPr>
              <w:t>0.098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4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730" w:type="dxa"/>
          </w:tcPr>
          <w:p>
            <w:pPr>
              <w:pStyle w:val="TableParagraph"/>
              <w:spacing w:before="64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4"/>
              <w:ind w:left="1026"/>
              <w:rPr>
                <w:sz w:val="24"/>
              </w:rPr>
            </w:pPr>
            <w:r>
              <w:rPr>
                <w:sz w:val="24"/>
              </w:rPr>
              <w:t>5.30 ± 0.57</w:t>
            </w:r>
          </w:p>
        </w:tc>
        <w:tc>
          <w:tcPr>
            <w:tcW w:w="2901" w:type="dxa"/>
          </w:tcPr>
          <w:p>
            <w:pPr>
              <w:pStyle w:val="TableParagraph"/>
              <w:spacing w:before="64"/>
              <w:ind w:left="185"/>
              <w:rPr>
                <w:sz w:val="24"/>
              </w:rPr>
            </w:pPr>
            <w:r>
              <w:rPr>
                <w:sz w:val="24"/>
              </w:rPr>
              <w:t>10.56 ± 1.25</w:t>
            </w:r>
          </w:p>
        </w:tc>
        <w:tc>
          <w:tcPr>
            <w:tcW w:w="1331" w:type="dxa"/>
          </w:tcPr>
          <w:p>
            <w:pPr>
              <w:pStyle w:val="TableParagraph"/>
              <w:spacing w:before="64"/>
              <w:ind w:left="191"/>
              <w:rPr>
                <w:sz w:val="24"/>
              </w:rPr>
            </w:pPr>
            <w:r>
              <w:rPr>
                <w:sz w:val="24"/>
              </w:rPr>
              <w:t>0.172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3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730" w:type="dxa"/>
          </w:tcPr>
          <w:p>
            <w:pPr>
              <w:pStyle w:val="TableParagraph"/>
              <w:spacing w:before="63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3"/>
              <w:ind w:left="1026"/>
              <w:rPr>
                <w:sz w:val="24"/>
              </w:rPr>
            </w:pPr>
            <w:r>
              <w:rPr>
                <w:sz w:val="24"/>
              </w:rPr>
              <w:t>10.0 ± 2.00</w:t>
            </w:r>
          </w:p>
        </w:tc>
        <w:tc>
          <w:tcPr>
            <w:tcW w:w="2901" w:type="dxa"/>
          </w:tcPr>
          <w:p>
            <w:pPr>
              <w:pStyle w:val="TableParagraph"/>
              <w:spacing w:before="63"/>
              <w:ind w:left="185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331" w:type="dxa"/>
          </w:tcPr>
          <w:p>
            <w:pPr>
              <w:pStyle w:val="TableParagraph"/>
              <w:spacing w:before="63"/>
              <w:ind w:left="191"/>
              <w:rPr>
                <w:sz w:val="24"/>
              </w:rPr>
            </w:pPr>
            <w:r>
              <w:rPr>
                <w:sz w:val="24"/>
              </w:rPr>
              <w:t>0.067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5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730" w:type="dxa"/>
          </w:tcPr>
          <w:p>
            <w:pPr>
              <w:pStyle w:val="TableParagraph"/>
              <w:spacing w:before="65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5"/>
              <w:ind w:left="966"/>
              <w:rPr>
                <w:sz w:val="24"/>
              </w:rPr>
            </w:pPr>
            <w:r>
              <w:rPr>
                <w:sz w:val="24"/>
              </w:rPr>
              <w:t>14.0 ± 1.000</w:t>
            </w:r>
          </w:p>
        </w:tc>
        <w:tc>
          <w:tcPr>
            <w:tcW w:w="2901" w:type="dxa"/>
          </w:tcPr>
          <w:p>
            <w:pPr>
              <w:pStyle w:val="TableParagraph"/>
              <w:spacing w:before="65"/>
              <w:ind w:left="185"/>
              <w:rPr>
                <w:sz w:val="24"/>
              </w:rPr>
            </w:pPr>
            <w:r>
              <w:rPr>
                <w:sz w:val="24"/>
              </w:rPr>
              <w:t>15.3 ± 0.57</w:t>
            </w:r>
          </w:p>
        </w:tc>
        <w:tc>
          <w:tcPr>
            <w:tcW w:w="1331" w:type="dxa"/>
          </w:tcPr>
          <w:p>
            <w:pPr>
              <w:pStyle w:val="TableParagraph"/>
              <w:spacing w:before="65"/>
              <w:ind w:left="191"/>
              <w:rPr>
                <w:sz w:val="24"/>
              </w:rPr>
            </w:pPr>
            <w:r>
              <w:rPr>
                <w:sz w:val="24"/>
              </w:rPr>
              <w:t>0.571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3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730" w:type="dxa"/>
          </w:tcPr>
          <w:p>
            <w:pPr>
              <w:pStyle w:val="TableParagraph"/>
              <w:spacing w:before="63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3"/>
              <w:ind w:left="1026"/>
              <w:rPr>
                <w:sz w:val="24"/>
              </w:rPr>
            </w:pPr>
            <w:r>
              <w:rPr>
                <w:sz w:val="24"/>
              </w:rPr>
              <w:t>11.6 ± 2.51</w:t>
            </w:r>
          </w:p>
        </w:tc>
        <w:tc>
          <w:tcPr>
            <w:tcW w:w="2901" w:type="dxa"/>
          </w:tcPr>
          <w:p>
            <w:pPr>
              <w:pStyle w:val="TableParagraph"/>
              <w:spacing w:before="63"/>
              <w:ind w:left="185"/>
              <w:rPr>
                <w:sz w:val="24"/>
              </w:rPr>
            </w:pPr>
            <w:r>
              <w:rPr>
                <w:sz w:val="24"/>
              </w:rPr>
              <w:t>12.6 ± 1.155</w:t>
            </w:r>
          </w:p>
        </w:tc>
        <w:tc>
          <w:tcPr>
            <w:tcW w:w="1331" w:type="dxa"/>
          </w:tcPr>
          <w:p>
            <w:pPr>
              <w:pStyle w:val="TableParagraph"/>
              <w:spacing w:before="63"/>
              <w:ind w:left="191"/>
              <w:rPr>
                <w:sz w:val="24"/>
              </w:rPr>
            </w:pPr>
            <w:r>
              <w:rPr>
                <w:sz w:val="24"/>
              </w:rPr>
              <w:t>0.276</w:t>
            </w:r>
          </w:p>
        </w:tc>
      </w:tr>
      <w:tr>
        <w:trPr>
          <w:trHeight w:val="414" w:hRule="atLeast"/>
        </w:trPr>
        <w:tc>
          <w:tcPr>
            <w:tcW w:w="2096" w:type="dxa"/>
          </w:tcPr>
          <w:p>
            <w:pPr>
              <w:pStyle w:val="TableParagraph"/>
              <w:spacing w:before="64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730" w:type="dxa"/>
          </w:tcPr>
          <w:p>
            <w:pPr>
              <w:pStyle w:val="TableParagraph"/>
              <w:spacing w:before="64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4"/>
              <w:ind w:left="1057"/>
              <w:rPr>
                <w:sz w:val="24"/>
              </w:rPr>
            </w:pPr>
            <w:r>
              <w:rPr>
                <w:sz w:val="24"/>
              </w:rPr>
              <w:t>3.50 ±0.16</w:t>
            </w:r>
          </w:p>
        </w:tc>
        <w:tc>
          <w:tcPr>
            <w:tcW w:w="2901" w:type="dxa"/>
          </w:tcPr>
          <w:p>
            <w:pPr>
              <w:pStyle w:val="TableParagraph"/>
              <w:spacing w:before="64"/>
              <w:ind w:left="185"/>
              <w:rPr>
                <w:sz w:val="24"/>
              </w:rPr>
            </w:pPr>
            <w:r>
              <w:rPr>
                <w:sz w:val="24"/>
              </w:rPr>
              <w:t>19.8±.72</w:t>
            </w:r>
          </w:p>
        </w:tc>
        <w:tc>
          <w:tcPr>
            <w:tcW w:w="1331" w:type="dxa"/>
          </w:tcPr>
          <w:p>
            <w:pPr>
              <w:pStyle w:val="TableParagraph"/>
              <w:spacing w:before="64"/>
              <w:ind w:left="191"/>
              <w:rPr>
                <w:sz w:val="24"/>
              </w:rPr>
            </w:pPr>
            <w:r>
              <w:rPr>
                <w:sz w:val="24"/>
              </w:rPr>
              <w:t>0.047</w:t>
            </w:r>
          </w:p>
        </w:tc>
      </w:tr>
      <w:tr>
        <w:trPr>
          <w:trHeight w:val="413" w:hRule="atLeast"/>
        </w:trPr>
        <w:tc>
          <w:tcPr>
            <w:tcW w:w="2096" w:type="dxa"/>
          </w:tcPr>
          <w:p>
            <w:pPr>
              <w:pStyle w:val="TableParagraph"/>
              <w:spacing w:before="63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730" w:type="dxa"/>
          </w:tcPr>
          <w:p>
            <w:pPr>
              <w:pStyle w:val="TableParagraph"/>
              <w:spacing w:before="63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3"/>
              <w:ind w:left="997"/>
              <w:rPr>
                <w:sz w:val="24"/>
              </w:rPr>
            </w:pPr>
            <w:r>
              <w:rPr>
                <w:sz w:val="24"/>
              </w:rPr>
              <w:t>3.25 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0.35</w:t>
            </w:r>
          </w:p>
        </w:tc>
        <w:tc>
          <w:tcPr>
            <w:tcW w:w="2901" w:type="dxa"/>
          </w:tcPr>
          <w:p>
            <w:pPr>
              <w:pStyle w:val="TableParagraph"/>
              <w:spacing w:before="63"/>
              <w:ind w:left="185"/>
              <w:rPr>
                <w:sz w:val="24"/>
              </w:rPr>
            </w:pPr>
            <w:r>
              <w:rPr>
                <w:sz w:val="24"/>
              </w:rPr>
              <w:t>17.3± 1.85</w:t>
            </w:r>
          </w:p>
        </w:tc>
        <w:tc>
          <w:tcPr>
            <w:tcW w:w="1331" w:type="dxa"/>
          </w:tcPr>
          <w:p>
            <w:pPr>
              <w:pStyle w:val="TableParagraph"/>
              <w:spacing w:before="63"/>
              <w:ind w:left="191"/>
              <w:rPr>
                <w:sz w:val="24"/>
              </w:rPr>
            </w:pPr>
            <w:r>
              <w:rPr>
                <w:sz w:val="24"/>
              </w:rPr>
              <w:t>0.035</w:t>
            </w:r>
          </w:p>
        </w:tc>
      </w:tr>
      <w:tr>
        <w:trPr>
          <w:trHeight w:val="828" w:hRule="atLeast"/>
        </w:trPr>
        <w:tc>
          <w:tcPr>
            <w:tcW w:w="2096" w:type="dxa"/>
          </w:tcPr>
          <w:p>
            <w:pPr>
              <w:pStyle w:val="TableParagraph"/>
              <w:spacing w:before="64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 (ATIC</w:t>
            </w:r>
          </w:p>
          <w:p>
            <w:pPr>
              <w:pStyle w:val="TableParagraph"/>
              <w:spacing w:before="137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25923)</w:t>
            </w:r>
          </w:p>
        </w:tc>
        <w:tc>
          <w:tcPr>
            <w:tcW w:w="730" w:type="dxa"/>
          </w:tcPr>
          <w:p>
            <w:pPr>
              <w:pStyle w:val="TableParagraph"/>
              <w:spacing w:before="64"/>
              <w:ind w:left="2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53" w:type="dxa"/>
          </w:tcPr>
          <w:p>
            <w:pPr>
              <w:pStyle w:val="TableParagraph"/>
              <w:spacing w:before="64"/>
              <w:ind w:left="1026"/>
              <w:rPr>
                <w:sz w:val="24"/>
              </w:rPr>
            </w:pPr>
            <w:r>
              <w:rPr>
                <w:sz w:val="24"/>
              </w:rPr>
              <w:t>15.6 ± 1.15</w:t>
            </w:r>
          </w:p>
        </w:tc>
        <w:tc>
          <w:tcPr>
            <w:tcW w:w="2901" w:type="dxa"/>
          </w:tcPr>
          <w:p>
            <w:pPr>
              <w:pStyle w:val="TableParagraph"/>
              <w:spacing w:before="64"/>
              <w:ind w:left="185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31" w:type="dxa"/>
          </w:tcPr>
          <w:p>
            <w:pPr>
              <w:pStyle w:val="TableParagraph"/>
              <w:spacing w:before="64"/>
              <w:ind w:left="19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826" w:hRule="atLeast"/>
        </w:trPr>
        <w:tc>
          <w:tcPr>
            <w:tcW w:w="2096" w:type="dxa"/>
          </w:tcPr>
          <w:p>
            <w:pPr>
              <w:pStyle w:val="TableParagraph"/>
              <w:spacing w:before="64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(ATCC</w:t>
            </w:r>
          </w:p>
          <w:p>
            <w:pPr>
              <w:pStyle w:val="TableParagraph"/>
              <w:spacing w:before="137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730" w:type="dxa"/>
          </w:tcPr>
          <w:p>
            <w:pPr>
              <w:pStyle w:val="TableParagraph"/>
              <w:spacing w:before="64"/>
              <w:ind w:left="2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53" w:type="dxa"/>
          </w:tcPr>
          <w:p>
            <w:pPr>
              <w:pStyle w:val="TableParagraph"/>
              <w:spacing w:before="64"/>
              <w:ind w:left="1026"/>
              <w:rPr>
                <w:sz w:val="24"/>
              </w:rPr>
            </w:pPr>
            <w:r>
              <w:rPr>
                <w:sz w:val="24"/>
              </w:rPr>
              <w:t>2.6 ± 1.153</w:t>
            </w:r>
          </w:p>
        </w:tc>
        <w:tc>
          <w:tcPr>
            <w:tcW w:w="2901" w:type="dxa"/>
          </w:tcPr>
          <w:p>
            <w:pPr>
              <w:pStyle w:val="TableParagraph"/>
              <w:spacing w:before="64"/>
              <w:ind w:left="185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1331" w:type="dxa"/>
          </w:tcPr>
          <w:p>
            <w:pPr>
              <w:pStyle w:val="TableParagraph"/>
              <w:spacing w:before="64"/>
              <w:ind w:left="191"/>
              <w:rPr>
                <w:sz w:val="24"/>
              </w:rPr>
            </w:pPr>
            <w:r>
              <w:rPr>
                <w:sz w:val="24"/>
              </w:rPr>
              <w:t>0.366</w:t>
            </w:r>
          </w:p>
        </w:tc>
      </w:tr>
      <w:tr>
        <w:trPr>
          <w:trHeight w:val="662" w:hRule="atLeast"/>
        </w:trPr>
        <w:tc>
          <w:tcPr>
            <w:tcW w:w="209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25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01" w:type="dxa"/>
          </w:tcPr>
          <w:p>
            <w:pPr>
              <w:pStyle w:val="TableParagraph"/>
              <w:spacing w:before="63"/>
              <w:ind w:left="190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ind w:left="190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33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87" w:hRule="atLeast"/>
        </w:trPr>
        <w:tc>
          <w:tcPr>
            <w:tcW w:w="2096" w:type="dxa"/>
          </w:tcPr>
          <w:p>
            <w:pPr>
              <w:pStyle w:val="TableParagraph"/>
              <w:spacing w:before="37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730" w:type="dxa"/>
          </w:tcPr>
          <w:p>
            <w:pPr>
              <w:pStyle w:val="TableParagraph"/>
              <w:spacing w:before="37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37"/>
              <w:ind w:right="10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01" w:type="dxa"/>
          </w:tcPr>
          <w:p>
            <w:pPr>
              <w:pStyle w:val="TableParagraph"/>
              <w:spacing w:before="37"/>
              <w:ind w:left="185"/>
              <w:rPr>
                <w:sz w:val="24"/>
              </w:rPr>
            </w:pPr>
            <w:r>
              <w:rPr>
                <w:sz w:val="24"/>
              </w:rPr>
              <w:t>17.6 ± 0.529</w:t>
            </w:r>
          </w:p>
        </w:tc>
        <w:tc>
          <w:tcPr>
            <w:tcW w:w="1331" w:type="dxa"/>
          </w:tcPr>
          <w:p>
            <w:pPr>
              <w:pStyle w:val="TableParagraph"/>
              <w:spacing w:before="37"/>
              <w:ind w:left="19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2096" w:type="dxa"/>
          </w:tcPr>
          <w:p>
            <w:pPr>
              <w:pStyle w:val="TableParagraph"/>
              <w:spacing w:before="64"/>
              <w:ind w:left="42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730" w:type="dxa"/>
          </w:tcPr>
          <w:p>
            <w:pPr>
              <w:pStyle w:val="TableParagraph"/>
              <w:spacing w:before="64"/>
              <w:ind w:left="2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253" w:type="dxa"/>
          </w:tcPr>
          <w:p>
            <w:pPr>
              <w:pStyle w:val="TableParagraph"/>
              <w:spacing w:before="64"/>
              <w:ind w:right="10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01" w:type="dxa"/>
          </w:tcPr>
          <w:p>
            <w:pPr>
              <w:pStyle w:val="TableParagraph"/>
              <w:spacing w:before="64"/>
              <w:ind w:left="185"/>
              <w:rPr>
                <w:sz w:val="24"/>
              </w:rPr>
            </w:pPr>
            <w:r>
              <w:rPr>
                <w:sz w:val="24"/>
              </w:rPr>
              <w:t>9.2 ± 1.058</w:t>
            </w:r>
          </w:p>
        </w:tc>
        <w:tc>
          <w:tcPr>
            <w:tcW w:w="1331" w:type="dxa"/>
          </w:tcPr>
          <w:p>
            <w:pPr>
              <w:pStyle w:val="TableParagraph"/>
              <w:spacing w:before="64"/>
              <w:ind w:left="19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914" w:hRule="atLeast"/>
        </w:trPr>
        <w:tc>
          <w:tcPr>
            <w:tcW w:w="209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360" w:lineRule="auto" w:before="63"/>
              <w:ind w:left="42" w:right="244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9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8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10231)</w:t>
            </w:r>
          </w:p>
        </w:tc>
        <w:tc>
          <w:tcPr>
            <w:tcW w:w="73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2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25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right="10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90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185"/>
              <w:rPr>
                <w:sz w:val="24"/>
              </w:rPr>
            </w:pPr>
            <w:r>
              <w:rPr>
                <w:sz w:val="24"/>
              </w:rPr>
              <w:t>19.2 ± 0.346</w:t>
            </w:r>
          </w:p>
        </w:tc>
        <w:tc>
          <w:tcPr>
            <w:tcW w:w="133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left="191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BodyText"/>
        <w:rPr>
          <w:sz w:val="16"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2"/>
        <w:ind w:left="960"/>
      </w:pPr>
      <w:r>
        <w:rPr/>
        <w:t>N/A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applicable,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tabs>
          <w:tab w:pos="1459" w:val="left" w:leader="none"/>
          <w:tab w:pos="1507" w:val="left" w:leader="none"/>
          <w:tab w:pos="1560" w:val="left" w:leader="none"/>
        </w:tabs>
        <w:spacing w:line="451" w:lineRule="auto" w:before="1"/>
        <w:ind w:left="960" w:right="7600"/>
      </w:pPr>
      <w:r>
        <w:rPr/>
        <w:t>n-</w:t>
        <w:tab/>
        <w:t>= number of sampling,</w:t>
      </w:r>
      <w:r>
        <w:rPr>
          <w:spacing w:val="-58"/>
        </w:rPr>
        <w:t> </w:t>
      </w:r>
      <w:r>
        <w:rPr/>
        <w:t>SD</w:t>
        <w:tab/>
        <w:tab/>
        <w:t>= Standard deviation</w:t>
      </w:r>
      <w:r>
        <w:rPr>
          <w:spacing w:val="1"/>
        </w:rPr>
        <w:t> </w:t>
      </w:r>
      <w:r>
        <w:rPr/>
        <w:t>00</w:t>
        <w:tab/>
        <w:tab/>
        <w:tab/>
        <w:t>=</w:t>
      </w:r>
      <w:r>
        <w:rPr>
          <w:spacing w:val="-2"/>
        </w:rPr>
        <w:t> </w:t>
      </w:r>
      <w:r>
        <w:rPr/>
        <w:t>No activity</w:t>
      </w:r>
    </w:p>
    <w:p>
      <w:pPr>
        <w:spacing w:after="0" w:line="451" w:lineRule="auto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before="76"/>
        <w:ind w:left="960"/>
      </w:pPr>
      <w:r>
        <w:rPr>
          <w:b/>
        </w:rPr>
        <w:t>Table</w:t>
      </w:r>
      <w:r>
        <w:rPr>
          <w:b/>
          <w:spacing w:val="22"/>
        </w:rPr>
        <w:t> </w:t>
      </w:r>
      <w:r>
        <w:rPr>
          <w:b/>
        </w:rPr>
        <w:t>4.11</w:t>
      </w:r>
      <w:r>
        <w:rPr>
          <w:b/>
          <w:spacing w:val="23"/>
        </w:rPr>
        <w:t> </w:t>
      </w:r>
      <w:r>
        <w:rPr/>
        <w:t>Mean</w:t>
      </w:r>
      <w:r>
        <w:rPr>
          <w:spacing w:val="26"/>
        </w:rPr>
        <w:t> </w:t>
      </w:r>
      <w:r>
        <w:rPr/>
        <w:t>Zone</w:t>
      </w:r>
      <w:r>
        <w:rPr>
          <w:spacing w:val="24"/>
        </w:rPr>
        <w:t> </w:t>
      </w:r>
      <w:r>
        <w:rPr/>
        <w:t>Diameter</w:t>
      </w:r>
      <w:r>
        <w:rPr>
          <w:spacing w:val="22"/>
        </w:rPr>
        <w:t> </w:t>
      </w:r>
      <w:r>
        <w:rPr/>
        <w:t>of</w:t>
      </w:r>
      <w:r>
        <w:rPr>
          <w:spacing w:val="25"/>
        </w:rPr>
        <w:t> </w:t>
      </w:r>
      <w:r>
        <w:rPr/>
        <w:t>Bacterial</w:t>
      </w:r>
      <w:r>
        <w:rPr>
          <w:spacing w:val="27"/>
        </w:rPr>
        <w:t> </w:t>
      </w:r>
      <w:r>
        <w:rPr/>
        <w:t>Isolates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200mg/ml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Ethanolic</w:t>
      </w:r>
      <w:r>
        <w:rPr>
          <w:spacing w:val="23"/>
        </w:rPr>
        <w:t> </w:t>
      </w:r>
      <w:r>
        <w:rPr/>
        <w:t>Extract</w:t>
      </w:r>
      <w:r>
        <w:rPr>
          <w:spacing w:val="23"/>
        </w:rPr>
        <w:t> </w:t>
      </w:r>
      <w:r>
        <w:rPr/>
        <w:t>of</w:t>
      </w:r>
    </w:p>
    <w:p>
      <w:pPr>
        <w:spacing w:before="41"/>
        <w:ind w:left="960" w:right="0" w:firstLine="0"/>
        <w:jc w:val="left"/>
        <w:rPr>
          <w:i/>
          <w:sz w:val="24"/>
        </w:rPr>
      </w:pPr>
      <w:r>
        <w:rPr>
          <w:i/>
          <w:sz w:val="24"/>
        </w:rPr>
        <w:t>Cnestis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fruit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extract.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8"/>
        </w:r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6"/>
        <w:gridCol w:w="615"/>
        <w:gridCol w:w="3761"/>
        <w:gridCol w:w="3181"/>
        <w:gridCol w:w="972"/>
      </w:tblGrid>
      <w:tr>
        <w:trPr>
          <w:trHeight w:val="948" w:hRule="atLeast"/>
        </w:trPr>
        <w:tc>
          <w:tcPr>
            <w:tcW w:w="2206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410" w:lineRule="atLeast" w:before="52"/>
              <w:ind w:left="822" w:right="136" w:hanging="426"/>
              <w:rPr>
                <w:b/>
                <w:sz w:val="24"/>
              </w:rPr>
            </w:pPr>
            <w:r>
              <w:rPr>
                <w:b/>
                <w:sz w:val="24"/>
              </w:rPr>
              <w:t>Bacterial / fungi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isolates.</w:t>
            </w:r>
          </w:p>
        </w:tc>
        <w:tc>
          <w:tcPr>
            <w:tcW w:w="61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84"/>
              <w:ind w:right="285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376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84"/>
              <w:ind w:left="231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200mg/ml</w:t>
            </w:r>
            <w:r>
              <w:rPr>
                <w:b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Cnestis</w:t>
            </w:r>
            <w:r>
              <w:rPr>
                <w:b/>
                <w:i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ferruginea</w:t>
            </w:r>
            <w:r>
              <w:rPr>
                <w:b/>
                <w:i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fruit</w:t>
            </w:r>
          </w:p>
          <w:p>
            <w:pPr>
              <w:pStyle w:val="TableParagraph"/>
              <w:spacing w:before="2"/>
              <w:ind w:left="276"/>
              <w:rPr>
                <w:b/>
                <w:sz w:val="24"/>
              </w:rPr>
            </w:pPr>
            <w:r>
              <w:rPr>
                <w:b/>
                <w:sz w:val="24"/>
              </w:rPr>
              <w:t>Mean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zone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diameter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±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SD)</w:t>
            </w:r>
          </w:p>
        </w:tc>
        <w:tc>
          <w:tcPr>
            <w:tcW w:w="318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84"/>
              <w:ind w:left="46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5ug/l</w:t>
            </w:r>
            <w:r>
              <w:rPr>
                <w:b/>
                <w:spacing w:val="-1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before="1"/>
              <w:ind w:left="120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zone diameter(mm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±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97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86"/>
              <w:ind w:left="119" w:right="2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</w:p>
          <w:p>
            <w:pPr>
              <w:pStyle w:val="TableParagraph"/>
              <w:spacing w:before="139"/>
              <w:ind w:left="119" w:right="2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411" w:hRule="atLeast"/>
        </w:trPr>
        <w:tc>
          <w:tcPr>
            <w:tcW w:w="2206" w:type="dxa"/>
          </w:tcPr>
          <w:p>
            <w:pPr>
              <w:pStyle w:val="TableParagraph"/>
              <w:spacing w:before="61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mongani</w:t>
            </w:r>
          </w:p>
        </w:tc>
        <w:tc>
          <w:tcPr>
            <w:tcW w:w="615" w:type="dxa"/>
          </w:tcPr>
          <w:p>
            <w:pPr>
              <w:pStyle w:val="TableParagraph"/>
              <w:spacing w:before="61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1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3.3 ± 1.15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1"/>
              <w:ind w:left="228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972" w:type="dxa"/>
          </w:tcPr>
          <w:p>
            <w:pPr>
              <w:pStyle w:val="TableParagraph"/>
              <w:spacing w:before="61"/>
              <w:ind w:left="108"/>
              <w:rPr>
                <w:sz w:val="24"/>
              </w:rPr>
            </w:pPr>
            <w:r>
              <w:rPr>
                <w:sz w:val="24"/>
              </w:rPr>
              <w:t>0.34</w:t>
            </w:r>
          </w:p>
        </w:tc>
      </w:tr>
      <w:tr>
        <w:trPr>
          <w:trHeight w:val="413" w:hRule="atLeast"/>
        </w:trPr>
        <w:tc>
          <w:tcPr>
            <w:tcW w:w="2206" w:type="dxa"/>
          </w:tcPr>
          <w:p>
            <w:pPr>
              <w:pStyle w:val="TableParagraph"/>
              <w:spacing w:before="64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615" w:type="dxa"/>
          </w:tcPr>
          <w:p>
            <w:pPr>
              <w:pStyle w:val="TableParagraph"/>
              <w:spacing w:before="64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4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2.0 ± 0.93</w:t>
            </w:r>
          </w:p>
        </w:tc>
        <w:tc>
          <w:tcPr>
            <w:tcW w:w="3181" w:type="dxa"/>
          </w:tcPr>
          <w:p>
            <w:pPr>
              <w:pStyle w:val="TableParagraph"/>
              <w:spacing w:before="64"/>
              <w:ind w:left="228"/>
              <w:rPr>
                <w:sz w:val="24"/>
              </w:rPr>
            </w:pPr>
            <w:r>
              <w:rPr>
                <w:sz w:val="24"/>
              </w:rPr>
              <w:t>17.3 ± 1.15</w:t>
            </w:r>
          </w:p>
        </w:tc>
        <w:tc>
          <w:tcPr>
            <w:tcW w:w="972" w:type="dxa"/>
          </w:tcPr>
          <w:p>
            <w:pPr>
              <w:pStyle w:val="TableParagraph"/>
              <w:spacing w:before="64"/>
              <w:ind w:left="108"/>
              <w:rPr>
                <w:sz w:val="24"/>
              </w:rPr>
            </w:pPr>
            <w:r>
              <w:rPr>
                <w:sz w:val="24"/>
              </w:rPr>
              <w:t>0.39</w:t>
            </w:r>
          </w:p>
        </w:tc>
      </w:tr>
      <w:tr>
        <w:trPr>
          <w:trHeight w:val="414" w:hRule="atLeast"/>
        </w:trPr>
        <w:tc>
          <w:tcPr>
            <w:tcW w:w="2206" w:type="dxa"/>
          </w:tcPr>
          <w:p>
            <w:pPr>
              <w:pStyle w:val="TableParagraph"/>
              <w:spacing w:before="6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615" w:type="dxa"/>
          </w:tcPr>
          <w:p>
            <w:pPr>
              <w:pStyle w:val="TableParagraph"/>
              <w:spacing w:before="6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3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2.0 ± 0.93</w:t>
            </w:r>
          </w:p>
        </w:tc>
        <w:tc>
          <w:tcPr>
            <w:tcW w:w="3181" w:type="dxa"/>
          </w:tcPr>
          <w:p>
            <w:pPr>
              <w:pStyle w:val="TableParagraph"/>
              <w:spacing w:before="63"/>
              <w:ind w:left="228"/>
              <w:rPr>
                <w:sz w:val="24"/>
              </w:rPr>
            </w:pPr>
            <w:r>
              <w:rPr>
                <w:sz w:val="24"/>
              </w:rPr>
              <w:t>10.56 ± 1.25</w:t>
            </w:r>
          </w:p>
        </w:tc>
        <w:tc>
          <w:tcPr>
            <w:tcW w:w="972" w:type="dxa"/>
          </w:tcPr>
          <w:p>
            <w:pPr>
              <w:pStyle w:val="TableParagraph"/>
              <w:spacing w:before="63"/>
              <w:ind w:left="108"/>
              <w:rPr>
                <w:sz w:val="24"/>
              </w:rPr>
            </w:pPr>
            <w:r>
              <w:rPr>
                <w:sz w:val="24"/>
              </w:rPr>
              <w:t>0.35</w:t>
            </w:r>
          </w:p>
        </w:tc>
      </w:tr>
      <w:tr>
        <w:trPr>
          <w:trHeight w:val="419" w:hRule="atLeast"/>
        </w:trPr>
        <w:tc>
          <w:tcPr>
            <w:tcW w:w="2206" w:type="dxa"/>
          </w:tcPr>
          <w:p>
            <w:pPr>
              <w:pStyle w:val="TableParagraph"/>
              <w:spacing w:before="6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615" w:type="dxa"/>
          </w:tcPr>
          <w:p>
            <w:pPr>
              <w:pStyle w:val="TableParagraph"/>
              <w:spacing w:before="65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5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3.3 ± 1.15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5"/>
              <w:ind w:left="228"/>
              <w:rPr>
                <w:sz w:val="24"/>
              </w:rPr>
            </w:pPr>
            <w:r>
              <w:rPr>
                <w:sz w:val="24"/>
              </w:rPr>
              <w:t>10.56 ± 1.25</w:t>
            </w:r>
          </w:p>
        </w:tc>
        <w:tc>
          <w:tcPr>
            <w:tcW w:w="972" w:type="dxa"/>
          </w:tcPr>
          <w:p>
            <w:pPr>
              <w:pStyle w:val="TableParagraph"/>
              <w:spacing w:before="65"/>
              <w:ind w:left="108"/>
              <w:rPr>
                <w:sz w:val="24"/>
              </w:rPr>
            </w:pPr>
            <w:r>
              <w:rPr>
                <w:sz w:val="24"/>
              </w:rPr>
              <w:t>0.19</w:t>
            </w:r>
          </w:p>
        </w:tc>
      </w:tr>
      <w:tr>
        <w:trPr>
          <w:trHeight w:val="418" w:hRule="atLeast"/>
        </w:trPr>
        <w:tc>
          <w:tcPr>
            <w:tcW w:w="2206" w:type="dxa"/>
          </w:tcPr>
          <w:p>
            <w:pPr>
              <w:pStyle w:val="TableParagraph"/>
              <w:spacing w:before="68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615" w:type="dxa"/>
          </w:tcPr>
          <w:p>
            <w:pPr>
              <w:pStyle w:val="TableParagraph"/>
              <w:spacing w:before="68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8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2.0 ± 0.93</w:t>
            </w:r>
          </w:p>
        </w:tc>
        <w:tc>
          <w:tcPr>
            <w:tcW w:w="3181" w:type="dxa"/>
          </w:tcPr>
          <w:p>
            <w:pPr>
              <w:pStyle w:val="TableParagraph"/>
              <w:spacing w:before="68"/>
              <w:ind w:left="228"/>
              <w:rPr>
                <w:sz w:val="24"/>
              </w:rPr>
            </w:pPr>
            <w:r>
              <w:rPr>
                <w:sz w:val="24"/>
              </w:rPr>
              <w:t>9.6 ± 059</w:t>
            </w:r>
          </w:p>
        </w:tc>
        <w:tc>
          <w:tcPr>
            <w:tcW w:w="972" w:type="dxa"/>
          </w:tcPr>
          <w:p>
            <w:pPr>
              <w:pStyle w:val="TableParagraph"/>
              <w:spacing w:before="68"/>
              <w:ind w:left="108"/>
              <w:rPr>
                <w:sz w:val="24"/>
              </w:rPr>
            </w:pPr>
            <w:r>
              <w:rPr>
                <w:sz w:val="24"/>
              </w:rPr>
              <w:t>0.27</w:t>
            </w:r>
          </w:p>
        </w:tc>
      </w:tr>
      <w:tr>
        <w:trPr>
          <w:trHeight w:val="414" w:hRule="atLeast"/>
        </w:trPr>
        <w:tc>
          <w:tcPr>
            <w:tcW w:w="2206" w:type="dxa"/>
          </w:tcPr>
          <w:p>
            <w:pPr>
              <w:pStyle w:val="TableParagraph"/>
              <w:spacing w:before="64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</w:t>
            </w:r>
          </w:p>
        </w:tc>
        <w:tc>
          <w:tcPr>
            <w:tcW w:w="615" w:type="dxa"/>
          </w:tcPr>
          <w:p>
            <w:pPr>
              <w:pStyle w:val="TableParagraph"/>
              <w:spacing w:before="64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4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3.3 ± 1.15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4"/>
              <w:ind w:left="228"/>
              <w:rPr>
                <w:sz w:val="24"/>
              </w:rPr>
            </w:pPr>
            <w:r>
              <w:rPr>
                <w:sz w:val="24"/>
              </w:rPr>
              <w:t>12.6 ± 1.55</w:t>
            </w:r>
          </w:p>
        </w:tc>
        <w:tc>
          <w:tcPr>
            <w:tcW w:w="972" w:type="dxa"/>
          </w:tcPr>
          <w:p>
            <w:pPr>
              <w:pStyle w:val="TableParagraph"/>
              <w:spacing w:before="64"/>
              <w:ind w:left="108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</w:tr>
      <w:tr>
        <w:trPr>
          <w:trHeight w:val="414" w:hRule="atLeast"/>
        </w:trPr>
        <w:tc>
          <w:tcPr>
            <w:tcW w:w="2206" w:type="dxa"/>
          </w:tcPr>
          <w:p>
            <w:pPr>
              <w:pStyle w:val="TableParagraph"/>
              <w:spacing w:before="6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615" w:type="dxa"/>
          </w:tcPr>
          <w:p>
            <w:pPr>
              <w:pStyle w:val="TableParagraph"/>
              <w:spacing w:before="6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3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2.5±0.12</w:t>
            </w:r>
          </w:p>
        </w:tc>
        <w:tc>
          <w:tcPr>
            <w:tcW w:w="3181" w:type="dxa"/>
          </w:tcPr>
          <w:p>
            <w:pPr>
              <w:pStyle w:val="TableParagraph"/>
              <w:spacing w:before="63"/>
              <w:ind w:left="228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972" w:type="dxa"/>
          </w:tcPr>
          <w:p>
            <w:pPr>
              <w:pStyle w:val="TableParagraph"/>
              <w:spacing w:before="63"/>
              <w:ind w:left="108"/>
              <w:rPr>
                <w:sz w:val="24"/>
              </w:rPr>
            </w:pPr>
            <w:r>
              <w:rPr>
                <w:sz w:val="24"/>
              </w:rPr>
              <w:t>0.027</w:t>
            </w:r>
          </w:p>
        </w:tc>
      </w:tr>
      <w:tr>
        <w:trPr>
          <w:trHeight w:val="413" w:hRule="atLeast"/>
        </w:trPr>
        <w:tc>
          <w:tcPr>
            <w:tcW w:w="2206" w:type="dxa"/>
          </w:tcPr>
          <w:p>
            <w:pPr>
              <w:pStyle w:val="TableParagraph"/>
              <w:spacing w:before="64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615" w:type="dxa"/>
          </w:tcPr>
          <w:p>
            <w:pPr>
              <w:pStyle w:val="TableParagraph"/>
              <w:spacing w:before="64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4"/>
              <w:ind w:left="1307" w:right="1198"/>
              <w:jc w:val="center"/>
              <w:rPr>
                <w:sz w:val="24"/>
              </w:rPr>
            </w:pPr>
            <w:r>
              <w:rPr>
                <w:sz w:val="24"/>
              </w:rPr>
              <w:t>2.5± 0.23</w:t>
            </w:r>
          </w:p>
        </w:tc>
        <w:tc>
          <w:tcPr>
            <w:tcW w:w="3181" w:type="dxa"/>
          </w:tcPr>
          <w:p>
            <w:pPr>
              <w:pStyle w:val="TableParagraph"/>
              <w:spacing w:before="64"/>
              <w:ind w:left="228"/>
              <w:rPr>
                <w:sz w:val="24"/>
              </w:rPr>
            </w:pPr>
            <w:r>
              <w:rPr>
                <w:sz w:val="24"/>
              </w:rPr>
              <w:t>17.3± 1.85</w:t>
            </w:r>
          </w:p>
        </w:tc>
        <w:tc>
          <w:tcPr>
            <w:tcW w:w="972" w:type="dxa"/>
          </w:tcPr>
          <w:p>
            <w:pPr>
              <w:pStyle w:val="TableParagraph"/>
              <w:spacing w:before="64"/>
              <w:ind w:left="108"/>
              <w:rPr>
                <w:sz w:val="24"/>
              </w:rPr>
            </w:pPr>
            <w:r>
              <w:rPr>
                <w:sz w:val="24"/>
              </w:rPr>
              <w:t>0.0152</w:t>
            </w:r>
          </w:p>
        </w:tc>
      </w:tr>
      <w:tr>
        <w:trPr>
          <w:trHeight w:val="826" w:hRule="atLeast"/>
        </w:trPr>
        <w:tc>
          <w:tcPr>
            <w:tcW w:w="2206" w:type="dxa"/>
          </w:tcPr>
          <w:p>
            <w:pPr>
              <w:pStyle w:val="TableParagraph"/>
              <w:spacing w:before="6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25973)</w:t>
            </w:r>
          </w:p>
        </w:tc>
        <w:tc>
          <w:tcPr>
            <w:tcW w:w="615" w:type="dxa"/>
          </w:tcPr>
          <w:p>
            <w:pPr>
              <w:pStyle w:val="TableParagraph"/>
              <w:spacing w:before="6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61" w:type="dxa"/>
          </w:tcPr>
          <w:p>
            <w:pPr>
              <w:pStyle w:val="TableParagraph"/>
              <w:spacing w:before="63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5.3 ± 1.15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3"/>
              <w:ind w:left="2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972" w:type="dxa"/>
          </w:tcPr>
          <w:p>
            <w:pPr>
              <w:pStyle w:val="TableParagraph"/>
              <w:spacing w:before="63"/>
              <w:ind w:left="108"/>
              <w:rPr>
                <w:sz w:val="24"/>
              </w:rPr>
            </w:pPr>
            <w:r>
              <w:rPr>
                <w:sz w:val="24"/>
              </w:rPr>
              <w:t>N\A</w:t>
            </w:r>
          </w:p>
        </w:tc>
      </w:tr>
      <w:tr>
        <w:trPr>
          <w:trHeight w:val="827" w:hRule="atLeast"/>
        </w:trPr>
        <w:tc>
          <w:tcPr>
            <w:tcW w:w="2206" w:type="dxa"/>
          </w:tcPr>
          <w:p>
            <w:pPr>
              <w:pStyle w:val="TableParagraph"/>
              <w:spacing w:before="64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615" w:type="dxa"/>
          </w:tcPr>
          <w:p>
            <w:pPr>
              <w:pStyle w:val="TableParagraph"/>
              <w:spacing w:before="64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61" w:type="dxa"/>
          </w:tcPr>
          <w:p>
            <w:pPr>
              <w:pStyle w:val="TableParagraph"/>
              <w:spacing w:before="64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3.6 ± 1.555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4"/>
              <w:ind w:left="228"/>
              <w:rPr>
                <w:sz w:val="24"/>
              </w:rPr>
            </w:pPr>
            <w:r>
              <w:rPr>
                <w:sz w:val="24"/>
              </w:rPr>
              <w:t>12.6 ± 1.577</w:t>
            </w:r>
          </w:p>
        </w:tc>
        <w:tc>
          <w:tcPr>
            <w:tcW w:w="972" w:type="dxa"/>
          </w:tcPr>
          <w:p>
            <w:pPr>
              <w:pStyle w:val="TableParagraph"/>
              <w:spacing w:before="64"/>
              <w:ind w:left="108"/>
              <w:rPr>
                <w:sz w:val="24"/>
              </w:rPr>
            </w:pPr>
            <w:r>
              <w:rPr>
                <w:sz w:val="24"/>
              </w:rPr>
              <w:t>0.37</w:t>
            </w:r>
          </w:p>
        </w:tc>
      </w:tr>
      <w:tr>
        <w:trPr>
          <w:trHeight w:val="760" w:hRule="atLeast"/>
        </w:trPr>
        <w:tc>
          <w:tcPr>
            <w:tcW w:w="220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76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181" w:type="dxa"/>
          </w:tcPr>
          <w:p>
            <w:pPr>
              <w:pStyle w:val="TableParagraph"/>
              <w:spacing w:before="63"/>
              <w:ind w:left="228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2"/>
              <w:ind w:left="228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97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2" w:hRule="atLeast"/>
        </w:trPr>
        <w:tc>
          <w:tcPr>
            <w:tcW w:w="2206" w:type="dxa"/>
          </w:tcPr>
          <w:p>
            <w:pPr>
              <w:pStyle w:val="TableParagraph"/>
              <w:spacing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615" w:type="dxa"/>
          </w:tcPr>
          <w:p>
            <w:pPr>
              <w:pStyle w:val="TableParagraph"/>
              <w:spacing w:before="13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133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9.3 ± 1.528</w:t>
            </w:r>
          </w:p>
        </w:tc>
        <w:tc>
          <w:tcPr>
            <w:tcW w:w="3181" w:type="dxa"/>
          </w:tcPr>
          <w:p>
            <w:pPr>
              <w:pStyle w:val="TableParagraph"/>
              <w:spacing w:before="133"/>
              <w:ind w:left="228"/>
              <w:rPr>
                <w:sz w:val="24"/>
              </w:rPr>
            </w:pPr>
            <w:r>
              <w:rPr>
                <w:sz w:val="24"/>
              </w:rPr>
              <w:t>18.3 ± 1.528</w:t>
            </w:r>
          </w:p>
        </w:tc>
        <w:tc>
          <w:tcPr>
            <w:tcW w:w="972" w:type="dxa"/>
          </w:tcPr>
          <w:p>
            <w:pPr>
              <w:pStyle w:val="TableParagraph"/>
              <w:spacing w:before="133"/>
              <w:ind w:left="108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</w:tr>
      <w:tr>
        <w:trPr>
          <w:trHeight w:val="412" w:hRule="atLeast"/>
        </w:trPr>
        <w:tc>
          <w:tcPr>
            <w:tcW w:w="2206" w:type="dxa"/>
          </w:tcPr>
          <w:p>
            <w:pPr>
              <w:pStyle w:val="TableParagraph"/>
              <w:spacing w:before="6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615" w:type="dxa"/>
          </w:tcPr>
          <w:p>
            <w:pPr>
              <w:pStyle w:val="TableParagraph"/>
              <w:spacing w:before="6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61" w:type="dxa"/>
          </w:tcPr>
          <w:p>
            <w:pPr>
              <w:pStyle w:val="TableParagraph"/>
              <w:spacing w:before="63"/>
              <w:ind w:left="1307" w:right="1200"/>
              <w:jc w:val="center"/>
              <w:rPr>
                <w:sz w:val="24"/>
              </w:rPr>
            </w:pPr>
            <w:r>
              <w:rPr>
                <w:sz w:val="24"/>
              </w:rPr>
              <w:t>5.3 ± 1.155</w:t>
            </w:r>
          </w:p>
        </w:tc>
        <w:tc>
          <w:tcPr>
            <w:tcW w:w="3181" w:type="dxa"/>
          </w:tcPr>
          <w:p>
            <w:pPr>
              <w:pStyle w:val="TableParagraph"/>
              <w:spacing w:before="63"/>
              <w:ind w:left="228"/>
              <w:rPr>
                <w:sz w:val="24"/>
              </w:rPr>
            </w:pPr>
            <w:r>
              <w:rPr>
                <w:sz w:val="24"/>
              </w:rPr>
              <w:t>9.0 ± 1.000</w:t>
            </w:r>
          </w:p>
        </w:tc>
        <w:tc>
          <w:tcPr>
            <w:tcW w:w="972" w:type="dxa"/>
          </w:tcPr>
          <w:p>
            <w:pPr>
              <w:pStyle w:val="TableParagraph"/>
              <w:spacing w:before="63"/>
              <w:ind w:left="108"/>
              <w:rPr>
                <w:sz w:val="24"/>
              </w:rPr>
            </w:pPr>
            <w:r>
              <w:rPr>
                <w:sz w:val="24"/>
              </w:rPr>
              <w:t>0.43</w:t>
            </w:r>
          </w:p>
        </w:tc>
      </w:tr>
      <w:tr>
        <w:trPr>
          <w:trHeight w:val="799" w:hRule="atLeast"/>
        </w:trPr>
        <w:tc>
          <w:tcPr>
            <w:tcW w:w="220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</w:p>
          <w:p>
            <w:pPr>
              <w:pStyle w:val="TableParagraph"/>
              <w:spacing w:before="137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61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3"/>
              <w:ind w:right="230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6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1307" w:right="1201"/>
              <w:jc w:val="center"/>
              <w:rPr>
                <w:sz w:val="24"/>
              </w:rPr>
            </w:pPr>
            <w:r>
              <w:rPr>
                <w:sz w:val="24"/>
              </w:rPr>
              <w:t>12.3 ± 1.128</w:t>
            </w:r>
          </w:p>
        </w:tc>
        <w:tc>
          <w:tcPr>
            <w:tcW w:w="318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228"/>
              <w:rPr>
                <w:sz w:val="24"/>
              </w:rPr>
            </w:pPr>
            <w:r>
              <w:rPr>
                <w:sz w:val="24"/>
              </w:rPr>
              <w:t>20.3 ± 1.528</w:t>
            </w:r>
          </w:p>
        </w:tc>
        <w:tc>
          <w:tcPr>
            <w:tcW w:w="97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65"/>
              <w:ind w:left="108"/>
              <w:rPr>
                <w:sz w:val="24"/>
              </w:rPr>
            </w:pPr>
            <w:r>
              <w:rPr>
                <w:sz w:val="24"/>
              </w:rPr>
              <w:t>0.35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</w:rPr>
      </w:pPr>
    </w:p>
    <w:p>
      <w:pPr>
        <w:pStyle w:val="Heading2"/>
        <w:spacing w:before="90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4"/>
        <w:ind w:left="960"/>
      </w:pPr>
      <w:r>
        <w:rPr/>
        <w:t>N/A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applicable,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1493" w:val="left" w:leader="none"/>
        </w:tabs>
        <w:spacing w:line="451" w:lineRule="auto"/>
        <w:ind w:left="960" w:right="7565"/>
      </w:pPr>
      <w:r>
        <w:rPr/>
        <w:t>N</w:t>
        <w:tab/>
        <w:t>= number of sampling,</w:t>
      </w:r>
      <w:r>
        <w:rPr>
          <w:spacing w:val="-57"/>
        </w:rPr>
        <w:t> </w:t>
      </w:r>
      <w:r>
        <w:rPr/>
        <w:t>SD</w:t>
        <w:tab/>
        <w:t>=</w:t>
      </w:r>
      <w:r>
        <w:rPr>
          <w:spacing w:val="-3"/>
        </w:rPr>
        <w:t> </w:t>
      </w:r>
      <w:r>
        <w:rPr/>
        <w:t>Standard deviation</w:t>
      </w:r>
    </w:p>
    <w:p>
      <w:pPr>
        <w:pStyle w:val="BodyText"/>
        <w:tabs>
          <w:tab w:pos="1620" w:val="left" w:leader="none"/>
        </w:tabs>
        <w:spacing w:line="273" w:lineRule="exact"/>
        <w:ind w:left="960"/>
      </w:pPr>
      <w:r>
        <w:rPr/>
        <w:t>0.0</w:t>
        <w:tab/>
        <w:t>=</w:t>
      </w:r>
      <w:r>
        <w:rPr>
          <w:spacing w:val="-2"/>
        </w:rPr>
        <w:t> </w:t>
      </w:r>
      <w:r>
        <w:rPr/>
        <w:t>No</w:t>
      </w:r>
      <w:r>
        <w:rPr>
          <w:spacing w:val="1"/>
        </w:rPr>
        <w:t> </w:t>
      </w:r>
      <w:r>
        <w:rPr/>
        <w:t>activity</w:t>
      </w:r>
    </w:p>
    <w:p>
      <w:pPr>
        <w:spacing w:after="0" w:line="273" w:lineRule="exact"/>
        <w:sectPr>
          <w:pgSz w:w="11910" w:h="16840"/>
          <w:pgMar w:header="0" w:footer="1014" w:top="1340" w:bottom="1200" w:left="480" w:right="180"/>
        </w:sectPr>
      </w:pPr>
    </w:p>
    <w:p>
      <w:pPr>
        <w:spacing w:line="360" w:lineRule="auto" w:before="76"/>
        <w:ind w:left="960" w:right="509" w:firstLine="0"/>
        <w:jc w:val="left"/>
        <w:rPr>
          <w:sz w:val="24"/>
        </w:rPr>
      </w:pPr>
      <w:r>
        <w:rPr>
          <w:b/>
          <w:sz w:val="24"/>
        </w:rPr>
        <w:t>Table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4.12</w:t>
      </w:r>
      <w:r>
        <w:rPr>
          <w:b/>
          <w:spacing w:val="3"/>
          <w:sz w:val="24"/>
        </w:rPr>
        <w:t> </w:t>
      </w:r>
      <w:r>
        <w:rPr>
          <w:sz w:val="24"/>
        </w:rPr>
        <w:t>Mean</w:t>
      </w:r>
      <w:r>
        <w:rPr>
          <w:spacing w:val="2"/>
          <w:sz w:val="24"/>
        </w:rPr>
        <w:t> </w:t>
      </w:r>
      <w:r>
        <w:rPr>
          <w:sz w:val="24"/>
        </w:rPr>
        <w:t>Zone</w:t>
      </w:r>
      <w:r>
        <w:rPr>
          <w:spacing w:val="2"/>
          <w:sz w:val="24"/>
        </w:rPr>
        <w:t> </w:t>
      </w:r>
      <w:r>
        <w:rPr>
          <w:sz w:val="24"/>
        </w:rPr>
        <w:t>Diameter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Bacterial</w:t>
      </w:r>
      <w:r>
        <w:rPr>
          <w:spacing w:val="5"/>
          <w:sz w:val="24"/>
        </w:rPr>
        <w:t> </w:t>
      </w:r>
      <w:r>
        <w:rPr>
          <w:sz w:val="24"/>
        </w:rPr>
        <w:t>Isolates</w:t>
      </w:r>
      <w:r>
        <w:rPr>
          <w:spacing w:val="5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200mg/ml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Methanol</w:t>
      </w:r>
      <w:r>
        <w:rPr>
          <w:spacing w:val="4"/>
          <w:sz w:val="24"/>
        </w:rPr>
        <w:t> </w:t>
      </w:r>
      <w:r>
        <w:rPr>
          <w:sz w:val="24"/>
        </w:rPr>
        <w:t>Extract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soyauxii </w:t>
      </w:r>
      <w:r>
        <w:rPr>
          <w:sz w:val="24"/>
        </w:rPr>
        <w:t>stem extract.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2"/>
        </w:rPr>
      </w:pPr>
    </w:p>
    <w:tbl>
      <w:tblPr>
        <w:tblW w:w="0" w:type="auto"/>
        <w:jc w:val="left"/>
        <w:tblInd w:w="6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"/>
        <w:gridCol w:w="2785"/>
        <w:gridCol w:w="520"/>
        <w:gridCol w:w="2840"/>
        <w:gridCol w:w="2883"/>
        <w:gridCol w:w="1435"/>
      </w:tblGrid>
      <w:tr>
        <w:trPr>
          <w:trHeight w:val="645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  <w:tcBorders>
              <w:top w:val="single" w:sz="24" w:space="0" w:color="000000"/>
            </w:tcBorders>
          </w:tcPr>
          <w:p>
            <w:pPr>
              <w:pStyle w:val="TableParagraph"/>
              <w:spacing w:line="270" w:lineRule="atLeast" w:before="74"/>
              <w:ind w:left="998" w:right="538" w:hanging="425"/>
              <w:rPr>
                <w:b/>
                <w:sz w:val="24"/>
              </w:rPr>
            </w:pPr>
            <w:r>
              <w:rPr>
                <w:b/>
                <w:sz w:val="24"/>
              </w:rPr>
              <w:t>Bacterial / fungi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isolates.</w:t>
            </w:r>
          </w:p>
        </w:tc>
        <w:tc>
          <w:tcPr>
            <w:tcW w:w="520" w:type="dxa"/>
            <w:tcBorders>
              <w:top w:val="single" w:sz="24" w:space="0" w:color="000000"/>
            </w:tcBorders>
          </w:tcPr>
          <w:p>
            <w:pPr>
              <w:pStyle w:val="TableParagraph"/>
              <w:spacing w:before="90"/>
              <w:ind w:left="15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2840" w:type="dxa"/>
            <w:tcBorders>
              <w:top w:val="single" w:sz="24" w:space="0" w:color="000000"/>
            </w:tcBorders>
          </w:tcPr>
          <w:p>
            <w:pPr>
              <w:pStyle w:val="TableParagraph"/>
              <w:spacing w:before="90"/>
              <w:ind w:left="14"/>
              <w:jc w:val="center"/>
              <w:rPr>
                <w:b/>
                <w:i/>
                <w:sz w:val="24"/>
              </w:rPr>
            </w:pPr>
            <w:r>
              <w:rPr>
                <w:b/>
                <w:sz w:val="24"/>
                <w:u w:val="thick"/>
              </w:rPr>
              <w:t>  </w:t>
            </w:r>
            <w:r>
              <w:rPr>
                <w:b/>
                <w:sz w:val="24"/>
                <w:u w:val="thick"/>
              </w:rPr>
              <w:t>200mg/ml.</w:t>
            </w:r>
            <w:r>
              <w:rPr>
                <w:b/>
                <w:spacing w:val="-2"/>
                <w:sz w:val="24"/>
                <w:u w:val="thick"/>
              </w:rPr>
              <w:t> </w:t>
            </w:r>
            <w:r>
              <w:rPr>
                <w:b/>
                <w:i/>
                <w:sz w:val="24"/>
                <w:u w:val="thick"/>
              </w:rPr>
              <w:t>soyauxii</w:t>
            </w:r>
          </w:p>
          <w:p>
            <w:pPr>
              <w:pStyle w:val="TableParagraph"/>
              <w:spacing w:before="2"/>
              <w:ind w:left="1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diameter(mm ±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2883" w:type="dxa"/>
            <w:tcBorders>
              <w:top w:val="single" w:sz="24" w:space="0" w:color="000000"/>
            </w:tcBorders>
          </w:tcPr>
          <w:p>
            <w:pPr>
              <w:pStyle w:val="TableParagraph"/>
              <w:spacing w:line="275" w:lineRule="exact" w:before="90"/>
              <w:ind w:left="182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5ug/ml</w:t>
            </w:r>
            <w:r>
              <w:rPr>
                <w:b/>
                <w:spacing w:val="-2"/>
                <w:sz w:val="24"/>
                <w:u w:val="thick"/>
              </w:rPr>
              <w:t> </w:t>
            </w:r>
            <w:r>
              <w:rPr>
                <w:b/>
                <w:sz w:val="24"/>
                <w:u w:val="thick"/>
              </w:rPr>
              <w:t>ciprofloxacin</w:t>
            </w:r>
          </w:p>
          <w:p>
            <w:pPr>
              <w:pStyle w:val="TableParagraph"/>
              <w:spacing w:line="252" w:lineRule="exact"/>
              <w:ind w:left="182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diameter(mm </w:t>
            </w:r>
            <w:r>
              <w:rPr>
                <w:sz w:val="22"/>
              </w:rPr>
              <w:t>±</w:t>
            </w:r>
            <w:r>
              <w:rPr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SD)</w:t>
            </w:r>
          </w:p>
        </w:tc>
        <w:tc>
          <w:tcPr>
            <w:tcW w:w="1435" w:type="dxa"/>
            <w:tcBorders>
              <w:top w:val="single" w:sz="24" w:space="0" w:color="000000"/>
            </w:tcBorders>
          </w:tcPr>
          <w:p>
            <w:pPr>
              <w:pStyle w:val="TableParagraph"/>
              <w:spacing w:before="90"/>
              <w:ind w:left="370"/>
              <w:rPr>
                <w:b/>
                <w:sz w:val="24"/>
              </w:rPr>
            </w:pPr>
            <w:r>
              <w:rPr>
                <w:b/>
                <w:sz w:val="24"/>
              </w:rPr>
              <w:t>P.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Value</w:t>
            </w:r>
          </w:p>
        </w:tc>
      </w:tr>
      <w:tr>
        <w:trPr>
          <w:trHeight w:val="343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line="270" w:lineRule="exact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morganii</w:t>
            </w:r>
          </w:p>
        </w:tc>
        <w:tc>
          <w:tcPr>
            <w:tcW w:w="520" w:type="dxa"/>
          </w:tcPr>
          <w:p>
            <w:pPr>
              <w:pStyle w:val="TableParagraph"/>
              <w:spacing w:line="270" w:lineRule="exact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line="270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2883" w:type="dxa"/>
          </w:tcPr>
          <w:p>
            <w:pPr>
              <w:pStyle w:val="TableParagraph"/>
              <w:spacing w:line="270" w:lineRule="exact"/>
              <w:ind w:left="182"/>
              <w:rPr>
                <w:sz w:val="24"/>
              </w:rPr>
            </w:pPr>
            <w:r>
              <w:rPr>
                <w:sz w:val="24"/>
              </w:rPr>
              <w:t>19.8 ± 0.72</w:t>
            </w:r>
          </w:p>
        </w:tc>
        <w:tc>
          <w:tcPr>
            <w:tcW w:w="1435" w:type="dxa"/>
          </w:tcPr>
          <w:p>
            <w:pPr>
              <w:pStyle w:val="TableParagraph"/>
              <w:spacing w:line="270" w:lineRule="exact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2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3"/>
              <w:ind w:left="730"/>
              <w:rPr>
                <w:sz w:val="24"/>
              </w:rPr>
            </w:pPr>
            <w:r>
              <w:rPr>
                <w:sz w:val="24"/>
              </w:rPr>
              <w:t>12.0.03 ± 3.51</w:t>
            </w: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17.3 ± 1.15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0.09</w:t>
            </w:r>
          </w:p>
        </w:tc>
      </w:tr>
      <w:tr>
        <w:trPr>
          <w:trHeight w:val="413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3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5.30 ±0.0 0.57</w:t>
            </w: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10.56 ± 1.20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0.17</w:t>
            </w:r>
          </w:p>
        </w:tc>
      </w:tr>
      <w:tr>
        <w:trPr>
          <w:trHeight w:val="414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4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4.6 ± 0.577</w:t>
            </w:r>
          </w:p>
        </w:tc>
        <w:tc>
          <w:tcPr>
            <w:tcW w:w="2883" w:type="dxa"/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9.6 ± 0.59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</w:tr>
      <w:tr>
        <w:trPr>
          <w:trHeight w:val="414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3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6.6 ± 1.155</w:t>
            </w: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15.3 ± 0.57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0.19</w:t>
            </w:r>
          </w:p>
        </w:tc>
      </w:tr>
      <w:tr>
        <w:trPr>
          <w:trHeight w:val="414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4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3.6 ± 0.577</w:t>
            </w:r>
          </w:p>
        </w:tc>
        <w:tc>
          <w:tcPr>
            <w:tcW w:w="2883" w:type="dxa"/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12.6 ± 1.155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0.19</w:t>
            </w:r>
          </w:p>
        </w:tc>
      </w:tr>
      <w:tr>
        <w:trPr>
          <w:trHeight w:val="413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83" w:type="dxa"/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3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2"/>
                <w:sz w:val="24"/>
              </w:rPr>
              <w:t> </w:t>
            </w:r>
            <w:r>
              <w:rPr>
                <w:i/>
                <w:sz w:val="24"/>
              </w:rPr>
              <w:t>(ATIC 25923)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0" w:type="dxa"/>
          </w:tcPr>
          <w:p>
            <w:pPr>
              <w:pStyle w:val="TableParagraph"/>
              <w:spacing w:before="63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9.3 ± 1.55</w:t>
            </w: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2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 (ATCC 14028)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0" w:type="dxa"/>
          </w:tcPr>
          <w:p>
            <w:pPr>
              <w:pStyle w:val="TableParagraph"/>
              <w:spacing w:before="64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2883" w:type="dxa"/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13.2 ± 1.43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91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4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83" w:type="dxa"/>
          </w:tcPr>
          <w:p>
            <w:pPr>
              <w:pStyle w:val="TableParagraph"/>
              <w:spacing w:before="62"/>
              <w:ind w:left="182"/>
              <w:rPr>
                <w:sz w:val="24"/>
              </w:rPr>
            </w:pPr>
            <w:r>
              <w:rPr>
                <w:sz w:val="24"/>
                <w:u w:val="single"/>
              </w:rPr>
              <w:t>50ug/ml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Miconazole</w:t>
            </w:r>
          </w:p>
          <w:p>
            <w:pPr>
              <w:pStyle w:val="TableParagraph"/>
              <w:spacing w:before="2"/>
              <w:ind w:left="182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zone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diameter (±SD)</w:t>
            </w:r>
          </w:p>
        </w:tc>
        <w:tc>
          <w:tcPr>
            <w:tcW w:w="143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4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83" w:type="dxa"/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17.6 ± 0.529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413" w:hRule="atLeast"/>
        </w:trPr>
        <w:tc>
          <w:tcPr>
            <w:tcW w:w="8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</w:tcPr>
          <w:p>
            <w:pPr>
              <w:pStyle w:val="TableParagraph"/>
              <w:spacing w:before="63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840" w:type="dxa"/>
          </w:tcPr>
          <w:p>
            <w:pPr>
              <w:pStyle w:val="TableParagraph"/>
              <w:spacing w:before="63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83" w:type="dxa"/>
          </w:tcPr>
          <w:p>
            <w:pPr>
              <w:pStyle w:val="TableParagraph"/>
              <w:spacing w:before="63"/>
              <w:ind w:left="182"/>
              <w:rPr>
                <w:sz w:val="24"/>
              </w:rPr>
            </w:pPr>
            <w:r>
              <w:rPr>
                <w:sz w:val="24"/>
              </w:rPr>
              <w:t>9.2 ± 1.058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  <w:tr>
        <w:trPr>
          <w:trHeight w:val="651" w:hRule="atLeast"/>
        </w:trPr>
        <w:tc>
          <w:tcPr>
            <w:tcW w:w="80" w:type="dxa"/>
            <w:tcBorders>
              <w:bottom w:val="single" w:sz="2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5" w:type="dxa"/>
            <w:tcBorders>
              <w:bottom w:val="single" w:sz="24" w:space="0" w:color="000000"/>
            </w:tcBorders>
          </w:tcPr>
          <w:p>
            <w:pPr>
              <w:pStyle w:val="TableParagraph"/>
              <w:spacing w:before="64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(ATTC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10231)</w:t>
            </w:r>
          </w:p>
        </w:tc>
        <w:tc>
          <w:tcPr>
            <w:tcW w:w="520" w:type="dxa"/>
            <w:tcBorders>
              <w:bottom w:val="single" w:sz="24" w:space="0" w:color="000000"/>
            </w:tcBorders>
          </w:tcPr>
          <w:p>
            <w:pPr>
              <w:pStyle w:val="TableParagraph"/>
              <w:spacing w:before="64"/>
              <w:ind w:left="1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840" w:type="dxa"/>
            <w:tcBorders>
              <w:bottom w:val="single" w:sz="24" w:space="0" w:color="000000"/>
            </w:tcBorders>
          </w:tcPr>
          <w:p>
            <w:pPr>
              <w:pStyle w:val="TableParagraph"/>
              <w:spacing w:before="64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883" w:type="dxa"/>
            <w:tcBorders>
              <w:bottom w:val="single" w:sz="24" w:space="0" w:color="000000"/>
            </w:tcBorders>
          </w:tcPr>
          <w:p>
            <w:pPr>
              <w:pStyle w:val="TableParagraph"/>
              <w:spacing w:before="64"/>
              <w:ind w:left="182"/>
              <w:rPr>
                <w:sz w:val="24"/>
              </w:rPr>
            </w:pPr>
            <w:r>
              <w:rPr>
                <w:sz w:val="24"/>
              </w:rPr>
              <w:t>19.2 ± 0.346</w:t>
            </w:r>
          </w:p>
        </w:tc>
        <w:tc>
          <w:tcPr>
            <w:tcW w:w="1435" w:type="dxa"/>
            <w:tcBorders>
              <w:bottom w:val="single" w:sz="24" w:space="0" w:color="000000"/>
            </w:tcBorders>
          </w:tcPr>
          <w:p>
            <w:pPr>
              <w:pStyle w:val="TableParagraph"/>
              <w:spacing w:before="64"/>
              <w:ind w:left="238"/>
              <w:rPr>
                <w:sz w:val="24"/>
              </w:rPr>
            </w:pPr>
            <w:r>
              <w:rPr>
                <w:sz w:val="24"/>
              </w:rPr>
              <w:t>N/A</w:t>
            </w:r>
          </w:p>
        </w:tc>
      </w:tr>
    </w:tbl>
    <w:p>
      <w:pPr>
        <w:pStyle w:val="Heading2"/>
        <w:spacing w:before="79"/>
        <w:ind w:left="960"/>
      </w:pPr>
      <w:r>
        <w:rPr/>
        <w:t>KEY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1"/>
        <w:ind w:left="960"/>
      </w:pPr>
      <w:r>
        <w:rPr/>
        <w:t>N/A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applicable,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459" w:val="left" w:leader="none"/>
          <w:tab w:pos="1507" w:val="left" w:leader="none"/>
        </w:tabs>
        <w:spacing w:line="448" w:lineRule="auto"/>
        <w:ind w:left="960" w:right="7660"/>
      </w:pPr>
      <w:r>
        <w:rPr/>
        <w:t>n-</w:t>
        <w:tab/>
        <w:t>=number of sampling,</w:t>
      </w:r>
      <w:r>
        <w:rPr>
          <w:spacing w:val="-58"/>
        </w:rPr>
        <w:t> </w:t>
      </w:r>
      <w:r>
        <w:rPr/>
        <w:t>SD</w:t>
        <w:tab/>
        <w:tab/>
        <w:t>=Standard</w:t>
      </w:r>
      <w:r>
        <w:rPr>
          <w:spacing w:val="-2"/>
        </w:rPr>
        <w:t> </w:t>
      </w:r>
      <w:r>
        <w:rPr/>
        <w:t>deviation</w:t>
      </w:r>
    </w:p>
    <w:p>
      <w:pPr>
        <w:pStyle w:val="BodyText"/>
        <w:tabs>
          <w:tab w:pos="1500" w:val="left" w:leader="none"/>
        </w:tabs>
        <w:spacing w:before="3"/>
        <w:ind w:left="960"/>
      </w:pPr>
      <w:r>
        <w:rPr/>
        <w:t>0.0</w:t>
        <w:tab/>
        <w:t>=</w:t>
      </w:r>
      <w:r>
        <w:rPr>
          <w:spacing w:val="-2"/>
        </w:rPr>
        <w:t> </w:t>
      </w:r>
      <w:r>
        <w:rPr/>
        <w:t>No</w:t>
      </w:r>
      <w:r>
        <w:rPr>
          <w:spacing w:val="1"/>
        </w:rPr>
        <w:t> </w:t>
      </w:r>
      <w:r>
        <w:rPr/>
        <w:t>activity</w:t>
      </w:r>
    </w:p>
    <w:p>
      <w:pPr>
        <w:spacing w:after="0"/>
        <w:sectPr>
          <w:pgSz w:w="11910" w:h="16840"/>
          <w:pgMar w:header="0" w:footer="1014" w:top="1340" w:bottom="1200" w:left="480" w:right="180"/>
        </w:sect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76" w:lineRule="auto" w:before="90"/>
        <w:ind w:left="880" w:right="314"/>
      </w:pPr>
      <w:r>
        <w:rPr>
          <w:b/>
        </w:rPr>
        <w:t>TABLE</w:t>
      </w:r>
      <w:r>
        <w:rPr>
          <w:b/>
          <w:spacing w:val="19"/>
        </w:rPr>
        <w:t> </w:t>
      </w:r>
      <w:r>
        <w:rPr>
          <w:b/>
        </w:rPr>
        <w:t>4.13:</w:t>
      </w:r>
      <w:r>
        <w:rPr>
          <w:b/>
          <w:spacing w:val="17"/>
        </w:rPr>
        <w:t> </w:t>
      </w:r>
      <w:r>
        <w:rPr/>
        <w:t>COMPARISON</w:t>
      </w:r>
      <w:r>
        <w:rPr>
          <w:spacing w:val="20"/>
        </w:rPr>
        <w:t> </w:t>
      </w:r>
      <w:r>
        <w:rPr/>
        <w:t>OF</w:t>
      </w:r>
      <w:r>
        <w:rPr>
          <w:spacing w:val="18"/>
        </w:rPr>
        <w:t> </w:t>
      </w:r>
      <w:r>
        <w:rPr/>
        <w:t>ANTIBACTERIAL</w:t>
      </w:r>
      <w:r>
        <w:rPr>
          <w:spacing w:val="18"/>
        </w:rPr>
        <w:t> </w:t>
      </w:r>
      <w:r>
        <w:rPr/>
        <w:t>ACTIVITY</w:t>
      </w:r>
      <w:r>
        <w:rPr>
          <w:spacing w:val="17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19"/>
        </w:rPr>
        <w:t> </w:t>
      </w:r>
      <w:r>
        <w:rPr/>
        <w:t>SIX</w:t>
      </w:r>
      <w:r>
        <w:rPr>
          <w:spacing w:val="19"/>
        </w:rPr>
        <w:t> </w:t>
      </w:r>
      <w:r>
        <w:rPr/>
        <w:t>INDIGENOUS</w:t>
      </w:r>
      <w:r>
        <w:rPr>
          <w:spacing w:val="23"/>
        </w:rPr>
        <w:t> </w:t>
      </w:r>
      <w:r>
        <w:rPr/>
        <w:t>PLANT</w:t>
      </w:r>
      <w:r>
        <w:rPr>
          <w:spacing w:val="18"/>
        </w:rPr>
        <w:t> </w:t>
      </w:r>
      <w:r>
        <w:rPr/>
        <w:t>EXTRACTS</w:t>
      </w:r>
      <w:r>
        <w:rPr>
          <w:spacing w:val="18"/>
        </w:rPr>
        <w:t> </w:t>
      </w:r>
      <w:r>
        <w:rPr/>
        <w:t>ON</w:t>
      </w:r>
      <w:r>
        <w:rPr>
          <w:spacing w:val="17"/>
        </w:rPr>
        <w:t> </w:t>
      </w:r>
      <w:r>
        <w:rPr/>
        <w:t>TESTED</w:t>
      </w:r>
      <w:r>
        <w:rPr>
          <w:spacing w:val="-57"/>
        </w:rPr>
        <w:t> </w:t>
      </w:r>
      <w:r>
        <w:rPr/>
        <w:t>BACTERIAL</w:t>
      </w:r>
      <w:r>
        <w:rPr>
          <w:spacing w:val="-2"/>
        </w:rPr>
        <w:t> </w:t>
      </w:r>
      <w:r>
        <w:rPr/>
        <w:t>ISOLATES</w:t>
      </w:r>
    </w:p>
    <w:p>
      <w:pPr>
        <w:pStyle w:val="BodyText"/>
        <w:spacing w:before="9"/>
        <w:rPr>
          <w:sz w:val="7"/>
        </w:rPr>
      </w:pPr>
    </w:p>
    <w:tbl>
      <w:tblPr>
        <w:tblW w:w="0" w:type="auto"/>
        <w:jc w:val="left"/>
        <w:tblInd w:w="1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5"/>
        <w:gridCol w:w="600"/>
        <w:gridCol w:w="1543"/>
        <w:gridCol w:w="1518"/>
        <w:gridCol w:w="1362"/>
        <w:gridCol w:w="1356"/>
        <w:gridCol w:w="1435"/>
        <w:gridCol w:w="1620"/>
        <w:gridCol w:w="1421"/>
        <w:gridCol w:w="1373"/>
        <w:gridCol w:w="942"/>
      </w:tblGrid>
      <w:tr>
        <w:trPr>
          <w:trHeight w:val="1958" w:hRule="atLeast"/>
        </w:trPr>
        <w:tc>
          <w:tcPr>
            <w:tcW w:w="188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70"/>
              <w:ind w:left="59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Isolates</w:t>
            </w:r>
          </w:p>
        </w:tc>
        <w:tc>
          <w:tcPr>
            <w:tcW w:w="60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70"/>
              <w:ind w:right="173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N</w:t>
            </w:r>
          </w:p>
        </w:tc>
        <w:tc>
          <w:tcPr>
            <w:tcW w:w="1543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213" w:right="187" w:firstLine="2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G. kola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mesocarp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mean 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(mm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6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518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205" w:right="118" w:hanging="5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 donianna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stem</w:t>
            </w:r>
            <w:r>
              <w:rPr>
                <w:b/>
                <w:i/>
                <w:spacing w:val="60"/>
                <w:sz w:val="24"/>
              </w:rPr>
              <w:t> </w:t>
            </w:r>
            <w:r>
              <w:rPr>
                <w:b/>
                <w:i/>
                <w:sz w:val="24"/>
              </w:rPr>
              <w:t>mean</w:t>
            </w:r>
          </w:p>
          <w:p>
            <w:pPr>
              <w:pStyle w:val="TableParagraph"/>
              <w:spacing w:line="278" w:lineRule="auto"/>
              <w:ind w:left="198" w:right="178" w:firstLine="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(mm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7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36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70"/>
              <w:ind w:left="116" w:right="9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</w:t>
            </w:r>
          </w:p>
          <w:p>
            <w:pPr>
              <w:pStyle w:val="TableParagraph"/>
              <w:spacing w:line="276" w:lineRule="auto" w:before="41"/>
              <w:ind w:left="167" w:right="145" w:firstLine="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donianna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fruit mean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spacing w:line="235" w:lineRule="exact" w:before="2"/>
              <w:ind w:left="116" w:right="97"/>
              <w:jc w:val="center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2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0"/>
              </w:rPr>
              <w:t>)</w:t>
            </w:r>
          </w:p>
        </w:tc>
        <w:tc>
          <w:tcPr>
            <w:tcW w:w="1356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70"/>
              <w:ind w:left="97" w:right="9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</w:t>
            </w:r>
          </w:p>
          <w:p>
            <w:pPr>
              <w:pStyle w:val="TableParagraph"/>
              <w:spacing w:line="276" w:lineRule="auto" w:before="41"/>
              <w:ind w:left="148" w:right="144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donianna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leaves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mean zone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spacing w:line="235" w:lineRule="exact" w:before="2"/>
              <w:ind w:left="97" w:right="97"/>
              <w:jc w:val="center"/>
              <w:rPr>
                <w:b/>
                <w:i/>
                <w:sz w:val="22"/>
              </w:rPr>
            </w:pPr>
            <w:r>
              <w:rPr>
                <w:b/>
                <w:sz w:val="22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2"/>
              </w:rPr>
              <w:t>)</w:t>
            </w:r>
          </w:p>
        </w:tc>
        <w:tc>
          <w:tcPr>
            <w:tcW w:w="1435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115" w:firstLine="10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L. aculata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pacing w:val="-1"/>
                <w:sz w:val="24"/>
              </w:rPr>
              <w:t>leaves</w:t>
            </w:r>
            <w:r>
              <w:rPr>
                <w:b/>
                <w:i/>
                <w:spacing w:val="-12"/>
                <w:sz w:val="24"/>
              </w:rPr>
              <w:t> </w:t>
            </w:r>
            <w:r>
              <w:rPr>
                <w:b/>
                <w:i/>
                <w:sz w:val="24"/>
              </w:rPr>
              <w:t>mean</w:t>
            </w:r>
          </w:p>
          <w:p>
            <w:pPr>
              <w:pStyle w:val="TableParagraph"/>
              <w:spacing w:line="278" w:lineRule="auto"/>
              <w:ind w:left="154" w:right="147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2"/>
              </w:rPr>
              <w:t>(</w:t>
            </w:r>
            <w:r>
              <w:rPr>
                <w:b/>
                <w:spacing w:val="-1"/>
                <w:sz w:val="24"/>
              </w:rPr>
              <w:t>mm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7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620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123" w:right="97" w:firstLine="18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L. inermis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leaves mean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zone diameter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421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198" w:right="167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Cnestis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ferruginea</w:t>
            </w:r>
            <w:r>
              <w:rPr>
                <w:b/>
                <w:i/>
                <w:spacing w:val="-58"/>
                <w:sz w:val="24"/>
              </w:rPr>
              <w:t> </w:t>
            </w:r>
            <w:r>
              <w:rPr>
                <w:b/>
                <w:i/>
                <w:sz w:val="24"/>
              </w:rPr>
              <w:t>fruit mean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spacing w:line="235" w:lineRule="exact" w:before="2"/>
              <w:ind w:left="144" w:right="116"/>
              <w:jc w:val="center"/>
              <w:rPr>
                <w:b/>
                <w:i/>
                <w:sz w:val="22"/>
              </w:rPr>
            </w:pPr>
            <w:r>
              <w:rPr>
                <w:b/>
                <w:sz w:val="22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2"/>
              </w:rPr>
              <w:t>)</w:t>
            </w:r>
          </w:p>
        </w:tc>
        <w:tc>
          <w:tcPr>
            <w:tcW w:w="1373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line="276" w:lineRule="auto" w:before="70"/>
              <w:ind w:left="166" w:right="108" w:hanging="1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P. soyauxii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stem mean</w:t>
            </w:r>
          </w:p>
          <w:p>
            <w:pPr>
              <w:pStyle w:val="TableParagraph"/>
              <w:spacing w:line="278" w:lineRule="auto"/>
              <w:ind w:left="135" w:right="109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0"/>
              </w:rPr>
              <w:t>(</w:t>
            </w:r>
            <w:r>
              <w:rPr>
                <w:b/>
                <w:spacing w:val="-1"/>
                <w:sz w:val="24"/>
              </w:rPr>
              <w:t>mm</w:t>
            </w:r>
            <w:r>
              <w:rPr>
                <w:b/>
                <w:spacing w:val="-9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6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942" w:type="dxa"/>
            <w:tcBorders>
              <w:top w:val="single" w:sz="18" w:space="0" w:color="000000"/>
              <w:bottom w:val="single" w:sz="18" w:space="0" w:color="000000"/>
            </w:tcBorders>
          </w:tcPr>
          <w:p>
            <w:pPr>
              <w:pStyle w:val="TableParagraph"/>
              <w:spacing w:before="70"/>
              <w:ind w:left="14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P.</w:t>
            </w:r>
            <w:r>
              <w:rPr>
                <w:b/>
                <w:i/>
                <w:spacing w:val="-14"/>
                <w:sz w:val="24"/>
              </w:rPr>
              <w:t> </w:t>
            </w:r>
            <w:r>
              <w:rPr>
                <w:b/>
                <w:i/>
                <w:sz w:val="24"/>
              </w:rPr>
              <w:t>value</w:t>
            </w:r>
          </w:p>
        </w:tc>
      </w:tr>
      <w:tr>
        <w:trPr>
          <w:trHeight w:val="369" w:hRule="atLeast"/>
        </w:trPr>
        <w:tc>
          <w:tcPr>
            <w:tcW w:w="188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M.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morgani</w:t>
            </w:r>
          </w:p>
        </w:tc>
        <w:tc>
          <w:tcPr>
            <w:tcW w:w="60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17.6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1.128</w:t>
            </w:r>
          </w:p>
        </w:tc>
        <w:tc>
          <w:tcPr>
            <w:tcW w:w="1518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50" w:right="147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20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14.33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3.51</w:t>
            </w:r>
          </w:p>
        </w:tc>
        <w:tc>
          <w:tcPr>
            <w:tcW w:w="1421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1373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942" w:type="dxa"/>
            <w:tcBorders>
              <w:top w:val="single" w:sz="18" w:space="0" w:color="000000"/>
            </w:tcBorders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0.0003</w:t>
            </w:r>
          </w:p>
        </w:tc>
      </w:tr>
      <w:tr>
        <w:trPr>
          <w:trHeight w:val="413" w:hRule="atLeast"/>
        </w:trPr>
        <w:tc>
          <w:tcPr>
            <w:tcW w:w="1885" w:type="dxa"/>
          </w:tcPr>
          <w:p>
            <w:pPr>
              <w:pStyle w:val="TableParagraph"/>
              <w:spacing w:before="64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aeruginosa</w:t>
            </w:r>
          </w:p>
        </w:tc>
        <w:tc>
          <w:tcPr>
            <w:tcW w:w="600" w:type="dxa"/>
          </w:tcPr>
          <w:p>
            <w:pPr>
              <w:pStyle w:val="TableParagraph"/>
              <w:spacing w:before="64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4"/>
              <w:ind w:left="154" w:right="13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18" w:type="dxa"/>
          </w:tcPr>
          <w:p>
            <w:pPr>
              <w:pStyle w:val="TableParagraph"/>
              <w:spacing w:before="64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4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4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150" w:right="147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20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12.3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3.51</w:t>
            </w:r>
          </w:p>
        </w:tc>
        <w:tc>
          <w:tcPr>
            <w:tcW w:w="1421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2.0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0.93</w:t>
            </w:r>
          </w:p>
        </w:tc>
        <w:tc>
          <w:tcPr>
            <w:tcW w:w="1373" w:type="dxa"/>
          </w:tcPr>
          <w:p>
            <w:pPr>
              <w:pStyle w:val="TableParagraph"/>
              <w:spacing w:before="64"/>
              <w:ind w:left="133"/>
              <w:rPr>
                <w:sz w:val="24"/>
              </w:rPr>
            </w:pPr>
            <w:r>
              <w:rPr>
                <w:sz w:val="24"/>
              </w:rPr>
              <w:t>12.0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3.51</w:t>
            </w:r>
          </w:p>
        </w:tc>
        <w:tc>
          <w:tcPr>
            <w:tcW w:w="942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0.008</w:t>
            </w:r>
          </w:p>
        </w:tc>
      </w:tr>
      <w:tr>
        <w:trPr>
          <w:trHeight w:val="413" w:hRule="atLeast"/>
        </w:trPr>
        <w:tc>
          <w:tcPr>
            <w:tcW w:w="1885" w:type="dxa"/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K.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pneumoniae</w:t>
            </w:r>
          </w:p>
        </w:tc>
        <w:tc>
          <w:tcPr>
            <w:tcW w:w="600" w:type="dxa"/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3"/>
              <w:ind w:left="154" w:right="13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18" w:type="dxa"/>
          </w:tcPr>
          <w:p>
            <w:pPr>
              <w:pStyle w:val="TableParagraph"/>
              <w:spacing w:before="63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150" w:right="147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20" w:type="dxa"/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5.30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0.57</w:t>
            </w:r>
          </w:p>
        </w:tc>
        <w:tc>
          <w:tcPr>
            <w:tcW w:w="1421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2.0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0.93</w:t>
            </w:r>
          </w:p>
        </w:tc>
        <w:tc>
          <w:tcPr>
            <w:tcW w:w="1373" w:type="dxa"/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5.30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0.93</w:t>
            </w:r>
          </w:p>
        </w:tc>
        <w:tc>
          <w:tcPr>
            <w:tcW w:w="942" w:type="dxa"/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0.002</w:t>
            </w:r>
          </w:p>
        </w:tc>
      </w:tr>
      <w:tr>
        <w:trPr>
          <w:trHeight w:val="414" w:hRule="atLeast"/>
        </w:trPr>
        <w:tc>
          <w:tcPr>
            <w:tcW w:w="1885" w:type="dxa"/>
          </w:tcPr>
          <w:p>
            <w:pPr>
              <w:pStyle w:val="TableParagraph"/>
              <w:spacing w:before="64"/>
              <w:rPr>
                <w:i/>
                <w:sz w:val="24"/>
              </w:rPr>
            </w:pPr>
            <w:r>
              <w:rPr>
                <w:i/>
                <w:sz w:val="24"/>
              </w:rPr>
              <w:t>B.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subtilis</w:t>
            </w:r>
          </w:p>
        </w:tc>
        <w:tc>
          <w:tcPr>
            <w:tcW w:w="600" w:type="dxa"/>
          </w:tcPr>
          <w:p>
            <w:pPr>
              <w:pStyle w:val="TableParagraph"/>
              <w:spacing w:before="64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4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13.0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1.00</w:t>
            </w:r>
          </w:p>
        </w:tc>
        <w:tc>
          <w:tcPr>
            <w:tcW w:w="1518" w:type="dxa"/>
          </w:tcPr>
          <w:p>
            <w:pPr>
              <w:pStyle w:val="TableParagraph"/>
              <w:spacing w:before="64"/>
              <w:ind w:left="181" w:right="163"/>
              <w:jc w:val="center"/>
              <w:rPr>
                <w:sz w:val="24"/>
              </w:rPr>
            </w:pPr>
            <w:r>
              <w:rPr>
                <w:sz w:val="24"/>
              </w:rPr>
              <w:t>2.3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0.63</w:t>
            </w:r>
          </w:p>
        </w:tc>
        <w:tc>
          <w:tcPr>
            <w:tcW w:w="1362" w:type="dxa"/>
          </w:tcPr>
          <w:p>
            <w:pPr>
              <w:pStyle w:val="TableParagraph"/>
              <w:spacing w:before="64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4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8.6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1.52</w:t>
            </w:r>
          </w:p>
        </w:tc>
        <w:tc>
          <w:tcPr>
            <w:tcW w:w="1620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10.0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3.3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1373" w:type="dxa"/>
          </w:tcPr>
          <w:p>
            <w:pPr>
              <w:pStyle w:val="TableParagraph"/>
              <w:spacing w:before="64"/>
              <w:ind w:left="133"/>
              <w:rPr>
                <w:sz w:val="24"/>
              </w:rPr>
            </w:pPr>
            <w:r>
              <w:rPr>
                <w:sz w:val="24"/>
              </w:rPr>
              <w:t>4.6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0.57</w:t>
            </w:r>
          </w:p>
        </w:tc>
        <w:tc>
          <w:tcPr>
            <w:tcW w:w="942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P&lt;0.001</w:t>
            </w:r>
          </w:p>
        </w:tc>
      </w:tr>
      <w:tr>
        <w:trPr>
          <w:trHeight w:val="414" w:hRule="atLeast"/>
        </w:trPr>
        <w:tc>
          <w:tcPr>
            <w:tcW w:w="1885" w:type="dxa"/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pnuemoniae</w:t>
            </w:r>
          </w:p>
        </w:tc>
        <w:tc>
          <w:tcPr>
            <w:tcW w:w="600" w:type="dxa"/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3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11.3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1.151</w:t>
            </w:r>
          </w:p>
        </w:tc>
        <w:tc>
          <w:tcPr>
            <w:tcW w:w="1518" w:type="dxa"/>
          </w:tcPr>
          <w:p>
            <w:pPr>
              <w:pStyle w:val="TableParagraph"/>
              <w:spacing w:before="63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9.6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2.52</w:t>
            </w:r>
          </w:p>
        </w:tc>
        <w:tc>
          <w:tcPr>
            <w:tcW w:w="1620" w:type="dxa"/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11.6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2.51</w:t>
            </w:r>
          </w:p>
        </w:tc>
        <w:tc>
          <w:tcPr>
            <w:tcW w:w="1421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1373" w:type="dxa"/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3.6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0.57</w:t>
            </w:r>
          </w:p>
        </w:tc>
        <w:tc>
          <w:tcPr>
            <w:tcW w:w="942" w:type="dxa"/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0.0002</w:t>
            </w:r>
          </w:p>
        </w:tc>
      </w:tr>
      <w:tr>
        <w:trPr>
          <w:trHeight w:val="414" w:hRule="atLeast"/>
        </w:trPr>
        <w:tc>
          <w:tcPr>
            <w:tcW w:w="1885" w:type="dxa"/>
          </w:tcPr>
          <w:p>
            <w:pPr>
              <w:pStyle w:val="TableParagraph"/>
              <w:spacing w:before="64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</w:p>
        </w:tc>
        <w:tc>
          <w:tcPr>
            <w:tcW w:w="600" w:type="dxa"/>
          </w:tcPr>
          <w:p>
            <w:pPr>
              <w:pStyle w:val="TableParagraph"/>
              <w:spacing w:before="64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4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13.0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1.001</w:t>
            </w:r>
          </w:p>
        </w:tc>
        <w:tc>
          <w:tcPr>
            <w:tcW w:w="1518" w:type="dxa"/>
          </w:tcPr>
          <w:p>
            <w:pPr>
              <w:pStyle w:val="TableParagraph"/>
              <w:spacing w:before="64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4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4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7.6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1.12</w:t>
            </w:r>
          </w:p>
        </w:tc>
        <w:tc>
          <w:tcPr>
            <w:tcW w:w="1620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14.0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2.0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0.93</w:t>
            </w:r>
          </w:p>
        </w:tc>
        <w:tc>
          <w:tcPr>
            <w:tcW w:w="1373" w:type="dxa"/>
          </w:tcPr>
          <w:p>
            <w:pPr>
              <w:pStyle w:val="TableParagraph"/>
              <w:spacing w:before="64"/>
              <w:ind w:left="133"/>
              <w:rPr>
                <w:sz w:val="24"/>
              </w:rPr>
            </w:pPr>
            <w:r>
              <w:rPr>
                <w:sz w:val="24"/>
              </w:rPr>
              <w:t>6.6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942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</w:tr>
      <w:tr>
        <w:trPr>
          <w:trHeight w:val="413" w:hRule="atLeast"/>
        </w:trPr>
        <w:tc>
          <w:tcPr>
            <w:tcW w:w="1885" w:type="dxa"/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E.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coli</w:t>
            </w:r>
          </w:p>
        </w:tc>
        <w:tc>
          <w:tcPr>
            <w:tcW w:w="600" w:type="dxa"/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3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10.5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0.55</w:t>
            </w:r>
          </w:p>
        </w:tc>
        <w:tc>
          <w:tcPr>
            <w:tcW w:w="1518" w:type="dxa"/>
          </w:tcPr>
          <w:p>
            <w:pPr>
              <w:pStyle w:val="TableParagraph"/>
              <w:spacing w:before="63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10.5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0.55</w:t>
            </w:r>
          </w:p>
        </w:tc>
        <w:tc>
          <w:tcPr>
            <w:tcW w:w="1620" w:type="dxa"/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3.5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0.16</w:t>
            </w:r>
          </w:p>
        </w:tc>
        <w:tc>
          <w:tcPr>
            <w:tcW w:w="1421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2.3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0.12</w:t>
            </w:r>
          </w:p>
        </w:tc>
        <w:tc>
          <w:tcPr>
            <w:tcW w:w="1373" w:type="dxa"/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942" w:type="dxa"/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</w:tr>
      <w:tr>
        <w:trPr>
          <w:trHeight w:val="413" w:hRule="atLeast"/>
        </w:trPr>
        <w:tc>
          <w:tcPr>
            <w:tcW w:w="1885" w:type="dxa"/>
          </w:tcPr>
          <w:p>
            <w:pPr>
              <w:pStyle w:val="TableParagraph"/>
              <w:spacing w:before="64"/>
              <w:rPr>
                <w:i/>
                <w:sz w:val="24"/>
              </w:rPr>
            </w:pPr>
            <w:r>
              <w:rPr>
                <w:i/>
                <w:sz w:val="24"/>
              </w:rPr>
              <w:t>P.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mirabilis</w:t>
            </w:r>
          </w:p>
        </w:tc>
        <w:tc>
          <w:tcPr>
            <w:tcW w:w="600" w:type="dxa"/>
          </w:tcPr>
          <w:p>
            <w:pPr>
              <w:pStyle w:val="TableParagraph"/>
              <w:spacing w:before="64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4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3.25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0.35</w:t>
            </w:r>
          </w:p>
        </w:tc>
        <w:tc>
          <w:tcPr>
            <w:tcW w:w="1518" w:type="dxa"/>
          </w:tcPr>
          <w:p>
            <w:pPr>
              <w:pStyle w:val="TableParagraph"/>
              <w:spacing w:before="64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4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4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4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8.0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0.44</w:t>
            </w:r>
          </w:p>
        </w:tc>
        <w:tc>
          <w:tcPr>
            <w:tcW w:w="1620" w:type="dxa"/>
          </w:tcPr>
          <w:p>
            <w:pPr>
              <w:pStyle w:val="TableParagraph"/>
              <w:spacing w:before="64"/>
              <w:ind w:left="113"/>
              <w:rPr>
                <w:sz w:val="24"/>
              </w:rPr>
            </w:pPr>
            <w:r>
              <w:rPr>
                <w:sz w:val="24"/>
              </w:rPr>
              <w:t>3.25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0.35</w:t>
            </w:r>
          </w:p>
        </w:tc>
        <w:tc>
          <w:tcPr>
            <w:tcW w:w="1421" w:type="dxa"/>
          </w:tcPr>
          <w:p>
            <w:pPr>
              <w:pStyle w:val="TableParagraph"/>
              <w:spacing w:before="64"/>
              <w:ind w:left="114"/>
              <w:rPr>
                <w:sz w:val="24"/>
              </w:rPr>
            </w:pPr>
            <w:r>
              <w:rPr>
                <w:sz w:val="24"/>
              </w:rPr>
              <w:t>2.5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0.23</w:t>
            </w:r>
          </w:p>
        </w:tc>
        <w:tc>
          <w:tcPr>
            <w:tcW w:w="1373" w:type="dxa"/>
          </w:tcPr>
          <w:p>
            <w:pPr>
              <w:pStyle w:val="TableParagraph"/>
              <w:spacing w:before="64"/>
              <w:ind w:left="133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942" w:type="dxa"/>
          </w:tcPr>
          <w:p>
            <w:pPr>
              <w:pStyle w:val="TableParagraph"/>
              <w:spacing w:before="64"/>
              <w:ind w:left="10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</w:tr>
      <w:tr>
        <w:trPr>
          <w:trHeight w:val="828" w:hRule="atLeast"/>
        </w:trPr>
        <w:tc>
          <w:tcPr>
            <w:tcW w:w="1885" w:type="dxa"/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(ATCC</w:t>
            </w:r>
          </w:p>
          <w:p>
            <w:pPr>
              <w:pStyle w:val="TableParagraph"/>
              <w:spacing w:before="139"/>
              <w:rPr>
                <w:i/>
                <w:sz w:val="24"/>
              </w:rPr>
            </w:pPr>
            <w:r>
              <w:rPr>
                <w:i/>
                <w:sz w:val="24"/>
              </w:rPr>
              <w:t>25973)</w:t>
            </w:r>
          </w:p>
        </w:tc>
        <w:tc>
          <w:tcPr>
            <w:tcW w:w="600" w:type="dxa"/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</w:tcPr>
          <w:p>
            <w:pPr>
              <w:pStyle w:val="TableParagraph"/>
              <w:spacing w:before="63"/>
              <w:ind w:left="154" w:right="134"/>
              <w:jc w:val="center"/>
              <w:rPr>
                <w:sz w:val="24"/>
              </w:rPr>
            </w:pPr>
            <w:r>
              <w:rPr>
                <w:sz w:val="24"/>
              </w:rPr>
              <w:t>10.6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1.16</w:t>
            </w:r>
          </w:p>
        </w:tc>
        <w:tc>
          <w:tcPr>
            <w:tcW w:w="1518" w:type="dxa"/>
          </w:tcPr>
          <w:p>
            <w:pPr>
              <w:pStyle w:val="TableParagraph"/>
              <w:spacing w:before="63"/>
              <w:ind w:left="181" w:right="163"/>
              <w:jc w:val="center"/>
              <w:rPr>
                <w:sz w:val="24"/>
              </w:rPr>
            </w:pPr>
            <w:r>
              <w:rPr>
                <w:sz w:val="24"/>
              </w:rPr>
              <w:t>(2.3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0.63)</w:t>
            </w:r>
          </w:p>
        </w:tc>
        <w:tc>
          <w:tcPr>
            <w:tcW w:w="1362" w:type="dxa"/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</w:tcPr>
          <w:p>
            <w:pPr>
              <w:pStyle w:val="TableParagraph"/>
              <w:spacing w:before="63"/>
              <w:ind w:left="153" w:right="147"/>
              <w:jc w:val="center"/>
              <w:rPr>
                <w:sz w:val="24"/>
              </w:rPr>
            </w:pPr>
            <w:r>
              <w:rPr>
                <w:sz w:val="24"/>
              </w:rPr>
              <w:t>7.0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1.73</w:t>
            </w:r>
          </w:p>
        </w:tc>
        <w:tc>
          <w:tcPr>
            <w:tcW w:w="1620" w:type="dxa"/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15.6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1421" w:type="dxa"/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5.3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1.15</w:t>
            </w:r>
          </w:p>
        </w:tc>
        <w:tc>
          <w:tcPr>
            <w:tcW w:w="1373" w:type="dxa"/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9.3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1.55</w:t>
            </w:r>
          </w:p>
        </w:tc>
        <w:tc>
          <w:tcPr>
            <w:tcW w:w="942" w:type="dxa"/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0.0001</w:t>
            </w:r>
          </w:p>
        </w:tc>
      </w:tr>
      <w:tr>
        <w:trPr>
          <w:trHeight w:val="772" w:hRule="atLeast"/>
        </w:trPr>
        <w:tc>
          <w:tcPr>
            <w:tcW w:w="188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rPr>
                <w:i/>
                <w:sz w:val="24"/>
              </w:rPr>
            </w:pPr>
            <w:r>
              <w:rPr>
                <w:i/>
                <w:sz w:val="24"/>
              </w:rPr>
              <w:t>S.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typhi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(ATCC</w:t>
            </w:r>
          </w:p>
          <w:p>
            <w:pPr>
              <w:pStyle w:val="TableParagraph"/>
              <w:spacing w:line="273" w:lineRule="exact" w:before="140"/>
              <w:rPr>
                <w:i/>
                <w:sz w:val="24"/>
              </w:rPr>
            </w:pPr>
            <w:r>
              <w:rPr>
                <w:i/>
                <w:sz w:val="24"/>
              </w:rPr>
              <w:t>14028)</w:t>
            </w:r>
          </w:p>
        </w:tc>
        <w:tc>
          <w:tcPr>
            <w:tcW w:w="60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right="20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4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54" w:right="13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18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81" w:right="161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541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528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5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50" w:right="147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20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13"/>
              <w:rPr>
                <w:sz w:val="24"/>
              </w:rPr>
            </w:pPr>
            <w:r>
              <w:rPr>
                <w:sz w:val="24"/>
              </w:rPr>
              <w:t>2.6.0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1.53</w:t>
            </w:r>
          </w:p>
        </w:tc>
        <w:tc>
          <w:tcPr>
            <w:tcW w:w="1421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14"/>
              <w:rPr>
                <w:sz w:val="24"/>
              </w:rPr>
            </w:pPr>
            <w:r>
              <w:rPr>
                <w:sz w:val="24"/>
              </w:rPr>
              <w:t>3.6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1.55</w:t>
            </w:r>
          </w:p>
        </w:tc>
        <w:tc>
          <w:tcPr>
            <w:tcW w:w="1373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33"/>
              <w:rPr>
                <w:sz w:val="24"/>
              </w:rPr>
            </w:pPr>
            <w:r>
              <w:rPr>
                <w:sz w:val="24"/>
              </w:rPr>
              <w:t>9.3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1.55</w:t>
            </w:r>
          </w:p>
        </w:tc>
        <w:tc>
          <w:tcPr>
            <w:tcW w:w="942" w:type="dxa"/>
            <w:tcBorders>
              <w:bottom w:val="single" w:sz="18" w:space="0" w:color="000000"/>
            </w:tcBorders>
          </w:tcPr>
          <w:p>
            <w:pPr>
              <w:pStyle w:val="TableParagraph"/>
              <w:spacing w:before="63"/>
              <w:ind w:left="109"/>
              <w:rPr>
                <w:sz w:val="24"/>
              </w:rPr>
            </w:pPr>
            <w:r>
              <w:rPr>
                <w:sz w:val="24"/>
              </w:rPr>
              <w:t>0.003</w:t>
            </w:r>
          </w:p>
        </w:tc>
      </w:tr>
    </w:tbl>
    <w:p>
      <w:pPr>
        <w:pStyle w:val="Heading2"/>
        <w:spacing w:before="198"/>
        <w:ind w:left="880"/>
      </w:pPr>
      <w:r>
        <w:rPr/>
        <w:t>KEY</w:t>
      </w:r>
    </w:p>
    <w:p>
      <w:pPr>
        <w:pStyle w:val="BodyText"/>
        <w:spacing w:line="343" w:lineRule="auto" w:before="115"/>
        <w:ind w:left="880" w:right="12488"/>
      </w:pPr>
      <w:r>
        <w:rPr/>
        <w:t>SD=</w:t>
      </w:r>
      <w:r>
        <w:rPr>
          <w:spacing w:val="-9"/>
        </w:rPr>
        <w:t> </w:t>
      </w:r>
      <w:r>
        <w:rPr/>
        <w:t>Standard</w:t>
      </w:r>
      <w:r>
        <w:rPr>
          <w:spacing w:val="-8"/>
        </w:rPr>
        <w:t> </w:t>
      </w:r>
      <w:r>
        <w:rPr/>
        <w:t>deviation</w:t>
      </w:r>
      <w:r>
        <w:rPr>
          <w:spacing w:val="-57"/>
        </w:rPr>
        <w:t> </w:t>
      </w:r>
      <w:r>
        <w:rPr/>
        <w:t>0.0=</w:t>
      </w:r>
      <w:r>
        <w:rPr>
          <w:spacing w:val="-1"/>
        </w:rPr>
        <w:t> </w:t>
      </w:r>
      <w:r>
        <w:rPr/>
        <w:t>No activity</w:t>
      </w:r>
    </w:p>
    <w:p>
      <w:pPr>
        <w:spacing w:after="0" w:line="343" w:lineRule="auto"/>
        <w:sectPr>
          <w:footerReference w:type="default" r:id="rId24"/>
          <w:pgSz w:w="16840" w:h="11910" w:orient="landscape"/>
          <w:pgMar w:footer="1014" w:header="0" w:top="1100" w:bottom="1200" w:left="560" w:right="600"/>
        </w:sectPr>
      </w:pPr>
    </w:p>
    <w:p>
      <w:pPr>
        <w:pStyle w:val="BodyText"/>
        <w:spacing w:before="10"/>
        <w:rPr>
          <w:sz w:val="20"/>
        </w:rPr>
      </w:pPr>
      <w:r>
        <w:rPr/>
        <w:pict>
          <v:line style="position:absolute;mso-position-horizontal-relative:page;mso-position-vertical-relative:page;z-index:-22061056" from="45.700001pt,256.149994pt" to="793.500001pt,259.699994pt" stroked="true" strokeweight=".75pt" strokecolor="#000000">
            <v:stroke dashstyle="solid"/>
            <w10:wrap type="none"/>
          </v:line>
        </w:pict>
      </w:r>
    </w:p>
    <w:p>
      <w:pPr>
        <w:pStyle w:val="Heading2"/>
        <w:tabs>
          <w:tab w:pos="2320" w:val="left" w:leader="none"/>
        </w:tabs>
        <w:spacing w:line="482" w:lineRule="auto" w:before="90"/>
        <w:ind w:left="2320" w:right="1690" w:hanging="1441"/>
      </w:pPr>
      <w:r>
        <w:rPr/>
        <w:pict>
          <v:line style="position:absolute;mso-position-horizontal-relative:page;mso-position-vertical-relative:paragraph;z-index:15736320" from="65.5pt,94.893132pt" to="813.3pt,89.093132pt" stroked="true" strokeweight=".75pt" strokecolor="#000000">
            <v:stroke dashstyle="solid"/>
            <w10:wrap type="none"/>
          </v:line>
        </w:pict>
      </w:r>
      <w:r>
        <w:rPr/>
        <w:t>Table:</w:t>
      </w:r>
      <w:r>
        <w:rPr>
          <w:spacing w:val="-2"/>
        </w:rPr>
        <w:t> </w:t>
      </w:r>
      <w:r>
        <w:rPr/>
        <w:t>4.14</w:t>
        <w:tab/>
        <w:t>COMPARISON OF ANTIFUNGAL ACTIVITY OF THE SIX INDIGENOUS PLANTS PARTS EXTRACTS ON</w:t>
      </w:r>
      <w:r>
        <w:rPr>
          <w:spacing w:val="-57"/>
        </w:rPr>
        <w:t> </w:t>
      </w:r>
      <w:r>
        <w:rPr/>
        <w:t>TESTED</w:t>
      </w:r>
      <w:r>
        <w:rPr>
          <w:spacing w:val="-2"/>
        </w:rPr>
        <w:t> </w:t>
      </w:r>
      <w:r>
        <w:rPr/>
        <w:t>FUNGAL ISOLATES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4"/>
        <w:gridCol w:w="520"/>
        <w:gridCol w:w="1496"/>
        <w:gridCol w:w="1537"/>
        <w:gridCol w:w="1362"/>
        <w:gridCol w:w="1356"/>
        <w:gridCol w:w="1439"/>
        <w:gridCol w:w="1614"/>
        <w:gridCol w:w="1423"/>
        <w:gridCol w:w="1383"/>
        <w:gridCol w:w="1125"/>
      </w:tblGrid>
      <w:tr>
        <w:trPr>
          <w:trHeight w:val="1925" w:hRule="atLeast"/>
        </w:trPr>
        <w:tc>
          <w:tcPr>
            <w:tcW w:w="2194" w:type="dxa"/>
          </w:tcPr>
          <w:p>
            <w:pPr>
              <w:pStyle w:val="TableParagraph"/>
              <w:spacing w:line="266" w:lineRule="exact"/>
              <w:ind w:left="79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Isolates</w:t>
            </w:r>
          </w:p>
        </w:tc>
        <w:tc>
          <w:tcPr>
            <w:tcW w:w="520" w:type="dxa"/>
          </w:tcPr>
          <w:p>
            <w:pPr>
              <w:pStyle w:val="TableParagraph"/>
              <w:spacing w:line="266" w:lineRule="exact"/>
              <w:ind w:right="2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N</w:t>
            </w:r>
          </w:p>
        </w:tc>
        <w:tc>
          <w:tcPr>
            <w:tcW w:w="1496" w:type="dxa"/>
          </w:tcPr>
          <w:p>
            <w:pPr>
              <w:pStyle w:val="TableParagraph"/>
              <w:spacing w:line="276" w:lineRule="auto"/>
              <w:ind w:left="183" w:right="169" w:firstLine="20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G. kola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mesocarp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mean 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7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537" w:type="dxa"/>
          </w:tcPr>
          <w:p>
            <w:pPr>
              <w:pStyle w:val="TableParagraph"/>
              <w:spacing w:line="276" w:lineRule="auto"/>
              <w:ind w:left="224" w:right="118" w:hanging="5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 donianna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stem</w:t>
            </w:r>
            <w:r>
              <w:rPr>
                <w:b/>
                <w:i/>
                <w:spacing w:val="60"/>
                <w:sz w:val="24"/>
              </w:rPr>
              <w:t> </w:t>
            </w:r>
            <w:r>
              <w:rPr>
                <w:b/>
                <w:i/>
                <w:sz w:val="24"/>
              </w:rPr>
              <w:t>mean</w:t>
            </w:r>
          </w:p>
          <w:p>
            <w:pPr>
              <w:pStyle w:val="TableParagraph"/>
              <w:spacing w:line="276" w:lineRule="auto"/>
              <w:ind w:left="217" w:right="179" w:firstLine="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(mm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7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362" w:type="dxa"/>
          </w:tcPr>
          <w:p>
            <w:pPr>
              <w:pStyle w:val="TableParagraph"/>
              <w:spacing w:line="266" w:lineRule="exact"/>
              <w:ind w:left="116" w:right="9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</w:t>
            </w:r>
          </w:p>
          <w:p>
            <w:pPr>
              <w:pStyle w:val="TableParagraph"/>
              <w:spacing w:line="276" w:lineRule="auto" w:before="41"/>
              <w:ind w:left="166" w:right="146" w:firstLine="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donianna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fruit mean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spacing w:before="1"/>
              <w:ind w:left="115" w:right="98"/>
              <w:jc w:val="center"/>
              <w:rPr>
                <w:b/>
                <w:i/>
                <w:sz w:val="20"/>
              </w:rPr>
            </w:pPr>
            <w:r>
              <w:rPr>
                <w:b/>
                <w:sz w:val="20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2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0"/>
              </w:rPr>
              <w:t>)</w:t>
            </w:r>
          </w:p>
        </w:tc>
        <w:tc>
          <w:tcPr>
            <w:tcW w:w="1356" w:type="dxa"/>
          </w:tcPr>
          <w:p>
            <w:pPr>
              <w:pStyle w:val="TableParagraph"/>
              <w:spacing w:line="266" w:lineRule="exact"/>
              <w:ind w:left="97" w:right="9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V.</w:t>
            </w:r>
          </w:p>
          <w:p>
            <w:pPr>
              <w:pStyle w:val="TableParagraph"/>
              <w:spacing w:line="276" w:lineRule="auto" w:before="41"/>
              <w:ind w:left="147" w:right="145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donianna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leaves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mean zone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spacing w:before="1"/>
              <w:ind w:left="97" w:right="97"/>
              <w:jc w:val="center"/>
              <w:rPr>
                <w:b/>
                <w:i/>
                <w:sz w:val="22"/>
              </w:rPr>
            </w:pPr>
            <w:r>
              <w:rPr>
                <w:b/>
                <w:sz w:val="22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2"/>
              </w:rPr>
              <w:t>)</w:t>
            </w:r>
          </w:p>
        </w:tc>
        <w:tc>
          <w:tcPr>
            <w:tcW w:w="1439" w:type="dxa"/>
          </w:tcPr>
          <w:p>
            <w:pPr>
              <w:pStyle w:val="TableParagraph"/>
              <w:spacing w:line="276" w:lineRule="auto"/>
              <w:ind w:left="114" w:firstLine="103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L. aculata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pacing w:val="-1"/>
                <w:sz w:val="24"/>
              </w:rPr>
              <w:t>leaves</w:t>
            </w:r>
            <w:r>
              <w:rPr>
                <w:b/>
                <w:i/>
                <w:spacing w:val="-12"/>
                <w:sz w:val="24"/>
              </w:rPr>
              <w:t> </w:t>
            </w:r>
            <w:r>
              <w:rPr>
                <w:b/>
                <w:i/>
                <w:sz w:val="24"/>
              </w:rPr>
              <w:t>mean</w:t>
            </w:r>
          </w:p>
          <w:p>
            <w:pPr>
              <w:pStyle w:val="TableParagraph"/>
              <w:spacing w:line="276" w:lineRule="auto"/>
              <w:ind w:left="148" w:right="150" w:firstLine="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(mm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7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614" w:type="dxa"/>
          </w:tcPr>
          <w:p>
            <w:pPr>
              <w:pStyle w:val="TableParagraph"/>
              <w:spacing w:line="276" w:lineRule="auto"/>
              <w:ind w:left="118" w:right="96" w:firstLine="18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L. inermis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leaves mean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zone diameter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(mm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423" w:type="dxa"/>
          </w:tcPr>
          <w:p>
            <w:pPr>
              <w:pStyle w:val="TableParagraph"/>
              <w:spacing w:line="276" w:lineRule="auto"/>
              <w:ind w:left="199" w:right="168" w:hanging="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Cnestis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ferruginea</w:t>
            </w:r>
            <w:r>
              <w:rPr>
                <w:b/>
                <w:i/>
                <w:spacing w:val="-58"/>
                <w:sz w:val="24"/>
              </w:rPr>
              <w:t> </w:t>
            </w:r>
            <w:r>
              <w:rPr>
                <w:b/>
                <w:i/>
                <w:sz w:val="24"/>
              </w:rPr>
              <w:t>fruit mean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</w:p>
          <w:p>
            <w:pPr>
              <w:pStyle w:val="TableParagraph"/>
              <w:ind w:left="142" w:right="113"/>
              <w:jc w:val="center"/>
              <w:rPr>
                <w:b/>
                <w:i/>
                <w:sz w:val="24"/>
              </w:rPr>
            </w:pPr>
            <w:r>
              <w:rPr>
                <w:b/>
                <w:sz w:val="22"/>
              </w:rPr>
              <w:t>(</w:t>
            </w:r>
            <w:r>
              <w:rPr>
                <w:b/>
                <w:sz w:val="24"/>
              </w:rPr>
              <w:t>mm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1"/>
                <w:sz w:val="28"/>
              </w:rPr>
              <w:t> </w:t>
            </w:r>
            <w:r>
              <w:rPr>
                <w:b/>
                <w:i/>
                <w:sz w:val="24"/>
              </w:rPr>
              <w:t>SD)</w:t>
            </w:r>
          </w:p>
        </w:tc>
        <w:tc>
          <w:tcPr>
            <w:tcW w:w="1383" w:type="dxa"/>
          </w:tcPr>
          <w:p>
            <w:pPr>
              <w:pStyle w:val="TableParagraph"/>
              <w:spacing w:line="276" w:lineRule="auto"/>
              <w:ind w:left="165" w:right="119" w:hanging="1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P. soyauxii</w:t>
            </w:r>
            <w:r>
              <w:rPr>
                <w:b/>
                <w:i/>
                <w:spacing w:val="-57"/>
                <w:sz w:val="24"/>
              </w:rPr>
              <w:t> </w:t>
            </w:r>
            <w:r>
              <w:rPr>
                <w:b/>
                <w:i/>
                <w:sz w:val="24"/>
              </w:rPr>
              <w:t>stem mean</w:t>
            </w:r>
          </w:p>
          <w:p>
            <w:pPr>
              <w:pStyle w:val="TableParagraph"/>
              <w:spacing w:line="276" w:lineRule="auto"/>
              <w:ind w:left="134" w:right="121" w:firstLine="1"/>
              <w:jc w:val="center"/>
              <w:rPr>
                <w:b/>
                <w:i/>
                <w:sz w:val="22"/>
              </w:rPr>
            </w:pPr>
            <w:r>
              <w:rPr>
                <w:b/>
                <w:i/>
                <w:sz w:val="24"/>
              </w:rPr>
              <w:t>zone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diameter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spacing w:val="-1"/>
                <w:sz w:val="22"/>
              </w:rPr>
              <w:t>(</w:t>
            </w:r>
            <w:r>
              <w:rPr>
                <w:b/>
                <w:spacing w:val="-1"/>
                <w:sz w:val="24"/>
              </w:rPr>
              <w:t>mm</w:t>
            </w:r>
            <w:r>
              <w:rPr>
                <w:b/>
                <w:spacing w:val="-10"/>
                <w:sz w:val="24"/>
              </w:rPr>
              <w:t> </w:t>
            </w:r>
            <w:r>
              <w:rPr>
                <w:b/>
                <w:i/>
                <w:sz w:val="28"/>
              </w:rPr>
              <w:t>±</w:t>
            </w:r>
            <w:r>
              <w:rPr>
                <w:b/>
                <w:i/>
                <w:spacing w:val="-16"/>
                <w:sz w:val="28"/>
              </w:rPr>
              <w:t> </w:t>
            </w:r>
            <w:r>
              <w:rPr>
                <w:b/>
                <w:i/>
                <w:sz w:val="24"/>
              </w:rPr>
              <w:t>SD</w:t>
            </w:r>
            <w:r>
              <w:rPr>
                <w:b/>
                <w:i/>
                <w:sz w:val="22"/>
              </w:rPr>
              <w:t>)</w:t>
            </w:r>
          </w:p>
        </w:tc>
        <w:tc>
          <w:tcPr>
            <w:tcW w:w="1125" w:type="dxa"/>
          </w:tcPr>
          <w:p>
            <w:pPr>
              <w:pStyle w:val="TableParagraph"/>
              <w:spacing w:line="266" w:lineRule="exact"/>
              <w:ind w:left="12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P.</w:t>
            </w:r>
            <w:r>
              <w:rPr>
                <w:b/>
                <w:i/>
                <w:spacing w:val="-2"/>
                <w:sz w:val="24"/>
              </w:rPr>
              <w:t> </w:t>
            </w:r>
            <w:r>
              <w:rPr>
                <w:b/>
                <w:i/>
                <w:sz w:val="24"/>
              </w:rPr>
              <w:t>value</w:t>
            </w:r>
          </w:p>
        </w:tc>
      </w:tr>
      <w:tr>
        <w:trPr>
          <w:trHeight w:val="366" w:hRule="atLeast"/>
        </w:trPr>
        <w:tc>
          <w:tcPr>
            <w:tcW w:w="2194" w:type="dxa"/>
          </w:tcPr>
          <w:p>
            <w:pPr>
              <w:pStyle w:val="TableParagraph"/>
              <w:spacing w:before="15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</w:p>
        </w:tc>
        <w:tc>
          <w:tcPr>
            <w:tcW w:w="520" w:type="dxa"/>
          </w:tcPr>
          <w:p>
            <w:pPr>
              <w:pStyle w:val="TableParagraph"/>
              <w:spacing w:before="15"/>
              <w:ind w:right="6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96" w:type="dxa"/>
          </w:tcPr>
          <w:p>
            <w:pPr>
              <w:pStyle w:val="TableParagraph"/>
              <w:spacing w:before="15"/>
              <w:ind w:right="59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37" w:type="dxa"/>
          </w:tcPr>
          <w:p>
            <w:pPr>
              <w:pStyle w:val="TableParagraph"/>
              <w:spacing w:before="15"/>
              <w:ind w:right="597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15"/>
              <w:ind w:right="519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15"/>
              <w:ind w:right="526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9" w:type="dxa"/>
          </w:tcPr>
          <w:p>
            <w:pPr>
              <w:pStyle w:val="TableParagraph"/>
              <w:spacing w:before="15"/>
              <w:ind w:left="549" w:right="549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14" w:type="dxa"/>
          </w:tcPr>
          <w:p>
            <w:pPr>
              <w:pStyle w:val="TableParagraph"/>
              <w:spacing w:before="15"/>
              <w:ind w:right="65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23" w:type="dxa"/>
          </w:tcPr>
          <w:p>
            <w:pPr>
              <w:pStyle w:val="TableParagraph"/>
              <w:spacing w:before="15"/>
              <w:ind w:left="115"/>
              <w:rPr>
                <w:sz w:val="24"/>
              </w:rPr>
            </w:pPr>
            <w:r>
              <w:rPr>
                <w:sz w:val="24"/>
              </w:rPr>
              <w:t>9.3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1.52</w:t>
            </w:r>
          </w:p>
        </w:tc>
        <w:tc>
          <w:tcPr>
            <w:tcW w:w="1383" w:type="dxa"/>
          </w:tcPr>
          <w:p>
            <w:pPr>
              <w:pStyle w:val="TableParagraph"/>
              <w:spacing w:before="15"/>
              <w:ind w:left="527" w:right="516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125" w:type="dxa"/>
          </w:tcPr>
          <w:p>
            <w:pPr>
              <w:pStyle w:val="TableParagraph"/>
              <w:spacing w:before="15"/>
              <w:ind w:right="6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414" w:hRule="atLeast"/>
        </w:trPr>
        <w:tc>
          <w:tcPr>
            <w:tcW w:w="2194" w:type="dxa"/>
          </w:tcPr>
          <w:p>
            <w:pPr>
              <w:pStyle w:val="TableParagraph"/>
              <w:spacing w:before="64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A.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niger</w:t>
            </w:r>
          </w:p>
        </w:tc>
        <w:tc>
          <w:tcPr>
            <w:tcW w:w="520" w:type="dxa"/>
          </w:tcPr>
          <w:p>
            <w:pPr>
              <w:pStyle w:val="TableParagraph"/>
              <w:spacing w:before="64"/>
              <w:ind w:right="6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96" w:type="dxa"/>
          </w:tcPr>
          <w:p>
            <w:pPr>
              <w:pStyle w:val="TableParagraph"/>
              <w:spacing w:before="64"/>
              <w:ind w:right="59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37" w:type="dxa"/>
          </w:tcPr>
          <w:p>
            <w:pPr>
              <w:pStyle w:val="TableParagraph"/>
              <w:spacing w:before="64"/>
              <w:ind w:right="597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4"/>
              <w:ind w:right="519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4"/>
              <w:ind w:right="526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9" w:type="dxa"/>
          </w:tcPr>
          <w:p>
            <w:pPr>
              <w:pStyle w:val="TableParagraph"/>
              <w:spacing w:before="64"/>
              <w:ind w:left="549" w:right="549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14" w:type="dxa"/>
          </w:tcPr>
          <w:p>
            <w:pPr>
              <w:pStyle w:val="TableParagraph"/>
              <w:spacing w:before="64"/>
              <w:ind w:right="65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23" w:type="dxa"/>
          </w:tcPr>
          <w:p>
            <w:pPr>
              <w:pStyle w:val="TableParagraph"/>
              <w:spacing w:before="64"/>
              <w:ind w:left="115"/>
              <w:rPr>
                <w:sz w:val="24"/>
              </w:rPr>
            </w:pPr>
            <w:r>
              <w:rPr>
                <w:sz w:val="24"/>
              </w:rPr>
              <w:t>5.3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01.16</w:t>
            </w:r>
          </w:p>
        </w:tc>
        <w:tc>
          <w:tcPr>
            <w:tcW w:w="1383" w:type="dxa"/>
          </w:tcPr>
          <w:p>
            <w:pPr>
              <w:pStyle w:val="TableParagraph"/>
              <w:spacing w:before="64"/>
              <w:ind w:left="527" w:right="516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125" w:type="dxa"/>
          </w:tcPr>
          <w:p>
            <w:pPr>
              <w:pStyle w:val="TableParagraph"/>
              <w:spacing w:before="64"/>
              <w:ind w:right="6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754" w:hRule="atLeast"/>
        </w:trPr>
        <w:tc>
          <w:tcPr>
            <w:tcW w:w="2194" w:type="dxa"/>
          </w:tcPr>
          <w:p>
            <w:pPr>
              <w:pStyle w:val="TableParagraph"/>
              <w:spacing w:before="6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C.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albicans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(ATCC</w:t>
            </w:r>
          </w:p>
          <w:p>
            <w:pPr>
              <w:pStyle w:val="TableParagraph"/>
              <w:spacing w:line="256" w:lineRule="exact" w:before="139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10231)</w:t>
            </w:r>
          </w:p>
        </w:tc>
        <w:tc>
          <w:tcPr>
            <w:tcW w:w="520" w:type="dxa"/>
          </w:tcPr>
          <w:p>
            <w:pPr>
              <w:pStyle w:val="TableParagraph"/>
              <w:spacing w:before="63"/>
              <w:ind w:right="6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96" w:type="dxa"/>
          </w:tcPr>
          <w:p>
            <w:pPr>
              <w:pStyle w:val="TableParagraph"/>
              <w:spacing w:before="63"/>
              <w:ind w:right="59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537" w:type="dxa"/>
          </w:tcPr>
          <w:p>
            <w:pPr>
              <w:pStyle w:val="TableParagraph"/>
              <w:spacing w:before="63"/>
              <w:ind w:right="597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62" w:type="dxa"/>
          </w:tcPr>
          <w:p>
            <w:pPr>
              <w:pStyle w:val="TableParagraph"/>
              <w:spacing w:before="63"/>
              <w:ind w:right="519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356" w:type="dxa"/>
          </w:tcPr>
          <w:p>
            <w:pPr>
              <w:pStyle w:val="TableParagraph"/>
              <w:spacing w:before="63"/>
              <w:ind w:right="526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39" w:type="dxa"/>
          </w:tcPr>
          <w:p>
            <w:pPr>
              <w:pStyle w:val="TableParagraph"/>
              <w:spacing w:before="63"/>
              <w:ind w:left="549" w:right="549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614" w:type="dxa"/>
          </w:tcPr>
          <w:p>
            <w:pPr>
              <w:pStyle w:val="TableParagraph"/>
              <w:spacing w:before="63"/>
              <w:ind w:right="651"/>
              <w:jc w:val="righ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423" w:type="dxa"/>
          </w:tcPr>
          <w:p>
            <w:pPr>
              <w:pStyle w:val="TableParagraph"/>
              <w:spacing w:before="63"/>
              <w:ind w:left="115"/>
              <w:rPr>
                <w:sz w:val="24"/>
              </w:rPr>
            </w:pPr>
            <w:r>
              <w:rPr>
                <w:sz w:val="24"/>
              </w:rPr>
              <w:t>12.3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1.13</w:t>
            </w:r>
          </w:p>
        </w:tc>
        <w:tc>
          <w:tcPr>
            <w:tcW w:w="1383" w:type="dxa"/>
          </w:tcPr>
          <w:p>
            <w:pPr>
              <w:pStyle w:val="TableParagraph"/>
              <w:spacing w:before="63"/>
              <w:ind w:left="527" w:right="516"/>
              <w:jc w:val="center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1125" w:type="dxa"/>
          </w:tcPr>
          <w:p>
            <w:pPr>
              <w:pStyle w:val="TableParagraph"/>
              <w:spacing w:before="63"/>
              <w:ind w:right="6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pStyle w:val="BodyText"/>
        <w:rPr>
          <w:b/>
          <w:sz w:val="3"/>
        </w:rPr>
      </w:pPr>
    </w:p>
    <w:p>
      <w:pPr>
        <w:pStyle w:val="BodyText"/>
        <w:spacing w:line="87" w:lineRule="exact"/>
        <w:ind w:left="420"/>
        <w:rPr>
          <w:sz w:val="8"/>
        </w:rPr>
      </w:pPr>
      <w:r>
        <w:rPr>
          <w:position w:val="-1"/>
          <w:sz w:val="8"/>
        </w:rPr>
        <w:pict>
          <v:group style="width:748.55pt;height:4.3pt;mso-position-horizontal-relative:char;mso-position-vertical-relative:line" coordorigin="0,0" coordsize="14971,86">
            <v:line style="position:absolute" from="8,8" to="14964,79" stroked="true" strokeweight=".75pt" strokecolor="#000000">
              <v:stroke dashstyle="solid"/>
            </v:line>
          </v:group>
        </w:pict>
      </w:r>
      <w:r>
        <w:rPr>
          <w:position w:val="-1"/>
          <w:sz w:val="8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9"/>
        </w:rPr>
      </w:pPr>
    </w:p>
    <w:p>
      <w:pPr>
        <w:pStyle w:val="Heading3"/>
        <w:spacing w:before="90"/>
        <w:ind w:left="880" w:firstLine="0"/>
        <w:jc w:val="left"/>
      </w:pPr>
      <w:r>
        <w:rPr/>
        <w:t>KEY</w:t>
      </w:r>
    </w:p>
    <w:p>
      <w:pPr>
        <w:pStyle w:val="BodyText"/>
        <w:spacing w:before="5"/>
        <w:rPr>
          <w:b/>
          <w:i/>
          <w:sz w:val="20"/>
        </w:rPr>
      </w:pPr>
    </w:p>
    <w:p>
      <w:pPr>
        <w:pStyle w:val="BodyText"/>
        <w:ind w:left="880"/>
      </w:pPr>
      <w:r>
        <w:rPr/>
        <w:t>SD=</w:t>
      </w:r>
      <w:r>
        <w:rPr>
          <w:spacing w:val="-3"/>
        </w:rPr>
        <w:t> </w:t>
      </w:r>
      <w:r>
        <w:rPr/>
        <w:t>Standard</w:t>
      </w:r>
      <w:r>
        <w:rPr>
          <w:spacing w:val="-1"/>
        </w:rPr>
        <w:t> </w:t>
      </w:r>
      <w:r>
        <w:rPr/>
        <w:t>deviation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880"/>
      </w:pPr>
      <w:r>
        <w:rPr/>
        <w:t>0.0 =</w:t>
      </w:r>
      <w:r>
        <w:rPr>
          <w:spacing w:val="-1"/>
        </w:rPr>
        <w:t> </w:t>
      </w:r>
      <w:r>
        <w:rPr/>
        <w:t>No</w:t>
      </w:r>
      <w:r>
        <w:rPr>
          <w:spacing w:val="1"/>
        </w:rPr>
        <w:t> </w:t>
      </w:r>
      <w:r>
        <w:rPr/>
        <w:t>activity</w:t>
      </w:r>
    </w:p>
    <w:p>
      <w:pPr>
        <w:spacing w:after="0"/>
        <w:sectPr>
          <w:pgSz w:w="16840" w:h="11910" w:orient="landscape"/>
          <w:pgMar w:header="0" w:footer="1014" w:top="1100" w:bottom="1200" w:left="560" w:right="600"/>
        </w:sectPr>
      </w:pPr>
    </w:p>
    <w:p>
      <w:pPr>
        <w:tabs>
          <w:tab w:pos="2540" w:val="left" w:leader="none"/>
          <w:tab w:pos="3913" w:val="left" w:leader="none"/>
          <w:tab w:pos="5540" w:val="left" w:leader="none"/>
          <w:tab w:pos="7900" w:val="left" w:leader="none"/>
          <w:tab w:pos="8466" w:val="left" w:leader="none"/>
          <w:tab w:pos="9185" w:val="left" w:leader="none"/>
        </w:tabs>
        <w:spacing w:line="276" w:lineRule="auto" w:before="80"/>
        <w:ind w:left="1100" w:right="1034" w:firstLine="0"/>
        <w:jc w:val="left"/>
        <w:rPr>
          <w:b/>
          <w:sz w:val="22"/>
        </w:rPr>
      </w:pPr>
      <w:r>
        <w:rPr>
          <w:b/>
          <w:sz w:val="22"/>
        </w:rPr>
        <w:t>Table: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4.15</w:t>
        <w:tab/>
        <w:t>MINIMUM</w:t>
        <w:tab/>
        <w:t>INHIBITORY</w:t>
        <w:tab/>
        <w:t>CONCENTRATIONS</w:t>
        <w:tab/>
        <w:t>OF</w:t>
        <w:tab/>
        <w:t>THE</w:t>
        <w:tab/>
        <w:t>PLANTS’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EXTRACTS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DETERMINED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TESTED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BACTERIAL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FUNGAL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ISOLATES.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0"/>
        </w:rPr>
      </w:pPr>
    </w:p>
    <w:tbl>
      <w:tblPr>
        <w:tblW w:w="0" w:type="auto"/>
        <w:jc w:val="left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5"/>
        <w:gridCol w:w="8723"/>
      </w:tblGrid>
      <w:tr>
        <w:trPr>
          <w:trHeight w:val="583" w:hRule="atLeast"/>
        </w:trPr>
        <w:tc>
          <w:tcPr>
            <w:tcW w:w="129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28" w:lineRule="exact"/>
              <w:ind w:left="266"/>
              <w:rPr>
                <w:b/>
                <w:sz w:val="20"/>
              </w:rPr>
            </w:pPr>
            <w:r>
              <w:rPr>
                <w:b/>
                <w:sz w:val="20"/>
              </w:rPr>
              <w:t>Test</w:t>
            </w:r>
          </w:p>
          <w:p>
            <w:pPr>
              <w:pStyle w:val="TableParagraph"/>
              <w:spacing w:line="217" w:lineRule="exact" w:before="118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Organisms</w:t>
            </w:r>
          </w:p>
        </w:tc>
        <w:tc>
          <w:tcPr>
            <w:tcW w:w="87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3" w:lineRule="exact"/>
              <w:ind w:left="3627" w:right="392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MICs</w:t>
            </w:r>
            <w:r>
              <w:rPr>
                <w:rFonts w:ascii="Calibri"/>
                <w:b/>
                <w:spacing w:val="-3"/>
                <w:sz w:val="20"/>
              </w:rPr>
              <w:t> </w:t>
            </w:r>
            <w:r>
              <w:rPr>
                <w:rFonts w:ascii="Calibri"/>
                <w:b/>
                <w:sz w:val="20"/>
              </w:rPr>
              <w:t>(mg/ml)</w:t>
            </w:r>
          </w:p>
          <w:p>
            <w:pPr>
              <w:pStyle w:val="TableParagraph"/>
              <w:tabs>
                <w:tab w:pos="8766" w:val="left" w:leader="none"/>
              </w:tabs>
              <w:spacing w:line="217" w:lineRule="exact" w:before="102"/>
              <w:ind w:left="248" w:right="-58"/>
              <w:rPr>
                <w:b/>
                <w:sz w:val="20"/>
              </w:rPr>
            </w:pPr>
            <w:r>
              <w:rPr>
                <w:b/>
                <w:w w:val="99"/>
                <w:sz w:val="20"/>
                <w:u w:val="single"/>
              </w:rPr>
              <w:t> </w:t>
            </w:r>
            <w:r>
              <w:rPr>
                <w:b/>
                <w:sz w:val="20"/>
                <w:u w:val="single"/>
              </w:rPr>
              <w:tab/>
            </w:r>
          </w:p>
        </w:tc>
      </w:tr>
      <w:tr>
        <w:trPr>
          <w:trHeight w:val="1461" w:hRule="atLeast"/>
        </w:trPr>
        <w:tc>
          <w:tcPr>
            <w:tcW w:w="129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723" w:type="dxa"/>
            <w:tcBorders>
              <w:bottom w:val="single" w:sz="4" w:space="0" w:color="000000"/>
            </w:tcBorders>
          </w:tcPr>
          <w:p>
            <w:pPr>
              <w:pStyle w:val="TableParagraph"/>
              <w:tabs>
                <w:tab w:pos="1407" w:val="left" w:leader="none"/>
                <w:tab w:pos="2419" w:val="left" w:leader="none"/>
                <w:tab w:pos="2492" w:val="left" w:leader="none"/>
                <w:tab w:pos="2538" w:val="left" w:leader="none"/>
                <w:tab w:pos="3466" w:val="left" w:leader="none"/>
                <w:tab w:pos="3507" w:val="left" w:leader="none"/>
                <w:tab w:pos="4443" w:val="left" w:leader="none"/>
                <w:tab w:pos="4475" w:val="left" w:leader="none"/>
                <w:tab w:pos="5210" w:val="left" w:leader="none"/>
                <w:tab w:pos="5391" w:val="left" w:leader="none"/>
                <w:tab w:pos="5427" w:val="left" w:leader="none"/>
                <w:tab w:pos="6279" w:val="left" w:leader="none"/>
                <w:tab w:pos="6478" w:val="left" w:leader="none"/>
                <w:tab w:pos="7420" w:val="left" w:leader="none"/>
                <w:tab w:pos="7602" w:val="left" w:leader="none"/>
              </w:tabs>
              <w:ind w:left="399" w:right="113"/>
              <w:rPr>
                <w:rFonts w:ascii="Calibri"/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Garcinia</w:t>
              <w:tab/>
            </w:r>
            <w:r>
              <w:rPr>
                <w:rFonts w:ascii="Calibri"/>
                <w:b/>
                <w:i/>
                <w:sz w:val="20"/>
              </w:rPr>
              <w:t>Vitex</w:t>
              <w:tab/>
              <w:tab/>
              <w:tab/>
              <w:t>Vitex</w:t>
              <w:tab/>
              <w:tab/>
              <w:t>Vitex</w:t>
              <w:tab/>
              <w:tab/>
              <w:t>Lantana</w:t>
              <w:tab/>
              <w:tab/>
              <w:tab/>
              <w:t>Lawsonia</w:t>
              <w:tab/>
              <w:tab/>
              <w:t>Cnestis</w:t>
              <w:tab/>
              <w:tab/>
            </w:r>
            <w:r>
              <w:rPr>
                <w:rFonts w:ascii="Calibri"/>
                <w:b/>
                <w:i/>
                <w:spacing w:val="-1"/>
                <w:sz w:val="20"/>
              </w:rPr>
              <w:t>Pterocarpus</w:t>
            </w:r>
            <w:r>
              <w:rPr>
                <w:rFonts w:ascii="Calibri"/>
                <w:b/>
                <w:i/>
                <w:spacing w:val="-43"/>
                <w:sz w:val="20"/>
              </w:rPr>
              <w:t> </w:t>
            </w:r>
            <w:r>
              <w:rPr>
                <w:b/>
                <w:i/>
                <w:sz w:val="20"/>
              </w:rPr>
              <w:t>kola</w:t>
              <w:tab/>
            </w:r>
            <w:r>
              <w:rPr>
                <w:rFonts w:ascii="Calibri"/>
                <w:b/>
                <w:i/>
                <w:sz w:val="20"/>
              </w:rPr>
              <w:t>donniana</w:t>
              <w:tab/>
              <w:t>donniana</w:t>
            </w:r>
            <w:r>
              <w:rPr>
                <w:rFonts w:ascii="Calibri"/>
                <w:b/>
                <w:i/>
                <w:spacing w:val="86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donniana</w:t>
            </w:r>
            <w:r>
              <w:rPr>
                <w:rFonts w:ascii="Calibri"/>
                <w:b/>
                <w:i/>
                <w:spacing w:val="87"/>
                <w:sz w:val="20"/>
              </w:rPr>
              <w:t> </w:t>
            </w:r>
            <w:r>
              <w:rPr>
                <w:rFonts w:ascii="Calibri"/>
                <w:b/>
                <w:i/>
                <w:sz w:val="20"/>
              </w:rPr>
              <w:t>aculaeta</w:t>
              <w:tab/>
              <w:t>Inermis</w:t>
              <w:tab/>
              <w:t>ferruginea</w:t>
              <w:tab/>
              <w:t>soyauxii</w:t>
            </w:r>
            <w:r>
              <w:rPr>
                <w:rFonts w:ascii="Calibri"/>
                <w:b/>
                <w:i/>
                <w:spacing w:val="1"/>
                <w:sz w:val="20"/>
              </w:rPr>
              <w:t> </w:t>
            </w:r>
            <w:r>
              <w:rPr>
                <w:b/>
                <w:i/>
                <w:sz w:val="20"/>
              </w:rPr>
              <w:t>mesocarp  </w:t>
            </w:r>
            <w:r>
              <w:rPr>
                <w:b/>
                <w:i/>
                <w:spacing w:val="45"/>
                <w:sz w:val="20"/>
              </w:rPr>
              <w:t> </w:t>
            </w:r>
            <w:r>
              <w:rPr>
                <w:b/>
                <w:i/>
                <w:sz w:val="20"/>
              </w:rPr>
              <w:t>stem</w:t>
              <w:tab/>
              <w:tab/>
            </w:r>
            <w:r>
              <w:rPr>
                <w:rFonts w:ascii="Calibri"/>
                <w:b/>
                <w:i/>
                <w:sz w:val="20"/>
              </w:rPr>
              <w:t>leaves</w:t>
              <w:tab/>
              <w:t>fruits</w:t>
              <w:tab/>
              <w:t>leaf</w:t>
              <w:tab/>
              <w:tab/>
              <w:t>leaf</w:t>
              <w:tab/>
              <w:tab/>
              <w:t>fruit</w:t>
              <w:tab/>
              <w:tab/>
              <w:t>Stem</w:t>
            </w:r>
          </w:p>
        </w:tc>
      </w:tr>
      <w:tr>
        <w:trPr>
          <w:trHeight w:val="7434" w:hRule="atLeast"/>
        </w:trPr>
        <w:tc>
          <w:tcPr>
            <w:tcW w:w="10018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1816" w:val="left" w:leader="none"/>
                <w:tab w:pos="2818" w:val="left" w:leader="none"/>
                <w:tab w:pos="3934" w:val="left" w:leader="none"/>
                <w:tab w:pos="4851" w:val="left" w:leader="none"/>
                <w:tab w:pos="5818" w:val="left" w:leader="none"/>
                <w:tab w:pos="6684" w:val="left" w:leader="none"/>
                <w:tab w:pos="7835" w:val="left" w:leader="none"/>
                <w:tab w:pos="9087" w:val="left" w:leader="none"/>
              </w:tabs>
              <w:spacing w:line="225" w:lineRule="exact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M.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morganii</w:t>
              <w:tab/>
            </w:r>
            <w:r>
              <w:rPr>
                <w:sz w:val="20"/>
              </w:rPr>
              <w:t>3.125</w:t>
              <w:tab/>
              <w:t>-</w:t>
              <w:tab/>
              <w:t>-</w:t>
              <w:tab/>
              <w:t>-</w:t>
              <w:tab/>
              <w:t>-</w:t>
              <w:tab/>
              <w:t>6.25</w:t>
              <w:tab/>
              <w:t>100</w:t>
              <w:tab/>
              <w:t>-</w:t>
            </w: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tabs>
                <w:tab w:pos="1939" w:val="left" w:leader="none"/>
                <w:tab w:pos="2806" w:val="left" w:leader="none"/>
                <w:tab w:pos="3922" w:val="left" w:leader="none"/>
                <w:tab w:pos="4839" w:val="left" w:leader="none"/>
                <w:tab w:pos="5806" w:val="left" w:leader="none"/>
                <w:tab w:pos="6824" w:val="left" w:leader="none"/>
                <w:tab w:pos="7839" w:val="left" w:leader="none"/>
                <w:tab w:pos="9092" w:val="left" w:leader="none"/>
              </w:tabs>
              <w:ind w:left="115"/>
              <w:jc w:val="both"/>
              <w:rPr>
                <w:sz w:val="20"/>
              </w:rPr>
            </w:pPr>
            <w:r>
              <w:rPr>
                <w:i/>
                <w:sz w:val="20"/>
              </w:rPr>
              <w:t>P.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aeruginosa</w:t>
              <w:tab/>
            </w:r>
            <w:r>
              <w:rPr>
                <w:sz w:val="20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200</w:t>
              <w:tab/>
              <w:t>-</w:t>
            </w:r>
          </w:p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tabs>
                <w:tab w:pos="1888" w:val="left" w:leader="none"/>
                <w:tab w:pos="2806" w:val="left" w:leader="none"/>
                <w:tab w:pos="3922" w:val="left" w:leader="none"/>
                <w:tab w:pos="4839" w:val="left" w:leader="none"/>
                <w:tab w:pos="5806" w:val="left" w:leader="none"/>
                <w:tab w:pos="6824" w:val="left" w:leader="none"/>
                <w:tab w:pos="7839" w:val="left" w:leader="none"/>
                <w:tab w:pos="9092" w:val="left" w:leader="none"/>
              </w:tabs>
              <w:ind w:left="115"/>
              <w:jc w:val="both"/>
              <w:rPr>
                <w:sz w:val="20"/>
              </w:rPr>
            </w:pPr>
            <w:r>
              <w:rPr>
                <w:i/>
                <w:sz w:val="20"/>
              </w:rPr>
              <w:t>K.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pneumonia</w:t>
              <w:tab/>
            </w:r>
            <w:r>
              <w:rPr>
                <w:sz w:val="20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200</w:t>
              <w:tab/>
              <w:t>-</w:t>
            </w:r>
          </w:p>
          <w:p>
            <w:pPr>
              <w:pStyle w:val="TableParagraph"/>
              <w:tabs>
                <w:tab w:pos="1766" w:val="left" w:leader="none"/>
                <w:tab w:pos="2616" w:val="left" w:leader="none"/>
                <w:tab w:pos="3919" w:val="left" w:leader="none"/>
                <w:tab w:pos="4834" w:val="left" w:leader="none"/>
                <w:tab w:pos="5602" w:val="left" w:leader="none"/>
                <w:tab w:pos="6802" w:val="left" w:leader="none"/>
                <w:tab w:pos="7818" w:val="left" w:leader="none"/>
                <w:tab w:pos="9167" w:val="right" w:leader="none"/>
              </w:tabs>
              <w:spacing w:before="236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B.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subtilis</w:t>
              <w:tab/>
            </w:r>
            <w:r>
              <w:rPr>
                <w:sz w:val="20"/>
              </w:rPr>
              <w:t>3.125</w:t>
              <w:tab/>
              <w:t>200</w:t>
              <w:tab/>
              <w:t>-</w:t>
              <w:tab/>
              <w:t>-</w:t>
              <w:tab/>
              <w:t>3.125</w:t>
              <w:tab/>
              <w:t>-</w:t>
              <w:tab/>
              <w:t>100</w:t>
              <w:tab/>
              <w:t>50</w:t>
            </w:r>
          </w:p>
          <w:p>
            <w:pPr>
              <w:pStyle w:val="TableParagraph"/>
              <w:tabs>
                <w:tab w:pos="1761" w:val="left" w:leader="none"/>
                <w:tab w:pos="2762" w:val="left" w:leader="none"/>
                <w:tab w:pos="3881" w:val="left" w:leader="none"/>
                <w:tab w:pos="4846" w:val="left" w:leader="none"/>
                <w:tab w:pos="5614" w:val="left" w:leader="none"/>
                <w:tab w:pos="6663" w:val="left" w:leader="none"/>
                <w:tab w:pos="7815" w:val="left" w:leader="none"/>
                <w:tab w:pos="9162" w:val="right" w:leader="none"/>
              </w:tabs>
              <w:spacing w:before="233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S. aureus</w:t>
              <w:tab/>
            </w:r>
            <w:r>
              <w:rPr>
                <w:sz w:val="20"/>
              </w:rPr>
              <w:t>3.125</w:t>
              <w:tab/>
              <w:t>-</w:t>
              <w:tab/>
              <w:t>-</w:t>
              <w:tab/>
              <w:t>-</w:t>
              <w:tab/>
              <w:t>6.25</w:t>
              <w:tab/>
              <w:t>3.125</w:t>
              <w:tab/>
              <w:t>200</w:t>
              <w:tab/>
              <w:t>50</w:t>
            </w:r>
          </w:p>
          <w:p>
            <w:pPr>
              <w:pStyle w:val="TableParagraph"/>
              <w:tabs>
                <w:tab w:pos="1744" w:val="left" w:leader="none"/>
                <w:tab w:pos="2746" w:val="left" w:leader="none"/>
                <w:tab w:pos="3864" w:val="left" w:leader="none"/>
                <w:tab w:pos="4829" w:val="left" w:leader="none"/>
                <w:tab w:pos="5597" w:val="left" w:leader="none"/>
                <w:tab w:pos="6747" w:val="left" w:leader="none"/>
                <w:tab w:pos="7863" w:val="left" w:leader="none"/>
                <w:tab w:pos="9215" w:val="right" w:leader="none"/>
              </w:tabs>
              <w:spacing w:before="236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S. pneumoniae</w:t>
              <w:tab/>
            </w:r>
            <w:r>
              <w:rPr>
                <w:sz w:val="20"/>
              </w:rPr>
              <w:t>6.25</w:t>
              <w:tab/>
              <w:t>-</w:t>
              <w:tab/>
              <w:t>-</w:t>
              <w:tab/>
              <w:t>-</w:t>
              <w:tab/>
              <w:t>3.125</w:t>
              <w:tab/>
              <w:t>-</w:t>
              <w:tab/>
              <w:t>100</w:t>
              <w:tab/>
              <w:t>50</w:t>
            </w:r>
          </w:p>
          <w:p>
            <w:pPr>
              <w:pStyle w:val="TableParagraph"/>
              <w:tabs>
                <w:tab w:pos="1739" w:val="left" w:leader="none"/>
                <w:tab w:pos="2638" w:val="left" w:leader="none"/>
                <w:tab w:pos="3689" w:val="left" w:leader="none"/>
                <w:tab w:pos="4791" w:val="left" w:leader="none"/>
                <w:tab w:pos="5506" w:val="left" w:leader="none"/>
                <w:tab w:pos="6605" w:val="left" w:leader="none"/>
                <w:tab w:pos="7856" w:val="left" w:leader="none"/>
                <w:tab w:pos="9306" w:val="right" w:leader="none"/>
              </w:tabs>
              <w:spacing w:before="233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E.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coli</w:t>
              <w:tab/>
            </w:r>
            <w:r>
              <w:rPr>
                <w:sz w:val="20"/>
              </w:rPr>
              <w:t>1.562</w:t>
              <w:tab/>
              <w:t>100</w:t>
              <w:tab/>
              <w:t>200</w:t>
              <w:tab/>
              <w:t>-</w:t>
              <w:tab/>
              <w:t>3.125</w:t>
              <w:tab/>
              <w:t>12.5</w:t>
              <w:tab/>
              <w:t>50</w:t>
              <w:tab/>
              <w:t>1.562</w:t>
            </w:r>
          </w:p>
          <w:p>
            <w:pPr>
              <w:pStyle w:val="TableParagraph"/>
              <w:tabs>
                <w:tab w:pos="1711" w:val="left" w:leader="none"/>
                <w:tab w:pos="2712" w:val="left" w:leader="none"/>
                <w:tab w:pos="3814" w:val="left" w:leader="none"/>
                <w:tab w:pos="4781" w:val="left" w:leader="none"/>
                <w:tab w:pos="5496" w:val="left" w:leader="none"/>
                <w:tab w:pos="6696" w:val="left" w:leader="none"/>
                <w:tab w:pos="7799" w:val="left" w:leader="none"/>
                <w:tab w:pos="9195" w:val="right" w:leader="none"/>
              </w:tabs>
              <w:spacing w:before="235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P.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mirabilis</w:t>
              <w:tab/>
            </w:r>
            <w:r>
              <w:rPr>
                <w:sz w:val="20"/>
              </w:rPr>
              <w:t>1.56</w:t>
              <w:tab/>
              <w:t>50</w:t>
              <w:tab/>
              <w:t>-</w:t>
              <w:tab/>
              <w:t>-</w:t>
              <w:tab/>
              <w:t>12.51</w:t>
              <w:tab/>
              <w:t>2.5</w:t>
              <w:tab/>
              <w:t>100</w:t>
              <w:tab/>
              <w:t>25</w:t>
            </w:r>
          </w:p>
          <w:p>
            <w:pPr>
              <w:pStyle w:val="TableParagraph"/>
              <w:tabs>
                <w:tab w:pos="1711" w:val="left" w:leader="none"/>
                <w:tab w:pos="2662" w:val="left" w:leader="none"/>
                <w:tab w:pos="3814" w:val="left" w:leader="none"/>
                <w:tab w:pos="4781" w:val="left" w:leader="none"/>
                <w:tab w:pos="5496" w:val="left" w:leader="none"/>
                <w:tab w:pos="6646" w:val="left" w:leader="none"/>
                <w:tab w:pos="7897" w:val="left" w:leader="none"/>
                <w:tab w:pos="9195" w:val="right" w:leader="none"/>
              </w:tabs>
              <w:spacing w:before="234"/>
              <w:ind w:left="115"/>
              <w:rPr>
                <w:sz w:val="20"/>
              </w:rPr>
            </w:pPr>
            <w:r>
              <w:rPr>
                <w:i/>
                <w:sz w:val="20"/>
              </w:rPr>
              <w:t>S. aureus</w:t>
              <w:tab/>
            </w:r>
            <w:r>
              <w:rPr>
                <w:sz w:val="20"/>
              </w:rPr>
              <w:t>6.25</w:t>
              <w:tab/>
              <w:t>200</w:t>
              <w:tab/>
              <w:t>-</w:t>
              <w:tab/>
              <w:t>-</w:t>
              <w:tab/>
              <w:t>3.125</w:t>
              <w:tab/>
              <w:t>1.562</w:t>
              <w:tab/>
              <w:t>25</w:t>
              <w:tab/>
              <w:t>25</w:t>
            </w: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(ATCC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25923)</w:t>
            </w:r>
          </w:p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tabs>
                <w:tab w:pos="1718" w:val="left" w:leader="none"/>
                <w:tab w:pos="2734" w:val="left" w:leader="none"/>
                <w:tab w:pos="3751" w:val="left" w:leader="none"/>
                <w:tab w:pos="4719" w:val="left" w:leader="none"/>
                <w:tab w:pos="5585" w:val="left" w:leader="none"/>
                <w:tab w:pos="6701" w:val="left" w:leader="none"/>
                <w:tab w:pos="7851" w:val="left" w:leader="none"/>
                <w:tab w:pos="9102" w:val="left" w:leader="none"/>
              </w:tabs>
              <w:spacing w:line="484" w:lineRule="auto"/>
              <w:ind w:left="115" w:right="847"/>
              <w:rPr>
                <w:sz w:val="20"/>
              </w:rPr>
            </w:pPr>
            <w:r>
              <w:rPr>
                <w:i/>
                <w:sz w:val="20"/>
              </w:rPr>
              <w:t>S. typhi</w:t>
              <w:tab/>
            </w:r>
            <w:r>
              <w:rPr>
                <w:sz w:val="20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200</w:t>
              <w:tab/>
              <w:t>100</w:t>
              <w:tab/>
            </w:r>
            <w:r>
              <w:rPr>
                <w:spacing w:val="-5"/>
                <w:sz w:val="20"/>
              </w:rPr>
              <w:t>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(ATCC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14028)</w:t>
            </w:r>
          </w:p>
          <w:p>
            <w:pPr>
              <w:pStyle w:val="TableParagraph"/>
              <w:tabs>
                <w:tab w:pos="1629" w:val="left" w:leader="none"/>
                <w:tab w:pos="1663" w:val="left" w:leader="none"/>
                <w:tab w:pos="2645" w:val="left" w:leader="none"/>
                <w:tab w:pos="2678" w:val="left" w:leader="none"/>
                <w:tab w:pos="3662" w:val="left" w:leader="none"/>
                <w:tab w:pos="3696" w:val="left" w:leader="none"/>
                <w:tab w:pos="4680" w:val="left" w:leader="none"/>
                <w:tab w:pos="4714" w:val="left" w:leader="none"/>
                <w:tab w:pos="5530" w:val="left" w:leader="none"/>
                <w:tab w:pos="6663" w:val="left" w:leader="none"/>
                <w:tab w:pos="6696" w:val="left" w:leader="none"/>
                <w:tab w:pos="7830" w:val="left" w:leader="none"/>
                <w:tab w:pos="7863" w:val="left" w:leader="none"/>
                <w:tab w:pos="9114" w:val="left" w:leader="none"/>
              </w:tabs>
              <w:spacing w:line="484" w:lineRule="auto"/>
              <w:ind w:left="115" w:right="818"/>
              <w:jc w:val="both"/>
              <w:rPr>
                <w:sz w:val="20"/>
              </w:rPr>
            </w:pPr>
            <w:r>
              <w:rPr>
                <w:i/>
                <w:sz w:val="20"/>
              </w:rPr>
              <w:t>C.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albicans</w:t>
              <w:tab/>
              <w:tab/>
            </w:r>
            <w:r>
              <w:rPr>
                <w:sz w:val="20"/>
              </w:rPr>
              <w:t>-</w:t>
              <w:tab/>
              <w:tab/>
              <w:t>-</w:t>
              <w:tab/>
              <w:tab/>
              <w:t>-</w:t>
              <w:tab/>
              <w:tab/>
              <w:t>-</w:t>
              <w:tab/>
              <w:t>-</w:t>
              <w:tab/>
              <w:tab/>
              <w:t>-</w:t>
              <w:tab/>
              <w:tab/>
              <w:t>25</w:t>
              <w:tab/>
            </w:r>
            <w:r>
              <w:rPr>
                <w:spacing w:val="-5"/>
                <w:sz w:val="20"/>
              </w:rPr>
              <w:t>-</w:t>
            </w:r>
            <w:r>
              <w:rPr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A.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niger</w:t>
              <w:tab/>
              <w:tab/>
            </w:r>
            <w:r>
              <w:rPr>
                <w:sz w:val="20"/>
              </w:rPr>
              <w:t>-</w:t>
              <w:tab/>
              <w:tab/>
              <w:t>-</w:t>
              <w:tab/>
              <w:tab/>
              <w:t>-</w:t>
              <w:tab/>
              <w:tab/>
              <w:t>-</w:t>
              <w:tab/>
              <w:t>-</w:t>
              <w:tab/>
              <w:tab/>
              <w:t>-</w:t>
              <w:tab/>
              <w:tab/>
              <w:t>50</w:t>
              <w:tab/>
              <w:t>-</w:t>
            </w:r>
            <w:r>
              <w:rPr>
                <w:spacing w:val="-48"/>
                <w:sz w:val="20"/>
              </w:rPr>
              <w:t> </w:t>
            </w:r>
            <w:r>
              <w:rPr>
                <w:i/>
                <w:sz w:val="20"/>
              </w:rPr>
              <w:t>C.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albicans</w:t>
              <w:tab/>
            </w:r>
            <w:r>
              <w:rPr>
                <w:sz w:val="20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6.25</w:t>
              <w:tab/>
            </w:r>
            <w:r>
              <w:rPr>
                <w:spacing w:val="-5"/>
                <w:sz w:val="20"/>
              </w:rPr>
              <w:t>-</w:t>
            </w:r>
          </w:p>
          <w:p>
            <w:pPr>
              <w:pStyle w:val="TableParagraph"/>
              <w:spacing w:before="1"/>
              <w:ind w:left="115"/>
              <w:rPr>
                <w:sz w:val="20"/>
              </w:rPr>
            </w:pPr>
            <w:r>
              <w:rPr>
                <w:sz w:val="20"/>
              </w:rPr>
              <w:t>(ATCC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10231)</w:t>
            </w:r>
          </w:p>
        </w:tc>
      </w:tr>
    </w:tbl>
    <w:p>
      <w:pPr>
        <w:pStyle w:val="BodyText"/>
        <w:spacing w:line="270" w:lineRule="exact"/>
        <w:ind w:left="1100"/>
      </w:pPr>
      <w:r>
        <w:rPr/>
        <w:t>KEY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1820" w:val="left" w:leader="none"/>
        </w:tabs>
        <w:spacing w:before="176"/>
        <w:ind w:left="1100"/>
      </w:pPr>
      <w:r>
        <w:rPr>
          <w:i/>
        </w:rPr>
        <w:t>-</w:t>
        <w:tab/>
      </w:r>
      <w:r>
        <w:rPr/>
        <w:t>No</w:t>
      </w:r>
      <w:r>
        <w:rPr>
          <w:spacing w:val="-1"/>
        </w:rPr>
        <w:t> </w:t>
      </w:r>
      <w:r>
        <w:rPr/>
        <w:t>activity</w:t>
      </w:r>
    </w:p>
    <w:p>
      <w:pPr>
        <w:spacing w:after="0"/>
        <w:sectPr>
          <w:footerReference w:type="default" r:id="rId25"/>
          <w:pgSz w:w="11910" w:h="16840"/>
          <w:pgMar w:footer="934" w:header="0" w:top="1340" w:bottom="1120" w:left="340" w:right="400"/>
        </w:sectPr>
      </w:pPr>
    </w:p>
    <w:p>
      <w:pPr>
        <w:spacing w:line="480" w:lineRule="auto" w:before="73"/>
        <w:ind w:left="1100" w:right="1032" w:firstLine="0"/>
        <w:jc w:val="both"/>
        <w:rPr>
          <w:sz w:val="24"/>
        </w:rPr>
      </w:pPr>
      <w:r>
        <w:rPr>
          <w:sz w:val="24"/>
        </w:rPr>
        <w:t>Plates: 4b,c and d show the modified Gram stain slide of</w:t>
      </w:r>
      <w:r>
        <w:rPr>
          <w:spacing w:val="1"/>
          <w:sz w:val="24"/>
        </w:rPr>
        <w:t> </w:t>
      </w:r>
      <w:r>
        <w:rPr>
          <w:i/>
          <w:sz w:val="24"/>
        </w:rPr>
        <w:t>Staphylococus aureus </w:t>
      </w:r>
      <w:r>
        <w:rPr>
          <w:sz w:val="24"/>
        </w:rPr>
        <w:t>isolate</w:t>
      </w:r>
      <w:r>
        <w:rPr>
          <w:spacing w:val="1"/>
          <w:sz w:val="24"/>
        </w:rPr>
        <w:t> </w:t>
      </w:r>
      <w:r>
        <w:rPr>
          <w:sz w:val="24"/>
        </w:rPr>
        <w:t>prepared with </w:t>
      </w:r>
      <w:r>
        <w:rPr>
          <w:i/>
          <w:sz w:val="24"/>
        </w:rPr>
        <w:t>P. soyauxii </w:t>
      </w:r>
      <w:r>
        <w:rPr>
          <w:sz w:val="24"/>
        </w:rPr>
        <w:t>stem</w:t>
      </w:r>
      <w:r>
        <w:rPr>
          <w:i/>
          <w:sz w:val="24"/>
        </w:rPr>
        <w:t>, L. inermis </w:t>
      </w:r>
      <w:r>
        <w:rPr>
          <w:sz w:val="24"/>
        </w:rPr>
        <w:t>leaf, and </w:t>
      </w:r>
      <w:r>
        <w:rPr>
          <w:i/>
          <w:sz w:val="24"/>
        </w:rPr>
        <w:t>G. kola </w:t>
      </w:r>
      <w:r>
        <w:rPr>
          <w:sz w:val="24"/>
        </w:rPr>
        <w:t>mesocarp extracts as counter</w:t>
      </w:r>
      <w:r>
        <w:rPr>
          <w:spacing w:val="1"/>
          <w:sz w:val="24"/>
        </w:rPr>
        <w:t> </w:t>
      </w:r>
      <w:r>
        <w:rPr>
          <w:sz w:val="24"/>
        </w:rPr>
        <w:t>stains respectively. Staining pattern of </w:t>
      </w:r>
      <w:r>
        <w:rPr>
          <w:i/>
          <w:sz w:val="24"/>
        </w:rPr>
        <w:t>S. aureus </w:t>
      </w:r>
      <w:r>
        <w:rPr>
          <w:sz w:val="24"/>
        </w:rPr>
        <w:t>observed with the use of </w:t>
      </w:r>
      <w:r>
        <w:rPr>
          <w:i/>
          <w:sz w:val="24"/>
        </w:rPr>
        <w:t>L. inermis </w:t>
      </w:r>
      <w:r>
        <w:rPr>
          <w:sz w:val="24"/>
        </w:rPr>
        <w:t>and </w:t>
      </w:r>
      <w:r>
        <w:rPr>
          <w:i/>
          <w:sz w:val="24"/>
        </w:rPr>
        <w:t>P.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soyauxii</w:t>
      </w:r>
      <w:r>
        <w:rPr>
          <w:i/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counter</w:t>
      </w:r>
      <w:r>
        <w:rPr>
          <w:spacing w:val="1"/>
          <w:sz w:val="24"/>
        </w:rPr>
        <w:t> </w:t>
      </w:r>
      <w:r>
        <w:rPr>
          <w:sz w:val="24"/>
        </w:rPr>
        <w:t>stains</w:t>
      </w:r>
      <w:r>
        <w:rPr>
          <w:spacing w:val="1"/>
          <w:sz w:val="24"/>
        </w:rPr>
        <w:t> </w:t>
      </w:r>
      <w:r>
        <w:rPr>
          <w:sz w:val="24"/>
        </w:rPr>
        <w:t>compared</w:t>
      </w:r>
      <w:r>
        <w:rPr>
          <w:spacing w:val="1"/>
          <w:sz w:val="24"/>
        </w:rPr>
        <w:t> </w:t>
      </w:r>
      <w:r>
        <w:rPr>
          <w:sz w:val="24"/>
        </w:rPr>
        <w:t>favourably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obtained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use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conventional</w:t>
      </w:r>
      <w:r>
        <w:rPr>
          <w:spacing w:val="-1"/>
          <w:sz w:val="24"/>
        </w:rPr>
        <w:t> </w:t>
      </w:r>
      <w:r>
        <w:rPr>
          <w:sz w:val="24"/>
        </w:rPr>
        <w:t>Neutral red</w:t>
      </w:r>
      <w:r>
        <w:rPr>
          <w:spacing w:val="2"/>
          <w:sz w:val="24"/>
        </w:rPr>
        <w:t> </w:t>
      </w:r>
      <w:r>
        <w:rPr>
          <w:sz w:val="24"/>
        </w:rPr>
        <w:t>dye</w:t>
      </w:r>
      <w:r>
        <w:rPr>
          <w:spacing w:val="-1"/>
          <w:sz w:val="24"/>
        </w:rPr>
        <w:t> </w:t>
      </w:r>
      <w:r>
        <w:rPr>
          <w:sz w:val="24"/>
        </w:rPr>
        <w:t>displayed in Plate: 4a</w:t>
      </w:r>
    </w:p>
    <w:p>
      <w:pPr>
        <w:spacing w:line="480" w:lineRule="auto" w:before="200"/>
        <w:ind w:left="1100" w:right="1033" w:firstLine="0"/>
        <w:jc w:val="both"/>
        <w:rPr>
          <w:sz w:val="24"/>
        </w:rPr>
      </w:pPr>
      <w:r>
        <w:rPr>
          <w:sz w:val="24"/>
        </w:rPr>
        <w:t>Uptake of </w:t>
      </w:r>
      <w:r>
        <w:rPr>
          <w:i/>
          <w:sz w:val="24"/>
        </w:rPr>
        <w:t>C. ferruginea, G. kola, P. soyauxii </w:t>
      </w:r>
      <w:r>
        <w:rPr>
          <w:sz w:val="24"/>
        </w:rPr>
        <w:t>and </w:t>
      </w:r>
      <w:r>
        <w:rPr>
          <w:i/>
          <w:sz w:val="24"/>
        </w:rPr>
        <w:t>L. inermis </w:t>
      </w:r>
      <w:r>
        <w:rPr>
          <w:sz w:val="24"/>
        </w:rPr>
        <w:t>by isolate of </w:t>
      </w:r>
      <w:r>
        <w:rPr>
          <w:i/>
          <w:sz w:val="24"/>
        </w:rPr>
        <w:t>Escherichia coli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seen in (Plate 5b), was generally poorer than that observed with the use of conventional</w:t>
      </w:r>
      <w:r>
        <w:rPr>
          <w:spacing w:val="1"/>
          <w:sz w:val="24"/>
        </w:rPr>
        <w:t> </w:t>
      </w:r>
      <w:r>
        <w:rPr>
          <w:sz w:val="24"/>
        </w:rPr>
        <w:t>Neutral</w:t>
      </w:r>
      <w:r>
        <w:rPr>
          <w:spacing w:val="-1"/>
          <w:sz w:val="24"/>
        </w:rPr>
        <w:t> </w:t>
      </w:r>
      <w:r>
        <w:rPr>
          <w:sz w:val="24"/>
        </w:rPr>
        <w:t>red (plate</w:t>
      </w:r>
      <w:r>
        <w:rPr>
          <w:spacing w:val="-1"/>
          <w:sz w:val="24"/>
        </w:rPr>
        <w:t> </w:t>
      </w:r>
      <w:r>
        <w:rPr>
          <w:sz w:val="24"/>
        </w:rPr>
        <w:t>5a).</w:t>
      </w:r>
    </w:p>
    <w:p>
      <w:pPr>
        <w:pStyle w:val="BodyText"/>
        <w:spacing w:line="480" w:lineRule="auto" w:before="1"/>
        <w:ind w:left="1100" w:right="1034"/>
        <w:jc w:val="both"/>
      </w:pPr>
      <w:r>
        <w:rPr/>
        <w:t>Plate 6a, b and c demostrate the staining of fungi (</w:t>
      </w:r>
      <w:r>
        <w:rPr>
          <w:i/>
        </w:rPr>
        <w:t>Candida albicans</w:t>
      </w:r>
      <w:r>
        <w:rPr/>
        <w:t>) with extracts </w:t>
      </w:r>
      <w:r>
        <w:rPr>
          <w:i/>
        </w:rPr>
        <w:t>of 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respectively</w:t>
      </w:r>
      <w:r>
        <w:rPr>
          <w:spacing w:val="1"/>
        </w:rPr>
        <w:t> </w:t>
      </w:r>
      <w:r>
        <w:rPr/>
        <w:t>comparable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standard</w:t>
      </w:r>
      <w:r>
        <w:rPr>
          <w:spacing w:val="1"/>
        </w:rPr>
        <w:t> </w:t>
      </w:r>
      <w:r>
        <w:rPr/>
        <w:t>mycology</w:t>
      </w:r>
      <w:r>
        <w:rPr>
          <w:spacing w:val="1"/>
        </w:rPr>
        <w:t> </w:t>
      </w:r>
      <w:r>
        <w:rPr/>
        <w:t>stain,</w:t>
      </w:r>
      <w:r>
        <w:rPr>
          <w:spacing w:val="-57"/>
        </w:rPr>
        <w:t> </w:t>
      </w:r>
      <w:r>
        <w:rPr/>
        <w:t>Lactophenol</w:t>
      </w:r>
      <w:r>
        <w:rPr>
          <w:spacing w:val="-1"/>
        </w:rPr>
        <w:t> </w:t>
      </w:r>
      <w:r>
        <w:rPr/>
        <w:t>cotton blue</w:t>
      </w:r>
      <w:r>
        <w:rPr>
          <w:spacing w:val="2"/>
        </w:rPr>
        <w:t> </w:t>
      </w:r>
      <w:r>
        <w:rPr/>
        <w:t>stained fungi (Plates 6b</w:t>
      </w:r>
      <w:r>
        <w:rPr>
          <w:spacing w:val="-1"/>
        </w:rPr>
        <w:t> </w:t>
      </w:r>
      <w:r>
        <w:rPr/>
        <w:t>and 6c).</w:t>
      </w:r>
    </w:p>
    <w:p>
      <w:pPr>
        <w:spacing w:before="0"/>
        <w:ind w:left="1100" w:right="0" w:firstLine="0"/>
        <w:jc w:val="both"/>
        <w:rPr>
          <w:i/>
          <w:sz w:val="24"/>
        </w:rPr>
      </w:pPr>
      <w:r>
        <w:rPr>
          <w:sz w:val="24"/>
        </w:rPr>
        <w:t>Plates 7b, c</w:t>
      </w:r>
      <w:r>
        <w:rPr>
          <w:spacing w:val="-1"/>
          <w:sz w:val="24"/>
        </w:rPr>
        <w:t> </w:t>
      </w:r>
      <w:r>
        <w:rPr>
          <w:sz w:val="24"/>
        </w:rPr>
        <w:t>and d</w:t>
      </w:r>
      <w:r>
        <w:rPr>
          <w:spacing w:val="1"/>
          <w:sz w:val="24"/>
        </w:rPr>
        <w:t> </w:t>
      </w:r>
      <w:r>
        <w:rPr>
          <w:sz w:val="24"/>
        </w:rPr>
        <w:t>show the</w:t>
      </w:r>
      <w:r>
        <w:rPr>
          <w:spacing w:val="-1"/>
          <w:sz w:val="24"/>
        </w:rPr>
        <w:t> </w:t>
      </w:r>
      <w:r>
        <w:rPr>
          <w:sz w:val="24"/>
        </w:rPr>
        <w:t>uptake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mould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extracts of</w:t>
      </w:r>
      <w:r>
        <w:rPr>
          <w:spacing w:val="1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kola mesocarp,</w:t>
      </w:r>
    </w:p>
    <w:p>
      <w:pPr>
        <w:pStyle w:val="BodyText"/>
        <w:rPr>
          <w:i/>
        </w:rPr>
      </w:pPr>
    </w:p>
    <w:p>
      <w:pPr>
        <w:pStyle w:val="BodyText"/>
        <w:spacing w:line="480" w:lineRule="auto"/>
        <w:ind w:left="1100" w:right="1038"/>
        <w:jc w:val="both"/>
      </w:pPr>
      <w:r>
        <w:rPr>
          <w:i/>
        </w:rPr>
        <w:t>L. inermis </w:t>
      </w:r>
      <w:r>
        <w:rPr/>
        <w:t>leaf and </w:t>
      </w:r>
      <w:r>
        <w:rPr>
          <w:i/>
        </w:rPr>
        <w:t>P.soyauxii </w:t>
      </w:r>
      <w:r>
        <w:rPr/>
        <w:t>stem extracts are in comparison with standard Lactophenol</w:t>
      </w:r>
      <w:r>
        <w:rPr>
          <w:spacing w:val="1"/>
        </w:rPr>
        <w:t> </w:t>
      </w:r>
      <w:r>
        <w:rPr/>
        <w:t>cotton blue</w:t>
      </w:r>
      <w:r>
        <w:rPr>
          <w:spacing w:val="-1"/>
        </w:rPr>
        <w:t> </w:t>
      </w:r>
      <w:r>
        <w:rPr/>
        <w:t>stain Plate</w:t>
      </w:r>
      <w:r>
        <w:rPr>
          <w:spacing w:val="-1"/>
        </w:rPr>
        <w:t> </w:t>
      </w:r>
      <w:r>
        <w:rPr/>
        <w:t>7a.</w:t>
      </w:r>
    </w:p>
    <w:p>
      <w:pPr>
        <w:pStyle w:val="BodyText"/>
        <w:spacing w:line="480" w:lineRule="auto"/>
        <w:ind w:left="1100" w:right="1039"/>
        <w:jc w:val="both"/>
      </w:pPr>
      <w:r>
        <w:rPr/>
        <w:t>Appendix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differentiated</w:t>
      </w:r>
      <w:r>
        <w:rPr>
          <w:spacing w:val="1"/>
        </w:rPr>
        <w:t> </w:t>
      </w:r>
      <w:r>
        <w:rPr/>
        <w:t>staining</w:t>
      </w:r>
      <w:r>
        <w:rPr>
          <w:spacing w:val="1"/>
        </w:rPr>
        <w:t> </w:t>
      </w:r>
      <w:r>
        <w:rPr/>
        <w:t>extending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muscularis</w:t>
      </w:r>
      <w:r>
        <w:rPr>
          <w:spacing w:val="1"/>
        </w:rPr>
        <w:t> </w:t>
      </w:r>
      <w:r>
        <w:rPr/>
        <w:t>externa through the submucosa to the mucosa. The germinal center and lymphoid follicles</w:t>
      </w:r>
      <w:r>
        <w:rPr>
          <w:spacing w:val="1"/>
        </w:rPr>
        <w:t> </w:t>
      </w:r>
      <w:r>
        <w:rPr/>
        <w:t>appear well differentiated and stained  (black arrow)</w:t>
      </w:r>
    </w:p>
    <w:p>
      <w:pPr>
        <w:pStyle w:val="BodyText"/>
        <w:spacing w:line="480" w:lineRule="auto" w:before="1"/>
        <w:ind w:left="1100" w:right="1038"/>
        <w:jc w:val="both"/>
      </w:pPr>
      <w:r>
        <w:rPr/>
        <w:t>The APP (M), APP (H) and APP (G) show more</w:t>
      </w:r>
      <w:r>
        <w:rPr>
          <w:spacing w:val="1"/>
        </w:rPr>
        <w:t> </w:t>
      </w:r>
      <w:r>
        <w:rPr/>
        <w:t>intense staining at</w:t>
      </w:r>
      <w:r>
        <w:rPr>
          <w:spacing w:val="1"/>
        </w:rPr>
        <w:t> </w:t>
      </w:r>
      <w:r>
        <w:rPr/>
        <w:t>five percent (5%)</w:t>
      </w:r>
      <w:r>
        <w:rPr>
          <w:spacing w:val="1"/>
        </w:rPr>
        <w:t> </w:t>
      </w:r>
      <w:r>
        <w:rPr/>
        <w:t>concentration. The lymphoid follicles are stained and fairly differentiated. The APP (G) gave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best intensified and</w:t>
      </w:r>
      <w:r>
        <w:rPr>
          <w:spacing w:val="-1"/>
        </w:rPr>
        <w:t> </w:t>
      </w:r>
      <w:r>
        <w:rPr/>
        <w:t>differentiated staining</w:t>
      </w:r>
      <w:r>
        <w:rPr>
          <w:spacing w:val="-1"/>
        </w:rPr>
        <w:t> </w:t>
      </w:r>
      <w:r>
        <w:rPr/>
        <w:t>compared 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APP</w:t>
      </w:r>
      <w:r>
        <w:rPr>
          <w:spacing w:val="1"/>
        </w:rPr>
        <w:t> </w:t>
      </w:r>
      <w:r>
        <w:rPr/>
        <w:t>(M) and</w:t>
      </w:r>
      <w:r>
        <w:rPr>
          <w:spacing w:val="-1"/>
        </w:rPr>
        <w:t> </w:t>
      </w:r>
      <w:r>
        <w:rPr/>
        <w:t>(H).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tabs>
          <w:tab w:pos="6587" w:val="left" w:leader="none"/>
        </w:tabs>
        <w:spacing w:line="240" w:lineRule="auto"/>
        <w:ind w:left="1100" w:right="0" w:firstLine="0"/>
        <w:rPr>
          <w:sz w:val="20"/>
        </w:rPr>
      </w:pPr>
      <w:r>
        <w:rPr/>
        <w:pict>
          <v:group style="position:absolute;margin-left:339.350006pt;margin-top:248.949982pt;width:256pt;height:135.4pt;mso-position-horizontal-relative:page;mso-position-vertical-relative:page;z-index:15738880" coordorigin="6787,4979" coordsize="5120,2708">
            <v:rect style="position:absolute;left:6787;top:4979;width:5120;height:2708" filled="true" fillcolor="#ffffff" stroked="false">
              <v:fill type="solid"/>
            </v:rect>
            <v:shape style="position:absolute;left:6788;top:5055;width:4617;height:2507" type="#_x0000_t75" alt="C:\Users\DELL\Pictures\2017-02-28 new 2 photos\new 2 photos 004.jpg" stroked="false">
              <v:imagedata r:id="rId2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23076" cy="1650492"/>
            <wp:effectExtent l="0" t="0" r="0" b="0"/>
            <wp:docPr id="15" name="image18.jpeg" descr="C:\Users\DELL\Pictures\2017-02-28 new 2 photos\new 2 photos 0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076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402807" cy="1696211"/>
            <wp:effectExtent l="0" t="0" r="0" b="0"/>
            <wp:docPr id="17" name="image19.jpeg" descr="C:\Users\DELL\Pictures\2017-02-28 new 2 photos\new 2 photos 00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807" cy="169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tabs>
          <w:tab w:pos="8301" w:val="left" w:leader="none"/>
        </w:tabs>
        <w:spacing w:before="90"/>
        <w:ind w:left="3261"/>
      </w:pPr>
      <w:r>
        <w:rPr/>
        <w:t>4a</w:t>
        <w:tab/>
        <w:t>4b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914400</wp:posOffset>
            </wp:positionH>
            <wp:positionV relativeFrom="paragraph">
              <wp:posOffset>157199</wp:posOffset>
            </wp:positionV>
            <wp:extent cx="2854989" cy="1491614"/>
            <wp:effectExtent l="0" t="0" r="0" b="0"/>
            <wp:wrapTopAndBottom/>
            <wp:docPr id="19" name="image20.jpeg" descr="C:\Users\DELL\Pictures\2017-02-10 phooo\phooo 2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89" cy="1491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tabs>
          <w:tab w:pos="8301" w:val="left" w:leader="none"/>
        </w:tabs>
        <w:spacing w:before="90"/>
        <w:ind w:left="3261"/>
      </w:pPr>
      <w:r>
        <w:rPr/>
        <w:t>4c</w:t>
        <w:tab/>
        <w:t>4d</w:t>
      </w:r>
    </w:p>
    <w:p>
      <w:pPr>
        <w:pStyle w:val="BodyText"/>
        <w:spacing w:before="3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914400</wp:posOffset>
            </wp:positionH>
            <wp:positionV relativeFrom="paragraph">
              <wp:posOffset>180425</wp:posOffset>
            </wp:positionV>
            <wp:extent cx="2725027" cy="1869948"/>
            <wp:effectExtent l="0" t="0" r="0" b="0"/>
            <wp:wrapTopAndBottom/>
            <wp:docPr id="2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027" cy="1869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4343400</wp:posOffset>
            </wp:positionH>
            <wp:positionV relativeFrom="paragraph">
              <wp:posOffset>197316</wp:posOffset>
            </wp:positionV>
            <wp:extent cx="2871582" cy="1851660"/>
            <wp:effectExtent l="0" t="0" r="0" b="0"/>
            <wp:wrapTopAndBottom/>
            <wp:docPr id="23" name="image22.jpeg" descr="C:\Users\DELL\Pictures\2017-02-10 phooo\phooo 24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582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8481" w:val="left" w:leader="none"/>
        </w:tabs>
        <w:spacing w:before="189"/>
        <w:ind w:left="3321"/>
      </w:pPr>
      <w:r>
        <w:rPr/>
        <w:t>5a</w:t>
        <w:tab/>
        <w:t>5b</w:t>
      </w:r>
    </w:p>
    <w:p>
      <w:pPr>
        <w:pStyle w:val="BodyText"/>
        <w:rPr>
          <w:sz w:val="26"/>
        </w:rPr>
      </w:pPr>
    </w:p>
    <w:p>
      <w:pPr>
        <w:pStyle w:val="BodyText"/>
        <w:spacing w:before="184"/>
        <w:ind w:left="1100"/>
      </w:pPr>
      <w:r>
        <w:rPr/>
        <w:t>Plate</w:t>
      </w:r>
      <w:r>
        <w:rPr>
          <w:spacing w:val="-2"/>
        </w:rPr>
        <w:t> </w:t>
      </w:r>
      <w:r>
        <w:rPr/>
        <w:t>4</w:t>
      </w:r>
      <w:r>
        <w:rPr>
          <w:spacing w:val="-2"/>
        </w:rPr>
        <w:t> </w:t>
      </w:r>
      <w:r>
        <w:rPr/>
        <w:t>(a): </w:t>
      </w:r>
      <w:r>
        <w:rPr>
          <w:i/>
        </w:rPr>
        <w:t>S.</w:t>
      </w:r>
      <w:r>
        <w:rPr>
          <w:i/>
          <w:spacing w:val="-1"/>
        </w:rPr>
        <w:t> </w:t>
      </w:r>
      <w:r>
        <w:rPr>
          <w:i/>
        </w:rPr>
        <w:t>aureus </w:t>
      </w:r>
      <w:r>
        <w:rPr/>
        <w:t>Grams staining</w:t>
      </w:r>
      <w:r>
        <w:rPr>
          <w:spacing w:val="-2"/>
        </w:rPr>
        <w:t> </w:t>
      </w:r>
      <w:r>
        <w:rPr/>
        <w:t>method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Neutral Red</w:t>
      </w:r>
      <w:r>
        <w:rPr>
          <w:spacing w:val="-1"/>
        </w:rPr>
        <w:t> </w:t>
      </w:r>
      <w:r>
        <w:rPr/>
        <w:t>as counter</w:t>
      </w:r>
      <w:r>
        <w:rPr>
          <w:spacing w:val="-3"/>
        </w:rPr>
        <w:t> </w:t>
      </w:r>
      <w:r>
        <w:rPr/>
        <w:t>stain.</w:t>
      </w:r>
    </w:p>
    <w:p>
      <w:pPr>
        <w:spacing w:line="360" w:lineRule="auto" w:before="140"/>
        <w:ind w:left="1820" w:right="932" w:firstLine="0"/>
        <w:jc w:val="left"/>
        <w:rPr>
          <w:sz w:val="24"/>
        </w:rPr>
      </w:pPr>
      <w:r>
        <w:rPr>
          <w:sz w:val="24"/>
        </w:rPr>
        <w:t>(b): </w:t>
      </w:r>
      <w:r>
        <w:rPr>
          <w:i/>
          <w:sz w:val="24"/>
        </w:rPr>
        <w:t>S. aureus </w:t>
      </w:r>
      <w:r>
        <w:rPr>
          <w:sz w:val="24"/>
        </w:rPr>
        <w:t>Grams staining with </w:t>
      </w:r>
      <w:r>
        <w:rPr>
          <w:i/>
          <w:sz w:val="24"/>
        </w:rPr>
        <w:t>P. soyauxii </w:t>
      </w:r>
      <w:r>
        <w:rPr>
          <w:sz w:val="24"/>
        </w:rPr>
        <w:t>methanolic stem extract as counter stain.</w:t>
      </w:r>
      <w:r>
        <w:rPr>
          <w:spacing w:val="-57"/>
          <w:sz w:val="24"/>
        </w:rPr>
        <w:t> </w:t>
      </w:r>
      <w:r>
        <w:rPr>
          <w:sz w:val="24"/>
        </w:rPr>
        <w:t>(c):</w:t>
      </w:r>
      <w:r>
        <w:rPr>
          <w:spacing w:val="60"/>
          <w:sz w:val="24"/>
        </w:rPr>
        <w:t> </w:t>
      </w:r>
      <w:r>
        <w:rPr>
          <w:i/>
          <w:sz w:val="24"/>
        </w:rPr>
        <w:t>S. aureus </w:t>
      </w:r>
      <w:r>
        <w:rPr>
          <w:sz w:val="24"/>
        </w:rPr>
        <w:t>Grams staining with </w:t>
      </w:r>
      <w:r>
        <w:rPr>
          <w:i/>
          <w:sz w:val="24"/>
        </w:rPr>
        <w:t>L. inermis </w:t>
      </w:r>
      <w:r>
        <w:rPr>
          <w:sz w:val="24"/>
        </w:rPr>
        <w:t>ethanolic leaf extract as counter stain.</w:t>
      </w:r>
      <w:r>
        <w:rPr>
          <w:spacing w:val="1"/>
          <w:sz w:val="24"/>
        </w:rPr>
        <w:t> </w:t>
      </w:r>
      <w:r>
        <w:rPr>
          <w:sz w:val="24"/>
        </w:rPr>
        <w:t>(d):</w:t>
      </w:r>
      <w:r>
        <w:rPr>
          <w:spacing w:val="-1"/>
          <w:sz w:val="24"/>
        </w:rPr>
        <w:t> </w:t>
      </w:r>
      <w:r>
        <w:rPr>
          <w:i/>
          <w:sz w:val="24"/>
        </w:rPr>
        <w:t>S.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aureus </w:t>
      </w:r>
      <w:r>
        <w:rPr>
          <w:sz w:val="24"/>
        </w:rPr>
        <w:t>Grams</w:t>
      </w:r>
      <w:r>
        <w:rPr>
          <w:spacing w:val="-1"/>
          <w:sz w:val="24"/>
        </w:rPr>
        <w:t> </w:t>
      </w:r>
      <w:r>
        <w:rPr>
          <w:sz w:val="24"/>
        </w:rPr>
        <w:t>staining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i/>
          <w:sz w:val="24"/>
        </w:rPr>
        <w:t>C. ferruginea</w:t>
      </w:r>
      <w:r>
        <w:rPr>
          <w:i/>
          <w:spacing w:val="-2"/>
          <w:sz w:val="24"/>
        </w:rPr>
        <w:t> </w:t>
      </w:r>
      <w:r>
        <w:rPr>
          <w:sz w:val="24"/>
        </w:rPr>
        <w:t>ethanolic</w:t>
      </w:r>
      <w:r>
        <w:rPr>
          <w:spacing w:val="-1"/>
          <w:sz w:val="24"/>
        </w:rPr>
        <w:t> </w:t>
      </w:r>
      <w:r>
        <w:rPr>
          <w:sz w:val="24"/>
        </w:rPr>
        <w:t>fruit extract as</w:t>
      </w:r>
      <w:r>
        <w:rPr>
          <w:spacing w:val="-1"/>
          <w:sz w:val="24"/>
        </w:rPr>
        <w:t> </w:t>
      </w:r>
      <w:r>
        <w:rPr>
          <w:sz w:val="24"/>
        </w:rPr>
        <w:t>counter</w:t>
      </w:r>
      <w:r>
        <w:rPr>
          <w:spacing w:val="-2"/>
          <w:sz w:val="24"/>
        </w:rPr>
        <w:t> </w:t>
      </w:r>
      <w:r>
        <w:rPr>
          <w:sz w:val="24"/>
        </w:rPr>
        <w:t>stain.</w:t>
      </w:r>
    </w:p>
    <w:p>
      <w:pPr>
        <w:pStyle w:val="BodyText"/>
        <w:spacing w:line="360" w:lineRule="auto"/>
        <w:ind w:left="1100" w:right="912"/>
      </w:pPr>
      <w:r>
        <w:rPr/>
        <w:t>Plate 5a: </w:t>
      </w:r>
      <w:r>
        <w:rPr>
          <w:i/>
        </w:rPr>
        <w:t>E. coli </w:t>
      </w:r>
      <w:r>
        <w:rPr/>
        <w:t>stained with Grams staining method with neutral red as counter stain (control).</w:t>
      </w:r>
      <w:r>
        <w:rPr>
          <w:spacing w:val="-57"/>
        </w:rPr>
        <w:t> </w:t>
      </w:r>
      <w:r>
        <w:rPr/>
        <w:t>5b:</w:t>
      </w:r>
      <w:r>
        <w:rPr>
          <w:spacing w:val="38"/>
        </w:rPr>
        <w:t> </w:t>
      </w:r>
      <w:r>
        <w:rPr>
          <w:i/>
        </w:rPr>
        <w:t>E.</w:t>
      </w:r>
      <w:r>
        <w:rPr>
          <w:i/>
          <w:spacing w:val="17"/>
        </w:rPr>
        <w:t> </w:t>
      </w:r>
      <w:r>
        <w:rPr>
          <w:i/>
        </w:rPr>
        <w:t>coli</w:t>
      </w:r>
      <w:r>
        <w:rPr>
          <w:i/>
          <w:spacing w:val="20"/>
        </w:rPr>
        <w:t> </w:t>
      </w:r>
      <w:r>
        <w:rPr/>
        <w:t>stained</w:t>
      </w:r>
      <w:r>
        <w:rPr>
          <w:spacing w:val="18"/>
        </w:rPr>
        <w:t> </w:t>
      </w:r>
      <w:r>
        <w:rPr/>
        <w:t>with</w:t>
      </w:r>
      <w:r>
        <w:rPr>
          <w:spacing w:val="21"/>
        </w:rPr>
        <w:t> </w:t>
      </w:r>
      <w:r>
        <w:rPr/>
        <w:t>Grams</w:t>
      </w:r>
      <w:r>
        <w:rPr>
          <w:spacing w:val="19"/>
        </w:rPr>
        <w:t> </w:t>
      </w:r>
      <w:r>
        <w:rPr/>
        <w:t>staining</w:t>
      </w:r>
      <w:r>
        <w:rPr>
          <w:spacing w:val="18"/>
        </w:rPr>
        <w:t> </w:t>
      </w:r>
      <w:r>
        <w:rPr/>
        <w:t>method</w:t>
      </w:r>
      <w:r>
        <w:rPr>
          <w:spacing w:val="21"/>
        </w:rPr>
        <w:t> </w:t>
      </w:r>
      <w:r>
        <w:rPr/>
        <w:t>with</w:t>
      </w:r>
      <w:r>
        <w:rPr>
          <w:spacing w:val="20"/>
        </w:rPr>
        <w:t> </w:t>
      </w:r>
      <w:r>
        <w:rPr>
          <w:i/>
        </w:rPr>
        <w:t>G.</w:t>
      </w:r>
      <w:r>
        <w:rPr>
          <w:i/>
          <w:spacing w:val="18"/>
        </w:rPr>
        <w:t> </w:t>
      </w:r>
      <w:r>
        <w:rPr>
          <w:i/>
        </w:rPr>
        <w:t>kola</w:t>
      </w:r>
      <w:r>
        <w:rPr>
          <w:i/>
          <w:spacing w:val="19"/>
        </w:rPr>
        <w:t> </w:t>
      </w:r>
      <w:r>
        <w:rPr/>
        <w:t>mesocarp</w:t>
      </w:r>
      <w:r>
        <w:rPr>
          <w:spacing w:val="18"/>
        </w:rPr>
        <w:t> </w:t>
      </w:r>
      <w:r>
        <w:rPr/>
        <w:t>ethanolic</w:t>
      </w:r>
      <w:r>
        <w:rPr>
          <w:spacing w:val="18"/>
        </w:rPr>
        <w:t> </w:t>
      </w:r>
      <w:r>
        <w:rPr/>
        <w:t>extract</w:t>
      </w:r>
      <w:r>
        <w:rPr>
          <w:spacing w:val="21"/>
        </w:rPr>
        <w:t> </w:t>
      </w:r>
      <w:r>
        <w:rPr/>
        <w:t>as</w:t>
      </w:r>
      <w:r>
        <w:rPr>
          <w:spacing w:val="1"/>
        </w:rPr>
        <w:t> </w:t>
      </w:r>
      <w:r>
        <w:rPr/>
        <w:t>counter</w:t>
      </w:r>
      <w:r>
        <w:rPr>
          <w:spacing w:val="-2"/>
        </w:rPr>
        <w:t> </w:t>
      </w:r>
      <w:r>
        <w:rPr/>
        <w:t>stain.</w:t>
      </w:r>
    </w:p>
    <w:p>
      <w:pPr>
        <w:spacing w:after="0" w:line="360" w:lineRule="auto"/>
        <w:sectPr>
          <w:pgSz w:w="11910" w:h="16840"/>
          <w:pgMar w:header="0" w:footer="934" w:top="1320" w:bottom="1200" w:left="340" w:right="400"/>
        </w:sectPr>
      </w:pPr>
    </w:p>
    <w:p>
      <w:pPr>
        <w:tabs>
          <w:tab w:pos="5984" w:val="left" w:leader="none"/>
        </w:tabs>
        <w:spacing w:line="240" w:lineRule="auto"/>
        <w:ind w:left="10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72047" cy="2249900"/>
            <wp:effectExtent l="0" t="0" r="0" b="0"/>
            <wp:docPr id="25" name="image23.jpeg" descr="E:\spores Mrs Olise\SAM_697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047" cy="22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4"/>
          <w:sz w:val="20"/>
        </w:rPr>
        <w:drawing>
          <wp:inline distT="0" distB="0" distL="0" distR="0">
            <wp:extent cx="2978268" cy="2226278"/>
            <wp:effectExtent l="0" t="0" r="0" b="0"/>
            <wp:docPr id="27" name="image24.jpeg" descr="C:\Users\DELL\Desktop\23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268" cy="222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</w:p>
    <w:p>
      <w:pPr>
        <w:pStyle w:val="BodyText"/>
        <w:spacing w:before="10"/>
        <w:rPr>
          <w:sz w:val="7"/>
        </w:rPr>
      </w:pPr>
    </w:p>
    <w:p>
      <w:pPr>
        <w:pStyle w:val="BodyText"/>
        <w:tabs>
          <w:tab w:pos="4673" w:val="left" w:leader="none"/>
        </w:tabs>
        <w:spacing w:before="90"/>
        <w:ind w:left="172"/>
        <w:jc w:val="center"/>
      </w:pPr>
      <w:r>
        <w:rPr/>
        <w:t>a</w:t>
        <w:tab/>
        <w:t>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pict>
          <v:group style="position:absolute;margin-left:69.75pt;margin-top:8.779444pt;width:488.35pt;height:206.4pt;mso-position-horizontal-relative:page;mso-position-vertical-relative:paragraph;z-index:-15717888;mso-wrap-distance-left:0;mso-wrap-distance-right:0" coordorigin="1395,176" coordsize="9767,4128">
            <v:shape style="position:absolute;left:2273;top:175;width:6041;height:3597" type="#_x0000_t75" alt="C:\Users\DELL\Desktop\TS_20170523_121503.jpg" stroked="false">
              <v:imagedata r:id="rId34" o:title=""/>
            </v:shape>
            <v:rect style="position:absolute;left:1395;top:3568;width:9767;height:735" filled="true" fillcolor="#ffffff" stroked="false">
              <v:fill type="solid"/>
            </v:rect>
            <v:shape style="position:absolute;left:5139;top:3650;width:127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3"/>
        <w:ind w:left="1100"/>
      </w:pPr>
      <w:r>
        <w:rPr/>
        <w:t>Plate</w:t>
      </w:r>
      <w:r>
        <w:rPr>
          <w:spacing w:val="-2"/>
        </w:rPr>
        <w:t> </w:t>
      </w:r>
      <w:r>
        <w:rPr/>
        <w:t>6</w:t>
      </w:r>
      <w:r>
        <w:rPr>
          <w:spacing w:val="-2"/>
        </w:rPr>
        <w:t> </w:t>
      </w:r>
      <w:r>
        <w:rPr/>
        <w:t>a:</w:t>
      </w:r>
      <w:r>
        <w:rPr>
          <w:spacing w:val="-1"/>
        </w:rPr>
        <w:t> </w:t>
      </w:r>
      <w:r>
        <w:rPr/>
        <w:t>Candida</w:t>
      </w:r>
      <w:r>
        <w:rPr>
          <w:spacing w:val="-1"/>
        </w:rPr>
        <w:t> </w:t>
      </w:r>
      <w:r>
        <w:rPr/>
        <w:t>albicans stained</w:t>
      </w:r>
      <w:r>
        <w:rPr>
          <w:spacing w:val="-1"/>
        </w:rPr>
        <w:t> </w:t>
      </w:r>
      <w:r>
        <w:rPr/>
        <w:t>with</w:t>
      </w:r>
      <w:r>
        <w:rPr>
          <w:spacing w:val="1"/>
        </w:rPr>
        <w:t> </w:t>
      </w:r>
      <w:r>
        <w:rPr/>
        <w:t>Lactophenol</w:t>
      </w:r>
      <w:r>
        <w:rPr>
          <w:spacing w:val="-1"/>
        </w:rPr>
        <w:t> </w:t>
      </w:r>
      <w:r>
        <w:rPr/>
        <w:t>cotton blue</w:t>
      </w:r>
      <w:r>
        <w:rPr>
          <w:spacing w:val="-1"/>
        </w:rPr>
        <w:t> </w:t>
      </w:r>
      <w:r>
        <w:rPr/>
        <w:t>(control)</w:t>
      </w:r>
    </w:p>
    <w:p>
      <w:pPr>
        <w:spacing w:line="360" w:lineRule="auto" w:before="139"/>
        <w:ind w:left="1820" w:right="2639" w:firstLine="0"/>
        <w:jc w:val="left"/>
        <w:rPr>
          <w:sz w:val="24"/>
        </w:rPr>
      </w:pPr>
      <w:r>
        <w:rPr>
          <w:sz w:val="24"/>
        </w:rPr>
        <w:t>b: </w:t>
      </w:r>
      <w:r>
        <w:rPr>
          <w:i/>
          <w:sz w:val="24"/>
        </w:rPr>
        <w:t>Candida albicans </w:t>
      </w:r>
      <w:r>
        <w:rPr>
          <w:sz w:val="24"/>
        </w:rPr>
        <w:t>stained with </w:t>
      </w:r>
      <w:r>
        <w:rPr>
          <w:i/>
          <w:sz w:val="24"/>
        </w:rPr>
        <w:t>C. ferruginea fruit </w:t>
      </w:r>
      <w:r>
        <w:rPr>
          <w:sz w:val="24"/>
        </w:rPr>
        <w:t>ethanolic extract</w:t>
      </w:r>
      <w:r>
        <w:rPr>
          <w:spacing w:val="-57"/>
          <w:sz w:val="24"/>
        </w:rPr>
        <w:t> </w:t>
      </w:r>
      <w:r>
        <w:rPr>
          <w:sz w:val="24"/>
        </w:rPr>
        <w:t>c:</w:t>
      </w:r>
      <w:r>
        <w:rPr>
          <w:spacing w:val="58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albicans </w:t>
      </w:r>
      <w:r>
        <w:rPr>
          <w:sz w:val="24"/>
        </w:rPr>
        <w:t>stained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soyauxii </w:t>
      </w:r>
      <w:r>
        <w:rPr>
          <w:sz w:val="24"/>
        </w:rPr>
        <w:t>methanolic</w:t>
      </w:r>
      <w:r>
        <w:rPr>
          <w:spacing w:val="-1"/>
          <w:sz w:val="24"/>
        </w:rPr>
        <w:t> </w:t>
      </w:r>
      <w:r>
        <w:rPr>
          <w:sz w:val="24"/>
        </w:rPr>
        <w:t>stem</w:t>
      </w:r>
      <w:r>
        <w:rPr>
          <w:spacing w:val="-1"/>
          <w:sz w:val="24"/>
        </w:rPr>
        <w:t> </w:t>
      </w:r>
      <w:r>
        <w:rPr>
          <w:sz w:val="24"/>
        </w:rPr>
        <w:t>extract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header="0" w:footer="934" w:top="980" w:bottom="1200" w:left="340" w:right="400"/>
        </w:sectPr>
      </w:pPr>
    </w:p>
    <w:p>
      <w:pPr>
        <w:tabs>
          <w:tab w:pos="6229" w:val="left" w:leader="none"/>
        </w:tabs>
        <w:spacing w:line="240" w:lineRule="auto"/>
        <w:ind w:left="1116" w:right="0" w:firstLine="0"/>
        <w:rPr>
          <w:sz w:val="20"/>
        </w:rPr>
      </w:pPr>
      <w:r>
        <w:rPr/>
        <w:pict>
          <v:group style="position:absolute;margin-left:0pt;margin-top:278.599976pt;width:552.65pt;height:158.85pt;mso-position-horizontal-relative:page;mso-position-vertical-relative:page;z-index:-22057984" coordorigin="0,5572" coordsize="11053,3177">
            <v:shape style="position:absolute;left:90;top:5621;width:6571;height:2810" type="#_x0000_t75" alt="C:\Users\DELL\Pictures\2017-02-28 new pix\new pix 016.jpg" stroked="false">
              <v:imagedata r:id="rId35" o:title=""/>
            </v:shape>
            <v:shape style="position:absolute;left:0;top:5572;width:11053;height:3177" coordorigin="0,5572" coordsize="11053,3177" path="m1503,5581l0,5581,0,8749,1503,8749,1503,5581xm11053,5672l7586,5672,7586,5572,4919,5572,4919,8740,7586,8740,7586,8676,11053,8676,11053,5672xe" filled="true" fillcolor="#ffffff" stroked="false">
              <v:path arrowok="t"/>
              <v:fill type="solid"/>
            </v:shape>
            <v:shape style="position:absolute;left:6830;top:5744;width:4078;height:2615" type="#_x0000_t75" stroked="false">
              <v:imagedata r:id="rId3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47802" cy="2135124"/>
            <wp:effectExtent l="0" t="0" r="0" b="0"/>
            <wp:docPr id="2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02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5"/>
          <w:sz w:val="20"/>
        </w:rPr>
        <w:drawing>
          <wp:inline distT="0" distB="0" distL="0" distR="0">
            <wp:extent cx="3000239" cy="1956816"/>
            <wp:effectExtent l="0" t="0" r="0" b="0"/>
            <wp:docPr id="31" name="image29.jpeg" descr="C:\Users\DELL\Pictures\2017-02-28 new pix\new pix 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239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5"/>
          <w:sz w:val="20"/>
        </w:rPr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tabs>
          <w:tab w:pos="5557" w:val="left" w:leader="none"/>
        </w:tabs>
        <w:spacing w:before="90"/>
        <w:ind w:left="516"/>
        <w:jc w:val="center"/>
      </w:pPr>
      <w:r>
        <w:rPr/>
        <w:t>a</w:t>
        <w:tab/>
        <w:t>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BodyText"/>
        <w:tabs>
          <w:tab w:pos="5821" w:val="left" w:leader="none"/>
        </w:tabs>
        <w:spacing w:before="90"/>
        <w:ind w:right="142"/>
        <w:jc w:val="center"/>
      </w:pPr>
      <w:r>
        <w:rPr/>
        <w:t>c</w:t>
        <w:tab/>
        <w:t>d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360" w:lineRule="auto"/>
        <w:ind w:left="1100" w:right="1040"/>
        <w:rPr>
          <w:i/>
        </w:rPr>
      </w:pPr>
      <w:r>
        <w:rPr/>
        <w:t>Plate</w:t>
      </w:r>
      <w:r>
        <w:rPr>
          <w:spacing w:val="7"/>
        </w:rPr>
        <w:t> </w:t>
      </w:r>
      <w:r>
        <w:rPr/>
        <w:t>7a:</w:t>
      </w:r>
      <w:r>
        <w:rPr>
          <w:spacing w:val="9"/>
        </w:rPr>
        <w:t> </w:t>
      </w:r>
      <w:r>
        <w:rPr>
          <w:i/>
        </w:rPr>
        <w:t>Aspergillus</w:t>
      </w:r>
      <w:r>
        <w:rPr>
          <w:i/>
          <w:spacing w:val="9"/>
        </w:rPr>
        <w:t> </w:t>
      </w:r>
      <w:r>
        <w:rPr>
          <w:i/>
        </w:rPr>
        <w:t>niger</w:t>
      </w:r>
      <w:r>
        <w:rPr>
          <w:i/>
          <w:spacing w:val="9"/>
        </w:rPr>
        <w:t> </w:t>
      </w:r>
      <w:r>
        <w:rPr/>
        <w:t>hyphae</w:t>
      </w:r>
      <w:r>
        <w:rPr>
          <w:spacing w:val="9"/>
        </w:rPr>
        <w:t> </w:t>
      </w:r>
      <w:r>
        <w:rPr/>
        <w:t>with</w:t>
      </w:r>
      <w:r>
        <w:rPr>
          <w:spacing w:val="8"/>
        </w:rPr>
        <w:t> </w:t>
      </w:r>
      <w:r>
        <w:rPr/>
        <w:t>spores</w:t>
      </w:r>
      <w:r>
        <w:rPr>
          <w:spacing w:val="10"/>
        </w:rPr>
        <w:t> </w:t>
      </w:r>
      <w:r>
        <w:rPr/>
        <w:t>stained</w:t>
      </w:r>
      <w:r>
        <w:rPr>
          <w:spacing w:val="7"/>
        </w:rPr>
        <w:t> </w:t>
      </w:r>
      <w:r>
        <w:rPr/>
        <w:t>with</w:t>
      </w:r>
      <w:r>
        <w:rPr>
          <w:spacing w:val="11"/>
        </w:rPr>
        <w:t> </w:t>
      </w:r>
      <w:r>
        <w:rPr/>
        <w:t>Lactophenol</w:t>
      </w:r>
      <w:r>
        <w:rPr>
          <w:spacing w:val="10"/>
        </w:rPr>
        <w:t> </w:t>
      </w:r>
      <w:r>
        <w:rPr/>
        <w:t>cotton</w:t>
      </w:r>
      <w:r>
        <w:rPr>
          <w:spacing w:val="8"/>
        </w:rPr>
        <w:t> </w:t>
      </w:r>
      <w:r>
        <w:rPr/>
        <w:t>blue</w:t>
      </w:r>
      <w:r>
        <w:rPr>
          <w:spacing w:val="8"/>
        </w:rPr>
        <w:t> </w:t>
      </w:r>
      <w:r>
        <w:rPr/>
        <w:t>(control</w:t>
      </w:r>
      <w:r>
        <w:rPr>
          <w:spacing w:val="-57"/>
        </w:rPr>
        <w:t> </w:t>
      </w:r>
      <w:r>
        <w:rPr/>
        <w:t>slide)</w:t>
      </w:r>
      <w:r>
        <w:rPr>
          <w:i/>
        </w:rPr>
        <w:t>,</w:t>
      </w:r>
    </w:p>
    <w:p>
      <w:pPr>
        <w:spacing w:before="0"/>
        <w:ind w:left="1820" w:right="0" w:firstLine="0"/>
        <w:jc w:val="left"/>
        <w:rPr>
          <w:sz w:val="24"/>
        </w:rPr>
      </w:pPr>
      <w:r>
        <w:rPr>
          <w:sz w:val="24"/>
        </w:rPr>
        <w:t>b:</w:t>
      </w:r>
      <w:r>
        <w:rPr>
          <w:spacing w:val="-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 </w:t>
      </w:r>
      <w:r>
        <w:rPr>
          <w:sz w:val="24"/>
        </w:rPr>
        <w:t>hyphae</w:t>
      </w:r>
      <w:r>
        <w:rPr>
          <w:spacing w:val="-2"/>
          <w:sz w:val="24"/>
        </w:rPr>
        <w:t> </w:t>
      </w:r>
      <w:r>
        <w:rPr>
          <w:sz w:val="24"/>
        </w:rPr>
        <w:t>stained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i/>
          <w:sz w:val="24"/>
        </w:rPr>
        <w:t>G.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-1"/>
          <w:sz w:val="24"/>
        </w:rPr>
        <w:t> </w:t>
      </w:r>
      <w:r>
        <w:rPr>
          <w:sz w:val="24"/>
        </w:rPr>
        <w:t>mesocarp</w:t>
      </w:r>
      <w:r>
        <w:rPr>
          <w:spacing w:val="1"/>
          <w:sz w:val="24"/>
        </w:rPr>
        <w:t> </w:t>
      </w:r>
      <w:r>
        <w:rPr>
          <w:sz w:val="24"/>
        </w:rPr>
        <w:t>ethanolic</w:t>
      </w:r>
      <w:r>
        <w:rPr>
          <w:spacing w:val="-1"/>
          <w:sz w:val="24"/>
        </w:rPr>
        <w:t> </w:t>
      </w:r>
      <w:r>
        <w:rPr>
          <w:sz w:val="24"/>
        </w:rPr>
        <w:t>extract,</w:t>
      </w:r>
    </w:p>
    <w:p>
      <w:pPr>
        <w:spacing w:line="360" w:lineRule="auto" w:before="139"/>
        <w:ind w:left="1820" w:right="1062" w:firstLine="0"/>
        <w:jc w:val="left"/>
        <w:rPr>
          <w:sz w:val="24"/>
        </w:rPr>
      </w:pPr>
      <w:r>
        <w:rPr>
          <w:sz w:val="24"/>
        </w:rPr>
        <w:t>c:</w:t>
      </w:r>
      <w:r>
        <w:rPr>
          <w:spacing w:val="3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niger</w:t>
      </w:r>
      <w:r>
        <w:rPr>
          <w:i/>
          <w:spacing w:val="4"/>
          <w:sz w:val="24"/>
        </w:rPr>
        <w:t> </w:t>
      </w:r>
      <w:r>
        <w:rPr>
          <w:sz w:val="24"/>
        </w:rPr>
        <w:t>hyphae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spores</w:t>
      </w:r>
      <w:r>
        <w:rPr>
          <w:spacing w:val="4"/>
          <w:sz w:val="24"/>
        </w:rPr>
        <w:t> </w:t>
      </w:r>
      <w:r>
        <w:rPr>
          <w:sz w:val="24"/>
        </w:rPr>
        <w:t>stained</w:t>
      </w:r>
      <w:r>
        <w:rPr>
          <w:spacing w:val="4"/>
          <w:sz w:val="24"/>
        </w:rPr>
        <w:t> </w:t>
      </w:r>
      <w:r>
        <w:rPr>
          <w:sz w:val="24"/>
        </w:rPr>
        <w:t>with</w:t>
      </w:r>
      <w:r>
        <w:rPr>
          <w:spacing w:val="4"/>
          <w:sz w:val="24"/>
        </w:rPr>
        <w:t> </w:t>
      </w:r>
      <w:r>
        <w:rPr>
          <w:i/>
          <w:sz w:val="24"/>
        </w:rPr>
        <w:t>L.inermis</w:t>
      </w:r>
      <w:r>
        <w:rPr>
          <w:i/>
          <w:spacing w:val="4"/>
          <w:sz w:val="24"/>
        </w:rPr>
        <w:t> </w:t>
      </w:r>
      <w:r>
        <w:rPr>
          <w:sz w:val="24"/>
        </w:rPr>
        <w:t>ethanolic</w:t>
      </w:r>
      <w:r>
        <w:rPr>
          <w:spacing w:val="4"/>
          <w:sz w:val="24"/>
        </w:rPr>
        <w:t> </w:t>
      </w:r>
      <w:r>
        <w:rPr>
          <w:sz w:val="24"/>
        </w:rPr>
        <w:t>leaf</w:t>
      </w:r>
      <w:r>
        <w:rPr>
          <w:spacing w:val="5"/>
          <w:sz w:val="24"/>
        </w:rPr>
        <w:t> </w:t>
      </w:r>
      <w:r>
        <w:rPr>
          <w:sz w:val="24"/>
        </w:rPr>
        <w:t>extract,</w:t>
      </w:r>
      <w:r>
        <w:rPr>
          <w:spacing w:val="1"/>
          <w:sz w:val="24"/>
        </w:rPr>
        <w:t> </w:t>
      </w:r>
      <w:r>
        <w:rPr>
          <w:sz w:val="24"/>
        </w:rPr>
        <w:t>d:</w:t>
      </w:r>
      <w:r>
        <w:rPr>
          <w:spacing w:val="-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 </w:t>
      </w:r>
      <w:r>
        <w:rPr>
          <w:sz w:val="24"/>
        </w:rPr>
        <w:t>hypae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spores</w:t>
      </w:r>
      <w:r>
        <w:rPr>
          <w:spacing w:val="1"/>
          <w:sz w:val="24"/>
        </w:rPr>
        <w:t> </w:t>
      </w:r>
      <w:r>
        <w:rPr>
          <w:sz w:val="24"/>
        </w:rPr>
        <w:t>stained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soyauxii </w:t>
      </w:r>
      <w:r>
        <w:rPr>
          <w:sz w:val="24"/>
        </w:rPr>
        <w:t>stem</w:t>
      </w:r>
      <w:r>
        <w:rPr>
          <w:spacing w:val="-1"/>
          <w:sz w:val="24"/>
        </w:rPr>
        <w:t> </w:t>
      </w:r>
      <w:r>
        <w:rPr>
          <w:sz w:val="24"/>
        </w:rPr>
        <w:t>ethanolic</w:t>
      </w:r>
      <w:r>
        <w:rPr>
          <w:spacing w:val="-1"/>
          <w:sz w:val="24"/>
        </w:rPr>
        <w:t> </w:t>
      </w:r>
      <w:r>
        <w:rPr>
          <w:sz w:val="24"/>
        </w:rPr>
        <w:t>extract.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header="0" w:footer="934" w:top="1440" w:bottom="1200" w:left="340" w:right="400"/>
        </w:sectPr>
      </w:pPr>
    </w:p>
    <w:p>
      <w:pPr>
        <w:pStyle w:val="BodyText"/>
        <w:spacing w:before="2"/>
        <w:rPr>
          <w:sz w:val="10"/>
        </w:rPr>
      </w:pPr>
    </w:p>
    <w:p>
      <w:pPr>
        <w:tabs>
          <w:tab w:pos="6140" w:val="left" w:leader="none"/>
        </w:tabs>
        <w:spacing w:line="240" w:lineRule="auto"/>
        <w:ind w:left="1100" w:right="0" w:firstLine="0"/>
        <w:rPr>
          <w:sz w:val="20"/>
        </w:rPr>
      </w:pPr>
      <w:r>
        <w:rPr>
          <w:sz w:val="20"/>
        </w:rPr>
        <w:pict>
          <v:group style="width:153.6pt;height:150.950pt;mso-position-horizontal-relative:char;mso-position-vertical-relative:line" coordorigin="0,0" coordsize="3072,3019" alt="C:\Users\ODEGA KEVIN\Pictures\Mrs Oliseh Appendix stain\SAM_6531.JPG">
            <v:shape style="position:absolute;left:0;top:0;width:3072;height:3019" type="#_x0000_t75" alt="C:\Users\ODEGA KEVIN\Pictures\Mrs Oliseh Appendix stain\SAM_6531.JPG" stroked="false">
              <v:imagedata r:id="rId39" o:title=""/>
            </v:shape>
            <v:shape style="position:absolute;left:1511;top:1417;width:937;height:120" coordorigin="1511,1417" coordsize="937,120" path="m1631,1417l1511,1477,1631,1537,1631,1487,1605,1487,1601,1483,1601,1471,1605,1467,1631,1467,1631,1417xm1631,1467l1605,1467,1601,1471,1601,1483,1605,1487,1631,1487,1631,1467xm2444,1467l1631,1467,1631,1487,2444,1487,2448,1483,2448,1471,2444,1467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163.9pt;height:150.950pt;mso-position-horizontal-relative:char;mso-position-vertical-relative:line" coordorigin="0,0" coordsize="3278,3019" alt="C:\Users\ODEGA KEVIN\Pictures\Mrs Oliseh Appendix stain\SAM_6532.JPG">
            <v:shape style="position:absolute;left:0;top:0;width:3278;height:3019" type="#_x0000_t75" alt="C:\Users\ODEGA KEVIN\Pictures\Mrs Oliseh Appendix stain\SAM_6532.JPG" stroked="false">
              <v:imagedata r:id="rId40" o:title=""/>
            </v:shape>
            <v:shape style="position:absolute;left:1095;top:1644;width:937;height:120" coordorigin="1095,1644" coordsize="937,120" path="m1215,1644l1095,1704,1215,1764,1215,1714,1189,1714,1185,1710,1185,1698,1189,1694,1215,1694,1215,1644xm1215,1694l1189,1694,1185,1698,1185,1710,1189,1714,1215,1714,1215,1694xm2028,1694l1215,1694,1215,1714,2028,1714,2032,1710,2032,1698,2028,1694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9"/>
        </w:rPr>
      </w:pPr>
    </w:p>
    <w:p>
      <w:pPr>
        <w:pStyle w:val="BodyText"/>
        <w:tabs>
          <w:tab w:pos="7581" w:val="left" w:leader="none"/>
        </w:tabs>
        <w:spacing w:before="90"/>
        <w:ind w:left="2540"/>
      </w:pPr>
      <w:r>
        <w:rPr/>
        <w:t>a</w:t>
        <w:tab/>
        <w:t>b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  <w:r>
        <w:rPr/>
        <w:pict>
          <v:group style="position:absolute;margin-left:72pt;margin-top:18.678564pt;width:158.65pt;height:150.950pt;mso-position-horizontal-relative:page;mso-position-vertical-relative:paragraph;z-index:-15715840;mso-wrap-distance-left:0;mso-wrap-distance-right:0" coordorigin="1440,374" coordsize="3173,3019" alt="C:\Users\ODEGA KEVIN\Pictures\Mrs Oliseh Appendix stain\SAM_6535.JPG">
            <v:shape style="position:absolute;left:1440;top:373;width:3173;height:3019" type="#_x0000_t75" alt="C:\Users\ODEGA KEVIN\Pictures\Mrs Oliseh Appendix stain\SAM_6535.JPG" stroked="false">
              <v:imagedata r:id="rId41" o:title=""/>
            </v:shape>
            <v:shape style="position:absolute;left:3266;top:1046;width:937;height:120" coordorigin="3266,1047" coordsize="937,120" path="m3386,1047l3266,1107,3386,1167,3386,1117,3360,1117,3356,1112,3356,1101,3360,1097,3386,1097,3386,1047xm3386,1097l3360,1097,3356,1101,3356,1112,3360,1117,3386,1117,3386,1097xm4199,1097l3386,1097,3386,1117,4199,1117,4203,1112,4203,1101,4199,109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324pt;margin-top:18.678564pt;width:165.35pt;height:150.950pt;mso-position-horizontal-relative:page;mso-position-vertical-relative:paragraph;z-index:-15715328;mso-wrap-distance-left:0;mso-wrap-distance-right:0" coordorigin="6480,374" coordsize="3307,3019" alt="C:\Users\ODEGA KEVIN\Pictures\Mrs Oliseh Appendix stain\SAM_6543.JPG">
            <v:shape style="position:absolute;left:6480;top:373;width:3307;height:3019" type="#_x0000_t75" alt="C:\Users\ODEGA KEVIN\Pictures\Mrs Oliseh Appendix stain\SAM_6543.JPG" stroked="false">
              <v:imagedata r:id="rId42" o:title=""/>
            </v:shape>
            <v:shape style="position:absolute;left:7696;top:1351;width:937;height:120" coordorigin="7696,1352" coordsize="937,120" path="m7816,1352l7696,1412,7816,1472,7816,1422,7790,1422,7786,1417,7786,1406,7790,1402,7816,1402,7816,1352xm7816,1402l7790,1402,7786,1406,7786,1417,7790,1422,7816,1422,7816,1402xm8629,1402l7816,1402,7816,1422,8629,1422,8633,1417,8633,1406,8629,1402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tabs>
          <w:tab w:pos="7581" w:val="left" w:leader="none"/>
        </w:tabs>
        <w:spacing w:before="90"/>
        <w:ind w:left="2540"/>
      </w:pPr>
      <w:r>
        <w:rPr/>
        <w:t>c</w:t>
        <w:tab/>
        <w:t>d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73" w:lineRule="auto"/>
        <w:ind w:left="2000" w:right="2891" w:hanging="900"/>
      </w:pPr>
      <w:r>
        <w:rPr/>
        <w:t>Plate</w:t>
      </w:r>
      <w:r>
        <w:rPr>
          <w:spacing w:val="-3"/>
        </w:rPr>
        <w:t> </w:t>
      </w:r>
      <w:r>
        <w:rPr/>
        <w:t>8a:</w:t>
      </w:r>
      <w:r>
        <w:rPr>
          <w:spacing w:val="-1"/>
        </w:rPr>
        <w:t> </w:t>
      </w:r>
      <w:r>
        <w:rPr/>
        <w:t>Human</w:t>
      </w:r>
      <w:r>
        <w:rPr>
          <w:spacing w:val="-2"/>
        </w:rPr>
        <w:t> </w:t>
      </w:r>
      <w:r>
        <w:rPr/>
        <w:t>appendix</w:t>
      </w:r>
      <w:r>
        <w:rPr>
          <w:spacing w:val="1"/>
        </w:rPr>
        <w:t> </w:t>
      </w:r>
      <w:r>
        <w:rPr/>
        <w:t>tissue</w:t>
      </w:r>
      <w:r>
        <w:rPr>
          <w:spacing w:val="-1"/>
        </w:rPr>
        <w:t> </w:t>
      </w:r>
      <w:r>
        <w:rPr/>
        <w:t>stained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Gills</w:t>
      </w:r>
      <w:r>
        <w:rPr>
          <w:spacing w:val="-1"/>
        </w:rPr>
        <w:t> </w:t>
      </w:r>
      <w:r>
        <w:rPr/>
        <w:t>Haematoxylin</w:t>
      </w:r>
      <w:r>
        <w:rPr>
          <w:spacing w:val="-1"/>
        </w:rPr>
        <w:t> </w:t>
      </w:r>
      <w:r>
        <w:rPr/>
        <w:t>&amp;</w:t>
      </w:r>
      <w:r>
        <w:rPr>
          <w:spacing w:val="-3"/>
        </w:rPr>
        <w:t> </w:t>
      </w:r>
      <w:r>
        <w:rPr/>
        <w:t>Eosin</w:t>
      </w:r>
      <w:r>
        <w:rPr>
          <w:spacing w:val="-57"/>
        </w:rPr>
        <w:t> </w:t>
      </w:r>
      <w:r>
        <w:rPr/>
        <w:t>[APP(G)](Control]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1"/>
        <w:ind w:left="1820"/>
        <w:rPr>
          <w:i/>
        </w:rPr>
      </w:pPr>
      <w:r>
        <w:rPr/>
        <w:t>b:</w:t>
      </w:r>
      <w:r>
        <w:rPr>
          <w:spacing w:val="41"/>
        </w:rPr>
        <w:t> </w:t>
      </w:r>
      <w:r>
        <w:rPr/>
        <w:t>Human</w:t>
      </w:r>
      <w:r>
        <w:rPr>
          <w:spacing w:val="98"/>
        </w:rPr>
        <w:t> </w:t>
      </w:r>
      <w:r>
        <w:rPr/>
        <w:t>appendix</w:t>
      </w:r>
      <w:r>
        <w:rPr>
          <w:spacing w:val="102"/>
        </w:rPr>
        <w:t> </w:t>
      </w:r>
      <w:r>
        <w:rPr/>
        <w:t>tissue</w:t>
      </w:r>
      <w:r>
        <w:rPr>
          <w:spacing w:val="99"/>
        </w:rPr>
        <w:t> </w:t>
      </w:r>
      <w:r>
        <w:rPr/>
        <w:t>stained</w:t>
      </w:r>
      <w:r>
        <w:rPr>
          <w:spacing w:val="99"/>
        </w:rPr>
        <w:t> </w:t>
      </w:r>
      <w:r>
        <w:rPr/>
        <w:t>with</w:t>
      </w:r>
      <w:r>
        <w:rPr>
          <w:spacing w:val="100"/>
        </w:rPr>
        <w:t> </w:t>
      </w:r>
      <w:r>
        <w:rPr/>
        <w:t>Mayers</w:t>
      </w:r>
      <w:r>
        <w:rPr>
          <w:spacing w:val="99"/>
        </w:rPr>
        <w:t> </w:t>
      </w:r>
      <w:r>
        <w:rPr/>
        <w:t>Haematoxylin</w:t>
      </w:r>
      <w:r>
        <w:rPr>
          <w:spacing w:val="100"/>
        </w:rPr>
        <w:t> </w:t>
      </w:r>
      <w:r>
        <w:rPr/>
        <w:t>&amp;</w:t>
      </w:r>
      <w:r>
        <w:rPr>
          <w:spacing w:val="103"/>
        </w:rPr>
        <w:t> </w:t>
      </w:r>
      <w:r>
        <w:rPr>
          <w:i/>
        </w:rPr>
        <w:t>P.</w:t>
      </w:r>
      <w:r>
        <w:rPr>
          <w:i/>
          <w:spacing w:val="99"/>
        </w:rPr>
        <w:t> </w:t>
      </w:r>
      <w:r>
        <w:rPr>
          <w:i/>
        </w:rPr>
        <w:t>soyauxii</w:t>
      </w:r>
    </w:p>
    <w:p>
      <w:pPr>
        <w:pStyle w:val="BodyText"/>
        <w:spacing w:before="40"/>
        <w:ind w:left="1100"/>
      </w:pPr>
      <w:r>
        <w:rPr/>
        <w:t>methanolic</w:t>
      </w:r>
      <w:r>
        <w:rPr>
          <w:spacing w:val="-2"/>
        </w:rPr>
        <w:t> </w:t>
      </w:r>
      <w:r>
        <w:rPr/>
        <w:t>stem</w:t>
      </w:r>
      <w:r>
        <w:rPr>
          <w:spacing w:val="-1"/>
        </w:rPr>
        <w:t> </w:t>
      </w:r>
      <w:r>
        <w:rPr/>
        <w:t>extract.</w:t>
      </w:r>
    </w:p>
    <w:p>
      <w:pPr>
        <w:pStyle w:val="BodyText"/>
        <w:spacing w:before="41"/>
        <w:ind w:left="2060"/>
      </w:pPr>
      <w:r>
        <w:rPr/>
        <w:t>[APP (M)],</w:t>
      </w:r>
    </w:p>
    <w:p>
      <w:pPr>
        <w:pStyle w:val="BodyText"/>
        <w:spacing w:before="2"/>
      </w:pPr>
    </w:p>
    <w:p>
      <w:pPr>
        <w:pStyle w:val="BodyText"/>
        <w:tabs>
          <w:tab w:pos="2840" w:val="left" w:leader="none"/>
        </w:tabs>
        <w:spacing w:line="276" w:lineRule="auto" w:before="1"/>
        <w:ind w:left="1100" w:right="1035" w:firstLine="719"/>
      </w:pPr>
      <w:r>
        <w:rPr/>
        <w:t>c: Human appendix</w:t>
      </w:r>
      <w:r>
        <w:rPr>
          <w:spacing w:val="3"/>
        </w:rPr>
        <w:t> </w:t>
      </w:r>
      <w:r>
        <w:rPr/>
        <w:t>tissue</w:t>
      </w:r>
      <w:r>
        <w:rPr>
          <w:spacing w:val="-1"/>
        </w:rPr>
        <w:t> </w:t>
      </w:r>
      <w:r>
        <w:rPr/>
        <w:t>stained with</w:t>
      </w:r>
      <w:r>
        <w:rPr>
          <w:spacing w:val="1"/>
        </w:rPr>
        <w:t> </w:t>
      </w:r>
      <w:r>
        <w:rPr/>
        <w:t>Harris Haematoxylin</w:t>
      </w:r>
      <w:r>
        <w:rPr>
          <w:spacing w:val="1"/>
        </w:rPr>
        <w:t> </w:t>
      </w:r>
      <w:r>
        <w:rPr/>
        <w:t>&amp; </w:t>
      </w:r>
      <w:r>
        <w:rPr>
          <w:i/>
        </w:rPr>
        <w:t>P. soyauxii</w:t>
      </w:r>
      <w:r>
        <w:rPr>
          <w:i/>
          <w:spacing w:val="2"/>
        </w:rPr>
        <w:t> </w:t>
      </w:r>
      <w:r>
        <w:rPr/>
        <w:t>methanolic</w:t>
      </w:r>
      <w:r>
        <w:rPr>
          <w:spacing w:val="-57"/>
        </w:rPr>
        <w:t> </w:t>
      </w:r>
      <w:r>
        <w:rPr/>
        <w:t>stem</w:t>
      </w:r>
      <w:r>
        <w:rPr>
          <w:spacing w:val="-1"/>
        </w:rPr>
        <w:t> </w:t>
      </w:r>
      <w:r>
        <w:rPr/>
        <w:t>extract.</w:t>
        <w:tab/>
        <w:t>[APP</w:t>
      </w:r>
      <w:r>
        <w:rPr>
          <w:spacing w:val="2"/>
        </w:rPr>
        <w:t> </w:t>
      </w:r>
      <w:r>
        <w:rPr/>
        <w:t>(H)],</w:t>
      </w:r>
    </w:p>
    <w:p>
      <w:pPr>
        <w:pStyle w:val="BodyText"/>
        <w:spacing w:line="480" w:lineRule="auto"/>
        <w:ind w:left="1100" w:right="1033" w:firstLine="719"/>
      </w:pPr>
      <w:r>
        <w:rPr/>
        <w:t>d:</w:t>
      </w:r>
      <w:r>
        <w:rPr>
          <w:spacing w:val="10"/>
        </w:rPr>
        <w:t> </w:t>
      </w:r>
      <w:r>
        <w:rPr/>
        <w:t>Human</w:t>
      </w:r>
      <w:r>
        <w:rPr>
          <w:spacing w:val="10"/>
        </w:rPr>
        <w:t> </w:t>
      </w:r>
      <w:r>
        <w:rPr/>
        <w:t>appendix</w:t>
      </w:r>
      <w:r>
        <w:rPr>
          <w:spacing w:val="13"/>
        </w:rPr>
        <w:t> </w:t>
      </w:r>
      <w:r>
        <w:rPr/>
        <w:t>tissue</w:t>
      </w:r>
      <w:r>
        <w:rPr>
          <w:spacing w:val="10"/>
        </w:rPr>
        <w:t> </w:t>
      </w:r>
      <w:r>
        <w:rPr/>
        <w:t>stained</w:t>
      </w:r>
      <w:r>
        <w:rPr>
          <w:spacing w:val="10"/>
        </w:rPr>
        <w:t> </w:t>
      </w:r>
      <w:r>
        <w:rPr/>
        <w:t>with</w:t>
      </w:r>
      <w:r>
        <w:rPr>
          <w:spacing w:val="11"/>
        </w:rPr>
        <w:t> </w:t>
      </w:r>
      <w:r>
        <w:rPr/>
        <w:t>Gills</w:t>
      </w:r>
      <w:r>
        <w:rPr>
          <w:spacing w:val="10"/>
        </w:rPr>
        <w:t> </w:t>
      </w:r>
      <w:r>
        <w:rPr/>
        <w:t>Haematoxylin</w:t>
      </w:r>
      <w:r>
        <w:rPr>
          <w:spacing w:val="10"/>
        </w:rPr>
        <w:t> </w:t>
      </w:r>
      <w:r>
        <w:rPr/>
        <w:t>&amp;</w:t>
      </w:r>
      <w:r>
        <w:rPr>
          <w:spacing w:val="17"/>
        </w:rPr>
        <w:t> </w:t>
      </w:r>
      <w:r>
        <w:rPr>
          <w:i/>
        </w:rPr>
        <w:t>P.</w:t>
      </w:r>
      <w:r>
        <w:rPr>
          <w:i/>
          <w:spacing w:val="11"/>
        </w:rPr>
        <w:t> </w:t>
      </w:r>
      <w:r>
        <w:rPr>
          <w:i/>
        </w:rPr>
        <w:t>soyauxii</w:t>
      </w:r>
      <w:r>
        <w:rPr>
          <w:i/>
          <w:spacing w:val="14"/>
        </w:rPr>
        <w:t> </w:t>
      </w:r>
      <w:r>
        <w:rPr/>
        <w:t>methanolic</w:t>
      </w:r>
      <w:r>
        <w:rPr>
          <w:spacing w:val="-57"/>
        </w:rPr>
        <w:t> </w:t>
      </w:r>
      <w:r>
        <w:rPr/>
        <w:t>stem</w:t>
      </w:r>
      <w:r>
        <w:rPr>
          <w:spacing w:val="-1"/>
        </w:rPr>
        <w:t> </w:t>
      </w:r>
      <w:r>
        <w:rPr/>
        <w:t>extract.</w:t>
      </w:r>
    </w:p>
    <w:p>
      <w:pPr>
        <w:spacing w:after="0" w:line="480" w:lineRule="auto"/>
        <w:sectPr>
          <w:pgSz w:w="11910" w:h="16840"/>
          <w:pgMar w:header="0" w:footer="934" w:top="1580" w:bottom="1200" w:left="340" w:right="400"/>
        </w:sectPr>
      </w:pPr>
    </w:p>
    <w:p>
      <w:pPr>
        <w:pStyle w:val="Heading2"/>
        <w:spacing w:before="78"/>
        <w:ind w:left="58"/>
        <w:jc w:val="center"/>
      </w:pPr>
      <w:r>
        <w:rPr/>
        <w:t>CHAPTER</w:t>
      </w:r>
      <w:r>
        <w:rPr>
          <w:spacing w:val="-3"/>
        </w:rPr>
        <w:t> </w:t>
      </w:r>
      <w:r>
        <w:rPr/>
        <w:t>FIVE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ListParagraph"/>
        <w:numPr>
          <w:ilvl w:val="1"/>
          <w:numId w:val="12"/>
        </w:numPr>
        <w:tabs>
          <w:tab w:pos="4940" w:val="left" w:leader="none"/>
          <w:tab w:pos="4941" w:val="left" w:leader="none"/>
        </w:tabs>
        <w:spacing w:line="240" w:lineRule="auto" w:before="1" w:after="0"/>
        <w:ind w:left="4941" w:right="0" w:hanging="3841"/>
        <w:jc w:val="both"/>
        <w:rPr>
          <w:b/>
          <w:sz w:val="24"/>
        </w:rPr>
      </w:pPr>
      <w:r>
        <w:rPr>
          <w:b/>
          <w:sz w:val="24"/>
        </w:rPr>
        <w:t>DISCUSSION</w:t>
      </w:r>
    </w:p>
    <w:p>
      <w:pPr>
        <w:pStyle w:val="BodyText"/>
        <w:spacing w:before="5"/>
        <w:rPr>
          <w:b/>
          <w:sz w:val="32"/>
        </w:rPr>
      </w:pPr>
    </w:p>
    <w:p>
      <w:pPr>
        <w:spacing w:line="480" w:lineRule="auto" w:before="1"/>
        <w:ind w:left="1100" w:right="1033" w:firstLine="719"/>
        <w:jc w:val="both"/>
        <w:rPr>
          <w:sz w:val="22"/>
        </w:rPr>
      </w:pPr>
      <w:r>
        <w:rPr>
          <w:sz w:val="22"/>
        </w:rPr>
        <w:t>Phytochemical analysis of </w:t>
      </w:r>
      <w:r>
        <w:rPr>
          <w:i/>
          <w:sz w:val="22"/>
        </w:rPr>
        <w:t>G.kola </w:t>
      </w:r>
      <w:r>
        <w:rPr>
          <w:sz w:val="22"/>
        </w:rPr>
        <w:t>mesocarp revealed alkaloids, saponins, tannins and cardiac</w:t>
      </w:r>
      <w:r>
        <w:rPr>
          <w:spacing w:val="1"/>
          <w:sz w:val="22"/>
        </w:rPr>
        <w:t> </w:t>
      </w:r>
      <w:r>
        <w:rPr>
          <w:sz w:val="22"/>
        </w:rPr>
        <w:t>glycoside as constituent parts. The findings in this study are in agreement with Morabanda </w:t>
      </w:r>
      <w:r>
        <w:rPr>
          <w:i/>
          <w:sz w:val="22"/>
        </w:rPr>
        <w:t>et al.,</w:t>
      </w:r>
      <w:r>
        <w:rPr>
          <w:i/>
          <w:spacing w:val="1"/>
          <w:sz w:val="22"/>
        </w:rPr>
        <w:t> </w:t>
      </w:r>
      <w:r>
        <w:rPr>
          <w:sz w:val="22"/>
        </w:rPr>
        <w:t>(2013), except cardiac glycoside which was found in this study. This may be as a result of differences</w:t>
      </w:r>
      <w:r>
        <w:rPr>
          <w:spacing w:val="1"/>
          <w:sz w:val="22"/>
        </w:rPr>
        <w:t> </w:t>
      </w:r>
      <w:r>
        <w:rPr>
          <w:sz w:val="22"/>
        </w:rPr>
        <w:t>in geographical location where these studies were undertaken. Phytochemical composition indicated</w:t>
      </w:r>
      <w:r>
        <w:rPr>
          <w:spacing w:val="1"/>
          <w:sz w:val="22"/>
        </w:rPr>
        <w:t> </w:t>
      </w:r>
      <w:r>
        <w:rPr>
          <w:sz w:val="22"/>
        </w:rPr>
        <w:t>that </w:t>
      </w:r>
      <w:r>
        <w:rPr>
          <w:i/>
          <w:sz w:val="22"/>
        </w:rPr>
        <w:t>G. kola </w:t>
      </w:r>
      <w:r>
        <w:rPr>
          <w:sz w:val="22"/>
        </w:rPr>
        <w:t>mesocarp has good chemotherapeutic value. Nutritional composition of </w:t>
      </w:r>
      <w:r>
        <w:rPr>
          <w:i/>
          <w:sz w:val="22"/>
        </w:rPr>
        <w:t>G. kola </w:t>
      </w:r>
      <w:r>
        <w:rPr>
          <w:sz w:val="22"/>
        </w:rPr>
        <w:t>mesocarp</w:t>
      </w:r>
      <w:r>
        <w:rPr>
          <w:spacing w:val="1"/>
          <w:sz w:val="22"/>
        </w:rPr>
        <w:t> </w:t>
      </w:r>
      <w:r>
        <w:rPr>
          <w:sz w:val="22"/>
        </w:rPr>
        <w:t>extract indicated</w:t>
      </w:r>
      <w:r>
        <w:rPr>
          <w:spacing w:val="1"/>
          <w:sz w:val="22"/>
        </w:rPr>
        <w:t> </w:t>
      </w:r>
      <w:r>
        <w:rPr>
          <w:sz w:val="22"/>
        </w:rPr>
        <w:t>very</w:t>
      </w:r>
      <w:r>
        <w:rPr>
          <w:spacing w:val="-3"/>
          <w:sz w:val="22"/>
        </w:rPr>
        <w:t> </w:t>
      </w:r>
      <w:r>
        <w:rPr>
          <w:sz w:val="22"/>
        </w:rPr>
        <w:t>low</w:t>
      </w:r>
      <w:r>
        <w:rPr>
          <w:spacing w:val="-1"/>
          <w:sz w:val="22"/>
        </w:rPr>
        <w:t> </w:t>
      </w:r>
      <w:r>
        <w:rPr>
          <w:sz w:val="22"/>
        </w:rPr>
        <w:t>protein content</w:t>
      </w:r>
      <w:r>
        <w:rPr>
          <w:spacing w:val="2"/>
          <w:sz w:val="22"/>
        </w:rPr>
        <w:t> </w:t>
      </w:r>
      <w:r>
        <w:rPr>
          <w:sz w:val="22"/>
        </w:rPr>
        <w:t>(1.0%) and</w:t>
      </w:r>
      <w:r>
        <w:rPr>
          <w:spacing w:val="-2"/>
          <w:sz w:val="22"/>
        </w:rPr>
        <w:t> </w:t>
      </w:r>
      <w:r>
        <w:rPr>
          <w:sz w:val="22"/>
        </w:rPr>
        <w:t>crude</w:t>
      </w:r>
      <w:r>
        <w:rPr>
          <w:spacing w:val="-2"/>
          <w:sz w:val="22"/>
        </w:rPr>
        <w:t> </w:t>
      </w:r>
      <w:r>
        <w:rPr>
          <w:sz w:val="22"/>
        </w:rPr>
        <w:t>fibre.</w:t>
      </w:r>
      <w:r>
        <w:rPr>
          <w:spacing w:val="-2"/>
          <w:sz w:val="22"/>
        </w:rPr>
        <w:t> </w:t>
      </w:r>
      <w:r>
        <w:rPr>
          <w:sz w:val="22"/>
        </w:rPr>
        <w:t>The low</w:t>
      </w:r>
      <w:r>
        <w:rPr>
          <w:spacing w:val="-1"/>
          <w:sz w:val="22"/>
        </w:rPr>
        <w:t> </w:t>
      </w:r>
      <w:r>
        <w:rPr>
          <w:sz w:val="22"/>
        </w:rPr>
        <w:t>protein content observed in</w:t>
      </w:r>
    </w:p>
    <w:p>
      <w:pPr>
        <w:spacing w:line="482" w:lineRule="auto" w:before="0"/>
        <w:ind w:left="1100" w:right="1034" w:firstLine="0"/>
        <w:jc w:val="both"/>
        <w:rPr>
          <w:sz w:val="22"/>
        </w:rPr>
      </w:pPr>
      <w:r>
        <w:rPr>
          <w:i/>
          <w:sz w:val="22"/>
        </w:rPr>
        <w:t>G. kola </w:t>
      </w:r>
      <w:r>
        <w:rPr>
          <w:sz w:val="22"/>
        </w:rPr>
        <w:t>mesocarp in this study and that of (Morabandza </w:t>
      </w:r>
      <w:r>
        <w:rPr>
          <w:i/>
          <w:sz w:val="22"/>
        </w:rPr>
        <w:t>et al., </w:t>
      </w:r>
      <w:r>
        <w:rPr>
          <w:sz w:val="22"/>
        </w:rPr>
        <w:t>2013) showed that </w:t>
      </w:r>
      <w:r>
        <w:rPr>
          <w:i/>
          <w:sz w:val="22"/>
        </w:rPr>
        <w:t>G. kola </w:t>
      </w:r>
      <w:r>
        <w:rPr>
          <w:sz w:val="22"/>
        </w:rPr>
        <w:t>mesocarp is</w:t>
      </w:r>
      <w:r>
        <w:rPr>
          <w:spacing w:val="1"/>
          <w:sz w:val="22"/>
        </w:rPr>
        <w:t> </w:t>
      </w:r>
      <w:r>
        <w:rPr>
          <w:sz w:val="22"/>
        </w:rPr>
        <w:t>not a good source of protein.</w:t>
      </w:r>
      <w:r>
        <w:rPr>
          <w:spacing w:val="1"/>
          <w:sz w:val="22"/>
        </w:rPr>
        <w:t> </w:t>
      </w:r>
      <w:r>
        <w:rPr>
          <w:sz w:val="22"/>
        </w:rPr>
        <w:t>Low concentrations of saponin (5.3%) and flavonoid (1.29%) were</w:t>
      </w:r>
      <w:r>
        <w:rPr>
          <w:spacing w:val="1"/>
          <w:sz w:val="22"/>
        </w:rPr>
        <w:t> </w:t>
      </w:r>
      <w:r>
        <w:rPr>
          <w:sz w:val="22"/>
        </w:rPr>
        <w:t>recorded</w:t>
      </w:r>
      <w:r>
        <w:rPr>
          <w:spacing w:val="-3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extract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i/>
          <w:sz w:val="22"/>
        </w:rPr>
        <w:t>G. kola </w:t>
      </w:r>
      <w:r>
        <w:rPr>
          <w:sz w:val="22"/>
        </w:rPr>
        <w:t>mesocarp in</w:t>
      </w:r>
      <w:r>
        <w:rPr>
          <w:spacing w:val="-3"/>
          <w:sz w:val="22"/>
        </w:rPr>
        <w:t> </w:t>
      </w:r>
      <w:r>
        <w:rPr>
          <w:sz w:val="22"/>
        </w:rPr>
        <w:t>this work.</w:t>
      </w:r>
    </w:p>
    <w:p>
      <w:pPr>
        <w:pStyle w:val="BodyText"/>
        <w:spacing w:before="2"/>
        <w:rPr>
          <w:sz w:val="20"/>
        </w:rPr>
      </w:pPr>
    </w:p>
    <w:p>
      <w:pPr>
        <w:spacing w:line="480" w:lineRule="auto" w:before="0"/>
        <w:ind w:left="1100" w:right="1033" w:firstLine="719"/>
        <w:jc w:val="both"/>
        <w:rPr>
          <w:sz w:val="22"/>
        </w:rPr>
      </w:pPr>
      <w:r>
        <w:rPr>
          <w:sz w:val="22"/>
        </w:rPr>
        <w:t>Various parts of </w:t>
      </w:r>
      <w:r>
        <w:rPr>
          <w:i/>
          <w:sz w:val="22"/>
        </w:rPr>
        <w:t>V. doniana </w:t>
      </w:r>
      <w:r>
        <w:rPr>
          <w:sz w:val="22"/>
        </w:rPr>
        <w:t>studied included leaf, stem and fruit with the fruit indicating the</w:t>
      </w:r>
      <w:r>
        <w:rPr>
          <w:spacing w:val="1"/>
          <w:sz w:val="22"/>
        </w:rPr>
        <w:t> </w:t>
      </w:r>
      <w:r>
        <w:rPr>
          <w:sz w:val="22"/>
        </w:rPr>
        <w:t>highest</w:t>
      </w:r>
      <w:r>
        <w:rPr>
          <w:spacing w:val="1"/>
          <w:sz w:val="22"/>
        </w:rPr>
        <w:t> </w:t>
      </w:r>
      <w:r>
        <w:rPr>
          <w:sz w:val="22"/>
        </w:rPr>
        <w:t>protein</w:t>
      </w:r>
      <w:r>
        <w:rPr>
          <w:spacing w:val="1"/>
          <w:sz w:val="22"/>
        </w:rPr>
        <w:t> </w:t>
      </w:r>
      <w:r>
        <w:rPr>
          <w:sz w:val="22"/>
        </w:rPr>
        <w:t>content</w:t>
      </w:r>
      <w:r>
        <w:rPr>
          <w:spacing w:val="1"/>
          <w:sz w:val="22"/>
        </w:rPr>
        <w:t> </w:t>
      </w:r>
      <w:r>
        <w:rPr>
          <w:sz w:val="22"/>
        </w:rPr>
        <w:t>of 16.8%. This</w:t>
      </w:r>
      <w:r>
        <w:rPr>
          <w:spacing w:val="1"/>
          <w:sz w:val="22"/>
        </w:rPr>
        <w:t> </w:t>
      </w:r>
      <w:r>
        <w:rPr>
          <w:sz w:val="22"/>
        </w:rPr>
        <w:t>finding has great</w:t>
      </w:r>
      <w:r>
        <w:rPr>
          <w:spacing w:val="1"/>
          <w:sz w:val="22"/>
        </w:rPr>
        <w:t> </w:t>
      </w:r>
      <w:r>
        <w:rPr>
          <w:sz w:val="22"/>
        </w:rPr>
        <w:t>implication</w:t>
      </w:r>
      <w:r>
        <w:rPr>
          <w:spacing w:val="1"/>
          <w:sz w:val="22"/>
        </w:rPr>
        <w:t> </w:t>
      </w:r>
      <w:r>
        <w:rPr>
          <w:sz w:val="22"/>
        </w:rPr>
        <w:t>for</w:t>
      </w:r>
      <w:r>
        <w:rPr>
          <w:spacing w:val="1"/>
          <w:sz w:val="22"/>
        </w:rPr>
        <w:t> </w:t>
      </w:r>
      <w:r>
        <w:rPr>
          <w:sz w:val="22"/>
        </w:rPr>
        <w:t>its</w:t>
      </w:r>
      <w:r>
        <w:rPr>
          <w:spacing w:val="1"/>
          <w:sz w:val="22"/>
        </w:rPr>
        <w:t> </w:t>
      </w:r>
      <w:r>
        <w:rPr>
          <w:sz w:val="22"/>
        </w:rPr>
        <w:t>use</w:t>
      </w:r>
      <w:r>
        <w:rPr>
          <w:spacing w:val="1"/>
          <w:sz w:val="22"/>
        </w:rPr>
        <w:t> </w:t>
      </w:r>
      <w:r>
        <w:rPr>
          <w:sz w:val="22"/>
        </w:rPr>
        <w:t>as</w:t>
      </w:r>
      <w:r>
        <w:rPr>
          <w:spacing w:val="1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rich</w:t>
      </w:r>
      <w:r>
        <w:rPr>
          <w:spacing w:val="55"/>
          <w:sz w:val="22"/>
        </w:rPr>
        <w:t> </w:t>
      </w:r>
      <w:r>
        <w:rPr>
          <w:sz w:val="22"/>
        </w:rPr>
        <w:t>protein</w:t>
      </w:r>
      <w:r>
        <w:rPr>
          <w:spacing w:val="-52"/>
          <w:sz w:val="22"/>
        </w:rPr>
        <w:t> </w:t>
      </w:r>
      <w:r>
        <w:rPr>
          <w:sz w:val="22"/>
        </w:rPr>
        <w:t>source. All parts of </w:t>
      </w:r>
      <w:r>
        <w:rPr>
          <w:i/>
          <w:sz w:val="22"/>
        </w:rPr>
        <w:t>V doniana </w:t>
      </w:r>
      <w:r>
        <w:rPr>
          <w:sz w:val="22"/>
        </w:rPr>
        <w:t>(stem, leaf, and fruit) used in this study were observed to contain</w:t>
      </w:r>
      <w:r>
        <w:rPr>
          <w:spacing w:val="1"/>
          <w:sz w:val="22"/>
        </w:rPr>
        <w:t> </w:t>
      </w:r>
      <w:r>
        <w:rPr>
          <w:sz w:val="22"/>
        </w:rPr>
        <w:t>alkaloids, flavonoids saponin, tannins, and cardiac glycoside. Dawang </w:t>
      </w:r>
      <w:r>
        <w:rPr>
          <w:i/>
          <w:sz w:val="22"/>
        </w:rPr>
        <w:t>et al</w:t>
      </w:r>
      <w:r>
        <w:rPr>
          <w:sz w:val="22"/>
        </w:rPr>
        <w:t>., (2015) also reported the</w:t>
      </w:r>
      <w:r>
        <w:rPr>
          <w:spacing w:val="1"/>
          <w:sz w:val="22"/>
        </w:rPr>
        <w:t> </w:t>
      </w:r>
      <w:r>
        <w:rPr>
          <w:sz w:val="22"/>
        </w:rPr>
        <w:t>presence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alkaloids,</w:t>
      </w:r>
      <w:r>
        <w:rPr>
          <w:spacing w:val="-3"/>
          <w:sz w:val="22"/>
        </w:rPr>
        <w:t> </w:t>
      </w:r>
      <w:r>
        <w:rPr>
          <w:sz w:val="22"/>
        </w:rPr>
        <w:t>cardiac</w:t>
      </w:r>
      <w:r>
        <w:rPr>
          <w:spacing w:val="-3"/>
          <w:sz w:val="22"/>
        </w:rPr>
        <w:t> </w:t>
      </w:r>
      <w:r>
        <w:rPr>
          <w:sz w:val="22"/>
        </w:rPr>
        <w:t>glycoside</w:t>
      </w:r>
      <w:r>
        <w:rPr>
          <w:spacing w:val="-3"/>
          <w:sz w:val="22"/>
        </w:rPr>
        <w:t> </w:t>
      </w:r>
      <w:r>
        <w:rPr>
          <w:sz w:val="22"/>
        </w:rPr>
        <w:t>and</w:t>
      </w:r>
      <w:r>
        <w:rPr>
          <w:spacing w:val="-2"/>
          <w:sz w:val="22"/>
        </w:rPr>
        <w:t> </w:t>
      </w:r>
      <w:r>
        <w:rPr>
          <w:sz w:val="22"/>
        </w:rPr>
        <w:t>flavonoids</w:t>
      </w:r>
      <w:r>
        <w:rPr>
          <w:spacing w:val="-4"/>
          <w:sz w:val="22"/>
        </w:rPr>
        <w:t> </w:t>
      </w:r>
      <w:r>
        <w:rPr>
          <w:sz w:val="22"/>
        </w:rPr>
        <w:t>but</w:t>
      </w:r>
      <w:r>
        <w:rPr>
          <w:spacing w:val="-2"/>
          <w:sz w:val="22"/>
        </w:rPr>
        <w:t> </w:t>
      </w:r>
      <w:r>
        <w:rPr>
          <w:sz w:val="22"/>
        </w:rPr>
        <w:t>didn‟t</w:t>
      </w:r>
      <w:r>
        <w:rPr>
          <w:spacing w:val="-2"/>
          <w:sz w:val="22"/>
        </w:rPr>
        <w:t> </w:t>
      </w:r>
      <w:r>
        <w:rPr>
          <w:sz w:val="22"/>
        </w:rPr>
        <w:t>detect</w:t>
      </w:r>
      <w:r>
        <w:rPr>
          <w:spacing w:val="-2"/>
          <w:sz w:val="22"/>
        </w:rPr>
        <w:t> </w:t>
      </w:r>
      <w:r>
        <w:rPr>
          <w:sz w:val="22"/>
        </w:rPr>
        <w:t>saponins</w:t>
      </w:r>
      <w:r>
        <w:rPr>
          <w:spacing w:val="-4"/>
          <w:sz w:val="22"/>
        </w:rPr>
        <w:t> </w:t>
      </w:r>
      <w:r>
        <w:rPr>
          <w:sz w:val="22"/>
        </w:rPr>
        <w:t>and</w:t>
      </w:r>
      <w:r>
        <w:rPr>
          <w:spacing w:val="-3"/>
          <w:sz w:val="22"/>
        </w:rPr>
        <w:t> </w:t>
      </w:r>
      <w:r>
        <w:rPr>
          <w:sz w:val="22"/>
        </w:rPr>
        <w:t>terpenes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their</w:t>
      </w:r>
      <w:r>
        <w:rPr>
          <w:spacing w:val="-52"/>
          <w:sz w:val="22"/>
        </w:rPr>
        <w:t> </w:t>
      </w:r>
      <w:r>
        <w:rPr>
          <w:sz w:val="22"/>
        </w:rPr>
        <w:t>work. Contrasting findings have also been reported by study conducted by Dauda </w:t>
      </w:r>
      <w:r>
        <w:rPr>
          <w:i/>
          <w:sz w:val="22"/>
        </w:rPr>
        <w:t>et al</w:t>
      </w:r>
      <w:r>
        <w:rPr>
          <w:sz w:val="22"/>
        </w:rPr>
        <w:t>., (2011), who</w:t>
      </w:r>
      <w:r>
        <w:rPr>
          <w:spacing w:val="1"/>
          <w:sz w:val="22"/>
        </w:rPr>
        <w:t> </w:t>
      </w:r>
      <w:r>
        <w:rPr>
          <w:sz w:val="22"/>
        </w:rPr>
        <w:t>did not detect saponin and terpenes as counstituent parts of </w:t>
      </w:r>
      <w:r>
        <w:rPr>
          <w:i/>
          <w:sz w:val="22"/>
        </w:rPr>
        <w:t>V. doniana </w:t>
      </w:r>
      <w:r>
        <w:rPr>
          <w:sz w:val="22"/>
        </w:rPr>
        <w:t>stem and leaf. The low</w:t>
      </w:r>
      <w:r>
        <w:rPr>
          <w:spacing w:val="1"/>
          <w:sz w:val="22"/>
        </w:rPr>
        <w:t> </w:t>
      </w:r>
      <w:r>
        <w:rPr>
          <w:sz w:val="22"/>
        </w:rPr>
        <w:t>concentration of alkaloids and tannins reported and this present study among </w:t>
      </w:r>
      <w:r>
        <w:rPr>
          <w:i/>
          <w:sz w:val="22"/>
        </w:rPr>
        <w:t>V. doniana </w:t>
      </w:r>
      <w:r>
        <w:rPr>
          <w:sz w:val="22"/>
        </w:rPr>
        <w:t>parts is</w:t>
      </w:r>
      <w:r>
        <w:rPr>
          <w:spacing w:val="1"/>
          <w:sz w:val="22"/>
        </w:rPr>
        <w:t> </w:t>
      </w:r>
      <w:r>
        <w:rPr>
          <w:sz w:val="22"/>
        </w:rPr>
        <w:t>responsible for the low antimicrobial activity. However the marked absence of saponins and terpens in</w:t>
      </w:r>
      <w:r>
        <w:rPr>
          <w:spacing w:val="-52"/>
          <w:sz w:val="22"/>
        </w:rPr>
        <w:t> </w:t>
      </w:r>
      <w:r>
        <w:rPr>
          <w:sz w:val="22"/>
        </w:rPr>
        <w:t>the</w:t>
      </w:r>
      <w:r>
        <w:rPr>
          <w:spacing w:val="1"/>
          <w:sz w:val="22"/>
        </w:rPr>
        <w:t> </w:t>
      </w:r>
      <w:r>
        <w:rPr>
          <w:sz w:val="22"/>
        </w:rPr>
        <w:t>study</w:t>
      </w:r>
      <w:r>
        <w:rPr>
          <w:spacing w:val="1"/>
          <w:sz w:val="22"/>
        </w:rPr>
        <w:t> </w:t>
      </w:r>
      <w:r>
        <w:rPr>
          <w:sz w:val="22"/>
        </w:rPr>
        <w:t>conducted</w:t>
      </w:r>
      <w:r>
        <w:rPr>
          <w:spacing w:val="1"/>
          <w:sz w:val="22"/>
        </w:rPr>
        <w:t> </w:t>
      </w:r>
      <w:r>
        <w:rPr>
          <w:sz w:val="22"/>
        </w:rPr>
        <w:t>by</w:t>
      </w:r>
      <w:r>
        <w:rPr>
          <w:spacing w:val="1"/>
          <w:sz w:val="22"/>
        </w:rPr>
        <w:t> </w:t>
      </w:r>
      <w:r>
        <w:rPr>
          <w:sz w:val="22"/>
        </w:rPr>
        <w:t>(Dauda</w:t>
      </w:r>
      <w:r>
        <w:rPr>
          <w:spacing w:val="1"/>
          <w:sz w:val="22"/>
        </w:rPr>
        <w:t> </w:t>
      </w:r>
      <w:r>
        <w:rPr>
          <w:i/>
          <w:sz w:val="22"/>
        </w:rPr>
        <w:t>et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al</w:t>
      </w:r>
      <w:r>
        <w:rPr>
          <w:sz w:val="22"/>
        </w:rPr>
        <w:t>.,</w:t>
      </w:r>
      <w:r>
        <w:rPr>
          <w:spacing w:val="1"/>
          <w:sz w:val="22"/>
        </w:rPr>
        <w:t> </w:t>
      </w:r>
      <w:r>
        <w:rPr>
          <w:sz w:val="22"/>
        </w:rPr>
        <w:t>2011),</w:t>
      </w:r>
      <w:r>
        <w:rPr>
          <w:spacing w:val="1"/>
          <w:sz w:val="22"/>
        </w:rPr>
        <w:t> </w:t>
      </w:r>
      <w:r>
        <w:rPr>
          <w:sz w:val="22"/>
        </w:rPr>
        <w:t>and</w:t>
      </w:r>
      <w:r>
        <w:rPr>
          <w:spacing w:val="1"/>
          <w:sz w:val="22"/>
        </w:rPr>
        <w:t> </w:t>
      </w:r>
      <w:r>
        <w:rPr>
          <w:sz w:val="22"/>
        </w:rPr>
        <w:t>(Dawang</w:t>
      </w:r>
      <w:r>
        <w:rPr>
          <w:spacing w:val="1"/>
          <w:sz w:val="22"/>
        </w:rPr>
        <w:t> </w:t>
      </w:r>
      <w:r>
        <w:rPr>
          <w:i/>
          <w:sz w:val="22"/>
        </w:rPr>
        <w:t>et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al</w:t>
      </w:r>
      <w:r>
        <w:rPr>
          <w:sz w:val="22"/>
        </w:rPr>
        <w:t>.,</w:t>
      </w:r>
      <w:r>
        <w:rPr>
          <w:spacing w:val="1"/>
          <w:sz w:val="22"/>
        </w:rPr>
        <w:t> </w:t>
      </w:r>
      <w:r>
        <w:rPr>
          <w:sz w:val="22"/>
        </w:rPr>
        <w:t>2015),</w:t>
      </w:r>
      <w:r>
        <w:rPr>
          <w:spacing w:val="1"/>
          <w:sz w:val="22"/>
        </w:rPr>
        <w:t> </w:t>
      </w:r>
      <w:r>
        <w:rPr>
          <w:sz w:val="22"/>
        </w:rPr>
        <w:t>may</w:t>
      </w:r>
      <w:r>
        <w:rPr>
          <w:spacing w:val="55"/>
          <w:sz w:val="22"/>
        </w:rPr>
        <w:t> </w:t>
      </w:r>
      <w:r>
        <w:rPr>
          <w:sz w:val="22"/>
        </w:rPr>
        <w:t>be</w:t>
      </w:r>
      <w:r>
        <w:rPr>
          <w:spacing w:val="55"/>
          <w:sz w:val="22"/>
        </w:rPr>
        <w:t> </w:t>
      </w:r>
      <w:r>
        <w:rPr>
          <w:sz w:val="22"/>
        </w:rPr>
        <w:t>related</w:t>
      </w:r>
      <w:r>
        <w:rPr>
          <w:spacing w:val="55"/>
          <w:sz w:val="22"/>
        </w:rPr>
        <w:t> </w:t>
      </w:r>
      <w:r>
        <w:rPr>
          <w:sz w:val="22"/>
        </w:rPr>
        <w:t>to</w:t>
      </w:r>
      <w:r>
        <w:rPr>
          <w:spacing w:val="-52"/>
          <w:sz w:val="22"/>
        </w:rPr>
        <w:t> </w:t>
      </w:r>
      <w:r>
        <w:rPr>
          <w:sz w:val="22"/>
        </w:rPr>
        <w:t>differences in atmosphere and soil characteristics as these studies were done in North Central part of</w:t>
      </w:r>
      <w:r>
        <w:rPr>
          <w:spacing w:val="1"/>
          <w:sz w:val="22"/>
        </w:rPr>
        <w:t> </w:t>
      </w:r>
      <w:r>
        <w:rPr>
          <w:sz w:val="22"/>
        </w:rPr>
        <w:t>Nigeria</w:t>
      </w:r>
      <w:r>
        <w:rPr>
          <w:spacing w:val="-3"/>
          <w:sz w:val="22"/>
        </w:rPr>
        <w:t> </w:t>
      </w:r>
      <w:r>
        <w:rPr>
          <w:sz w:val="22"/>
        </w:rPr>
        <w:t>in contrast</w:t>
      </w:r>
      <w:r>
        <w:rPr>
          <w:spacing w:val="1"/>
          <w:sz w:val="22"/>
        </w:rPr>
        <w:t> </w:t>
      </w:r>
      <w:r>
        <w:rPr>
          <w:sz w:val="22"/>
        </w:rPr>
        <w:t>to</w:t>
      </w:r>
      <w:r>
        <w:rPr>
          <w:spacing w:val="1"/>
          <w:sz w:val="22"/>
        </w:rPr>
        <w:t> </w:t>
      </w:r>
      <w:r>
        <w:rPr>
          <w:sz w:val="22"/>
        </w:rPr>
        <w:t>this</w:t>
      </w:r>
      <w:r>
        <w:rPr>
          <w:spacing w:val="-2"/>
          <w:sz w:val="22"/>
        </w:rPr>
        <w:t> </w:t>
      </w:r>
      <w:r>
        <w:rPr>
          <w:sz w:val="22"/>
        </w:rPr>
        <w:t>study</w:t>
      </w:r>
      <w:r>
        <w:rPr>
          <w:spacing w:val="-3"/>
          <w:sz w:val="22"/>
        </w:rPr>
        <w:t> </w:t>
      </w:r>
      <w:r>
        <w:rPr>
          <w:sz w:val="22"/>
        </w:rPr>
        <w:t>undertaken in</w:t>
      </w:r>
      <w:r>
        <w:rPr>
          <w:spacing w:val="1"/>
          <w:sz w:val="22"/>
        </w:rPr>
        <w:t> </w:t>
      </w:r>
      <w:r>
        <w:rPr>
          <w:sz w:val="22"/>
        </w:rPr>
        <w:t>Eastern</w:t>
      </w:r>
      <w:r>
        <w:rPr>
          <w:spacing w:val="-3"/>
          <w:sz w:val="22"/>
        </w:rPr>
        <w:t> </w:t>
      </w:r>
      <w:r>
        <w:rPr>
          <w:sz w:val="22"/>
        </w:rPr>
        <w:t>Nigeria.</w:t>
      </w:r>
    </w:p>
    <w:p>
      <w:pPr>
        <w:spacing w:line="480" w:lineRule="auto" w:before="200"/>
        <w:ind w:left="1100" w:right="1033" w:firstLine="496"/>
        <w:jc w:val="both"/>
        <w:rPr>
          <w:sz w:val="22"/>
        </w:rPr>
      </w:pPr>
      <w:r>
        <w:rPr>
          <w:sz w:val="22"/>
        </w:rPr>
        <w:t>A vast array of phytochemical</w:t>
      </w:r>
      <w:r>
        <w:rPr>
          <w:spacing w:val="55"/>
          <w:sz w:val="22"/>
        </w:rPr>
        <w:t> </w:t>
      </w:r>
      <w:r>
        <w:rPr>
          <w:sz w:val="22"/>
        </w:rPr>
        <w:t>constituents was detected in the extract of</w:t>
      </w:r>
      <w:r>
        <w:rPr>
          <w:spacing w:val="55"/>
          <w:sz w:val="22"/>
        </w:rPr>
        <w:t> </w:t>
      </w:r>
      <w:r>
        <w:rPr>
          <w:i/>
          <w:sz w:val="22"/>
        </w:rPr>
        <w:t>L. aculeata </w:t>
      </w:r>
      <w:r>
        <w:rPr>
          <w:sz w:val="22"/>
        </w:rPr>
        <w:t>leaf.</w:t>
      </w:r>
      <w:r>
        <w:rPr>
          <w:spacing w:val="1"/>
          <w:sz w:val="22"/>
        </w:rPr>
        <w:t> </w:t>
      </w:r>
      <w:r>
        <w:rPr>
          <w:sz w:val="22"/>
        </w:rPr>
        <w:t>Indeed it is the only plant extract that Terpenes was found in out of the eight extracts assayed.</w:t>
      </w:r>
      <w:r>
        <w:rPr>
          <w:spacing w:val="1"/>
          <w:sz w:val="22"/>
        </w:rPr>
        <w:t> </w:t>
      </w:r>
      <w:r>
        <w:rPr>
          <w:sz w:val="22"/>
        </w:rPr>
        <w:t>In a</w:t>
      </w:r>
      <w:r>
        <w:rPr>
          <w:spacing w:val="1"/>
          <w:sz w:val="22"/>
        </w:rPr>
        <w:t> </w:t>
      </w:r>
      <w:r>
        <w:rPr>
          <w:sz w:val="22"/>
        </w:rPr>
        <w:t>study</w:t>
      </w:r>
      <w:r>
        <w:rPr>
          <w:spacing w:val="23"/>
          <w:sz w:val="22"/>
        </w:rPr>
        <w:t> </w:t>
      </w:r>
      <w:r>
        <w:rPr>
          <w:sz w:val="22"/>
        </w:rPr>
        <w:t>carried</w:t>
      </w:r>
      <w:r>
        <w:rPr>
          <w:spacing w:val="24"/>
          <w:sz w:val="22"/>
        </w:rPr>
        <w:t> </w:t>
      </w:r>
      <w:r>
        <w:rPr>
          <w:sz w:val="22"/>
        </w:rPr>
        <w:t>out</w:t>
      </w:r>
      <w:r>
        <w:rPr>
          <w:spacing w:val="24"/>
          <w:sz w:val="22"/>
        </w:rPr>
        <w:t> </w:t>
      </w:r>
      <w:r>
        <w:rPr>
          <w:sz w:val="22"/>
        </w:rPr>
        <w:t>on</w:t>
      </w:r>
      <w:r>
        <w:rPr>
          <w:spacing w:val="27"/>
          <w:sz w:val="22"/>
        </w:rPr>
        <w:t> </w:t>
      </w:r>
      <w:r>
        <w:rPr>
          <w:i/>
          <w:sz w:val="22"/>
        </w:rPr>
        <w:t>L.</w:t>
      </w:r>
      <w:r>
        <w:rPr>
          <w:i/>
          <w:spacing w:val="23"/>
          <w:sz w:val="22"/>
        </w:rPr>
        <w:t> </w:t>
      </w:r>
      <w:r>
        <w:rPr>
          <w:i/>
          <w:sz w:val="22"/>
        </w:rPr>
        <w:t>aculeata</w:t>
      </w:r>
      <w:r>
        <w:rPr>
          <w:i/>
          <w:spacing w:val="23"/>
          <w:sz w:val="22"/>
        </w:rPr>
        <w:t> </w:t>
      </w:r>
      <w:r>
        <w:rPr>
          <w:sz w:val="22"/>
        </w:rPr>
        <w:t>leaf,</w:t>
      </w:r>
      <w:r>
        <w:rPr>
          <w:spacing w:val="26"/>
          <w:sz w:val="22"/>
        </w:rPr>
        <w:t> </w:t>
      </w:r>
      <w:r>
        <w:rPr>
          <w:sz w:val="22"/>
        </w:rPr>
        <w:t>a</w:t>
      </w:r>
      <w:r>
        <w:rPr>
          <w:spacing w:val="23"/>
          <w:sz w:val="22"/>
        </w:rPr>
        <w:t> </w:t>
      </w:r>
      <w:r>
        <w:rPr>
          <w:sz w:val="22"/>
        </w:rPr>
        <w:t>host</w:t>
      </w:r>
      <w:r>
        <w:rPr>
          <w:spacing w:val="27"/>
          <w:sz w:val="22"/>
        </w:rPr>
        <w:t> </w:t>
      </w:r>
      <w:r>
        <w:rPr>
          <w:sz w:val="22"/>
        </w:rPr>
        <w:t>of</w:t>
      </w:r>
      <w:r>
        <w:rPr>
          <w:spacing w:val="27"/>
          <w:sz w:val="22"/>
        </w:rPr>
        <w:t> </w:t>
      </w:r>
      <w:r>
        <w:rPr>
          <w:sz w:val="22"/>
        </w:rPr>
        <w:t>compounds</w:t>
      </w:r>
      <w:r>
        <w:rPr>
          <w:spacing w:val="25"/>
          <w:sz w:val="22"/>
        </w:rPr>
        <w:t> </w:t>
      </w:r>
      <w:r>
        <w:rPr>
          <w:sz w:val="22"/>
        </w:rPr>
        <w:t>were</w:t>
      </w:r>
      <w:r>
        <w:rPr>
          <w:spacing w:val="24"/>
          <w:sz w:val="22"/>
        </w:rPr>
        <w:t> </w:t>
      </w:r>
      <w:r>
        <w:rPr>
          <w:sz w:val="22"/>
        </w:rPr>
        <w:t>detected</w:t>
      </w:r>
      <w:r>
        <w:rPr>
          <w:spacing w:val="24"/>
          <w:sz w:val="22"/>
        </w:rPr>
        <w:t> </w:t>
      </w:r>
      <w:r>
        <w:rPr>
          <w:sz w:val="22"/>
        </w:rPr>
        <w:t>ranging</w:t>
      </w:r>
      <w:r>
        <w:rPr>
          <w:spacing w:val="23"/>
          <w:sz w:val="22"/>
        </w:rPr>
        <w:t> </w:t>
      </w:r>
      <w:r>
        <w:rPr>
          <w:sz w:val="22"/>
        </w:rPr>
        <w:t>from</w:t>
      </w:r>
      <w:r>
        <w:rPr>
          <w:spacing w:val="22"/>
          <w:sz w:val="22"/>
        </w:rPr>
        <w:t> </w:t>
      </w:r>
      <w:r>
        <w:rPr>
          <w:sz w:val="22"/>
        </w:rPr>
        <w:t>flavonoids,</w:t>
      </w:r>
    </w:p>
    <w:p>
      <w:pPr>
        <w:spacing w:after="0" w:line="480" w:lineRule="auto"/>
        <w:jc w:val="both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480" w:lineRule="auto" w:before="75"/>
        <w:ind w:left="1100" w:right="1035" w:firstLine="0"/>
        <w:jc w:val="both"/>
        <w:rPr>
          <w:sz w:val="24"/>
        </w:rPr>
      </w:pPr>
      <w:r>
        <w:rPr>
          <w:sz w:val="23"/>
        </w:rPr>
        <w:t>tannins, alkaloids, saponins, steroids among others, (</w:t>
      </w:r>
      <w:r>
        <w:rPr>
          <w:sz w:val="22"/>
        </w:rPr>
        <w:t>Hemalath </w:t>
      </w:r>
      <w:r>
        <w:rPr>
          <w:i/>
          <w:sz w:val="22"/>
        </w:rPr>
        <w:t>et al., </w:t>
      </w:r>
      <w:r>
        <w:rPr>
          <w:sz w:val="22"/>
        </w:rPr>
        <w:t>2015). Interestingly in this</w:t>
      </w:r>
      <w:r>
        <w:rPr>
          <w:spacing w:val="1"/>
          <w:sz w:val="22"/>
        </w:rPr>
        <w:t> </w:t>
      </w:r>
      <w:r>
        <w:rPr>
          <w:sz w:val="22"/>
        </w:rPr>
        <w:t>study, </w:t>
      </w:r>
      <w:r>
        <w:rPr>
          <w:i/>
          <w:sz w:val="22"/>
        </w:rPr>
        <w:t>L. aculeata </w:t>
      </w:r>
      <w:r>
        <w:rPr>
          <w:sz w:val="22"/>
        </w:rPr>
        <w:t>leaf was found to have the highest carbohydrate and saponin content of all plants</w:t>
      </w:r>
      <w:r>
        <w:rPr>
          <w:spacing w:val="1"/>
          <w:sz w:val="22"/>
        </w:rPr>
        <w:t> </w:t>
      </w:r>
      <w:r>
        <w:rPr>
          <w:sz w:val="22"/>
        </w:rPr>
        <w:t>extracts</w:t>
      </w:r>
      <w:r>
        <w:rPr>
          <w:spacing w:val="-1"/>
          <w:sz w:val="22"/>
        </w:rPr>
        <w:t> </w:t>
      </w:r>
      <w:r>
        <w:rPr>
          <w:sz w:val="22"/>
        </w:rPr>
        <w:t>assayed</w:t>
      </w:r>
      <w:r>
        <w:rPr>
          <w:spacing w:val="1"/>
          <w:sz w:val="22"/>
        </w:rPr>
        <w:t> </w:t>
      </w:r>
      <w:r>
        <w:rPr>
          <w:sz w:val="24"/>
        </w:rPr>
        <w:t>making</w:t>
      </w:r>
      <w:r>
        <w:rPr>
          <w:spacing w:val="-3"/>
          <w:sz w:val="24"/>
        </w:rPr>
        <w:t> </w:t>
      </w:r>
      <w:r>
        <w:rPr>
          <w:sz w:val="24"/>
        </w:rPr>
        <w:t>it a</w:t>
      </w:r>
      <w:r>
        <w:rPr>
          <w:spacing w:val="-1"/>
          <w:sz w:val="24"/>
        </w:rPr>
        <w:t> </w:t>
      </w:r>
      <w:r>
        <w:rPr>
          <w:sz w:val="24"/>
        </w:rPr>
        <w:t>good source</w:t>
      </w:r>
      <w:r>
        <w:rPr>
          <w:spacing w:val="-1"/>
          <w:sz w:val="24"/>
        </w:rPr>
        <w:t> </w:t>
      </w:r>
      <w:r>
        <w:rPr>
          <w:sz w:val="24"/>
        </w:rPr>
        <w:t>of energy.</w:t>
      </w:r>
    </w:p>
    <w:p>
      <w:pPr>
        <w:pStyle w:val="BodyText"/>
        <w:spacing w:line="480" w:lineRule="auto" w:before="200"/>
        <w:ind w:left="1100" w:right="1034" w:firstLine="659"/>
        <w:jc w:val="both"/>
      </w:pPr>
      <w:r>
        <w:rPr/>
        <w:t>The phytochemical analysis of </w:t>
      </w:r>
      <w:r>
        <w:rPr>
          <w:i/>
        </w:rPr>
        <w:t>L. inermis leaf </w:t>
      </w:r>
      <w:r>
        <w:rPr/>
        <w:t>revealed alkaloids, saponin, tannins,</w:t>
      </w:r>
      <w:r>
        <w:rPr>
          <w:spacing w:val="1"/>
        </w:rPr>
        <w:t> </w:t>
      </w:r>
      <w:r>
        <w:rPr/>
        <w:t>flavonoids, terpenes, and cardiacglycoside. No Steroid was reported in this study. However,</w:t>
      </w:r>
      <w:r>
        <w:rPr>
          <w:spacing w:val="1"/>
        </w:rPr>
        <w:t> </w:t>
      </w:r>
      <w:r>
        <w:rPr/>
        <w:t>Raja </w:t>
      </w:r>
      <w:r>
        <w:rPr>
          <w:i/>
        </w:rPr>
        <w:t>et al., </w:t>
      </w:r>
      <w:r>
        <w:rPr/>
        <w:t>(2013) reported the presence of cardiac glycosides, steroids, saponin, tannins and</w:t>
      </w:r>
      <w:r>
        <w:rPr>
          <w:spacing w:val="1"/>
        </w:rPr>
        <w:t> </w:t>
      </w:r>
      <w:r>
        <w:rPr/>
        <w:t>flavonoids, contrary to findings in this study. In the nutritional composition, Protein was</w:t>
      </w:r>
      <w:r>
        <w:rPr>
          <w:spacing w:val="1"/>
        </w:rPr>
        <w:t> </w:t>
      </w:r>
      <w:r>
        <w:rPr/>
        <w:t>present</w:t>
      </w:r>
      <w:r>
        <w:rPr>
          <w:spacing w:val="-1"/>
        </w:rPr>
        <w:t> </w:t>
      </w:r>
      <w:r>
        <w:rPr/>
        <w:t>(Table 4.2)</w:t>
      </w:r>
      <w:r>
        <w:rPr>
          <w:spacing w:val="-1"/>
        </w:rPr>
        <w:t> </w:t>
      </w:r>
      <w:r>
        <w:rPr/>
        <w:t>in the</w:t>
      </w:r>
      <w:r>
        <w:rPr>
          <w:spacing w:val="1"/>
        </w:rPr>
        <w:t> </w:t>
      </w:r>
      <w:r>
        <w:rPr/>
        <w:t>study</w:t>
      </w:r>
      <w:r>
        <w:rPr>
          <w:spacing w:val="-4"/>
        </w:rPr>
        <w:t> </w:t>
      </w:r>
      <w:r>
        <w:rPr/>
        <w:t>but was not detected by</w:t>
      </w:r>
      <w:r>
        <w:rPr>
          <w:spacing w:val="-4"/>
        </w:rPr>
        <w:t> </w:t>
      </w:r>
      <w:r>
        <w:rPr/>
        <w:t>Raja</w:t>
      </w:r>
      <w:r>
        <w:rPr>
          <w:spacing w:val="-1"/>
        </w:rPr>
        <w:t> </w:t>
      </w:r>
      <w:r>
        <w:rPr>
          <w:i/>
        </w:rPr>
        <w:t>et al</w:t>
      </w:r>
      <w:r>
        <w:rPr/>
        <w:t>., (2013).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1100" w:right="1033" w:firstLine="659"/>
        <w:jc w:val="both"/>
      </w:pPr>
      <w:r>
        <w:rPr/>
        <w:t>Phytochemical analysis of </w:t>
      </w:r>
      <w:r>
        <w:rPr>
          <w:i/>
        </w:rPr>
        <w:t>C. ferruginea </w:t>
      </w:r>
      <w:r>
        <w:rPr/>
        <w:t>fruit extract in this study revealed alkaloids,</w:t>
      </w:r>
      <w:r>
        <w:rPr>
          <w:spacing w:val="1"/>
        </w:rPr>
        <w:t> </w:t>
      </w:r>
      <w:r>
        <w:rPr/>
        <w:t>cardiac glycosides, flavonoids, and tannins. Similar constituents were detected in root and</w:t>
      </w:r>
      <w:r>
        <w:rPr>
          <w:spacing w:val="1"/>
        </w:rPr>
        <w:t> </w:t>
      </w:r>
      <w:r>
        <w:rPr/>
        <w:t>stem extract of </w:t>
      </w:r>
      <w:r>
        <w:rPr>
          <w:i/>
        </w:rPr>
        <w:t>C. ferruginea in </w:t>
      </w:r>
      <w:r>
        <w:rPr/>
        <w:t>a study conducted in Nigeria by (Emenor </w:t>
      </w:r>
      <w:r>
        <w:rPr>
          <w:i/>
        </w:rPr>
        <w:t>et al</w:t>
      </w:r>
      <w:r>
        <w:rPr/>
        <w:t>., 2005</w:t>
      </w:r>
      <w:r>
        <w:rPr>
          <w:b/>
        </w:rPr>
        <w:t>).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alkaloids,</w:t>
      </w:r>
      <w:r>
        <w:rPr>
          <w:spacing w:val="1"/>
        </w:rPr>
        <w:t> </w:t>
      </w:r>
      <w:r>
        <w:rPr/>
        <w:t>tannins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flavonoids</w:t>
      </w:r>
      <w:r>
        <w:rPr>
          <w:spacing w:val="1"/>
        </w:rPr>
        <w:t> </w:t>
      </w:r>
      <w:r>
        <w:rPr/>
        <w:t>suggests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>
          <w:i/>
        </w:rPr>
        <w:t>C.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fruit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antibacterial, healing and anti cancer activities (Raina </w:t>
      </w:r>
      <w:r>
        <w:rPr>
          <w:i/>
        </w:rPr>
        <w:t>et al., </w:t>
      </w:r>
      <w:r>
        <w:rPr/>
        <w:t>2014). The presence of these</w:t>
      </w:r>
      <w:r>
        <w:rPr>
          <w:spacing w:val="1"/>
        </w:rPr>
        <w:t> </w:t>
      </w:r>
      <w:r>
        <w:rPr/>
        <w:t>constitutents in the fruit extract of </w:t>
      </w:r>
      <w:r>
        <w:rPr>
          <w:i/>
        </w:rPr>
        <w:t>C. ferruginea </w:t>
      </w:r>
      <w:r>
        <w:rPr/>
        <w:t>in this study indicated that it has good</w:t>
      </w:r>
      <w:r>
        <w:rPr>
          <w:spacing w:val="1"/>
        </w:rPr>
        <w:t> </w:t>
      </w:r>
      <w:r>
        <w:rPr/>
        <w:t>pharmacological and therapeutic value. In herbal medicine and some literatures, the fruit</w:t>
      </w:r>
      <w:r>
        <w:rPr>
          <w:spacing w:val="1"/>
        </w:rPr>
        <w:t> </w:t>
      </w:r>
      <w:r>
        <w:rPr/>
        <w:t>extract has diverse therapeutic uses against infections like snakebite, dysentery, syphilis,</w:t>
      </w:r>
      <w:r>
        <w:rPr>
          <w:spacing w:val="1"/>
        </w:rPr>
        <w:t> </w:t>
      </w:r>
      <w:r>
        <w:rPr/>
        <w:t>gonorrhea,</w:t>
      </w:r>
      <w:r>
        <w:rPr>
          <w:spacing w:val="1"/>
        </w:rPr>
        <w:t> </w:t>
      </w:r>
      <w:r>
        <w:rPr/>
        <w:t>cough,</w:t>
      </w:r>
      <w:r>
        <w:rPr>
          <w:spacing w:val="1"/>
        </w:rPr>
        <w:t> </w:t>
      </w:r>
      <w:r>
        <w:rPr/>
        <w:t>dysmenorrhea,</w:t>
      </w:r>
      <w:r>
        <w:rPr>
          <w:spacing w:val="1"/>
        </w:rPr>
        <w:t> </w:t>
      </w:r>
      <w:r>
        <w:rPr/>
        <w:t>ovarian</w:t>
      </w:r>
      <w:r>
        <w:rPr>
          <w:spacing w:val="1"/>
        </w:rPr>
        <w:t> </w:t>
      </w:r>
      <w:r>
        <w:rPr/>
        <w:t>troubles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aphrodisiac.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root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fruit</w:t>
      </w:r>
      <w:r>
        <w:rPr>
          <w:spacing w:val="1"/>
        </w:rPr>
        <w:t> </w:t>
      </w:r>
      <w:r>
        <w:rPr/>
        <w:t>extracts however, prevents abortion, constipation, fever and pain (Gill 1992, Okafor and Ham</w:t>
      </w:r>
      <w:r>
        <w:rPr>
          <w:spacing w:val="-57"/>
        </w:rPr>
        <w:t> </w:t>
      </w:r>
      <w:r>
        <w:rPr/>
        <w:t>1999). The fruit extract is</w:t>
      </w:r>
      <w:r>
        <w:rPr>
          <w:spacing w:val="1"/>
        </w:rPr>
        <w:t> </w:t>
      </w:r>
      <w:r>
        <w:rPr/>
        <w:t>used locally for the treatment of tooth-ache, mouth and skin</w:t>
      </w:r>
      <w:r>
        <w:rPr>
          <w:spacing w:val="1"/>
        </w:rPr>
        <w:t> </w:t>
      </w:r>
      <w:r>
        <w:rPr/>
        <w:t>infections</w:t>
      </w:r>
      <w:r>
        <w:rPr>
          <w:spacing w:val="-1"/>
        </w:rPr>
        <w:t> </w:t>
      </w:r>
      <w:r>
        <w:rPr/>
        <w:t>(Boakye-Yiadom and Konning</w:t>
      </w:r>
      <w:r>
        <w:rPr>
          <w:spacing w:val="-3"/>
        </w:rPr>
        <w:t> </w:t>
      </w:r>
      <w:r>
        <w:rPr/>
        <w:t>1975).</w:t>
      </w:r>
    </w:p>
    <w:p>
      <w:pPr>
        <w:pStyle w:val="BodyText"/>
        <w:spacing w:line="480" w:lineRule="auto" w:before="200"/>
        <w:ind w:left="1100" w:right="1034" w:firstLine="719"/>
        <w:jc w:val="both"/>
      </w:pPr>
      <w:r>
        <w:rPr/>
        <w:t>Phytochemical</w:t>
      </w:r>
      <w:r>
        <w:rPr>
          <w:spacing w:val="56"/>
        </w:rPr>
        <w:t> </w:t>
      </w:r>
      <w:r>
        <w:rPr/>
        <w:t>analysis</w:t>
      </w:r>
      <w:r>
        <w:rPr>
          <w:spacing w:val="58"/>
        </w:rPr>
        <w:t> </w:t>
      </w:r>
      <w:r>
        <w:rPr/>
        <w:t>of</w:t>
      </w:r>
      <w:r>
        <w:rPr>
          <w:spacing w:val="59"/>
        </w:rPr>
        <w:t> </w:t>
      </w:r>
      <w:r>
        <w:rPr>
          <w:i/>
        </w:rPr>
        <w:t>P.</w:t>
      </w:r>
      <w:r>
        <w:rPr>
          <w:i/>
          <w:spacing w:val="56"/>
        </w:rPr>
        <w:t> </w:t>
      </w:r>
      <w:r>
        <w:rPr>
          <w:i/>
        </w:rPr>
        <w:t>soyauxii</w:t>
      </w:r>
      <w:r>
        <w:rPr>
          <w:i/>
          <w:spacing w:val="58"/>
        </w:rPr>
        <w:t> </w:t>
      </w:r>
      <w:r>
        <w:rPr>
          <w:i/>
        </w:rPr>
        <w:t>stem</w:t>
      </w:r>
      <w:r>
        <w:rPr>
          <w:i/>
          <w:spacing w:val="58"/>
        </w:rPr>
        <w:t> </w:t>
      </w:r>
      <w:r>
        <w:rPr/>
        <w:t>revealed</w:t>
      </w:r>
      <w:r>
        <w:rPr>
          <w:spacing w:val="59"/>
        </w:rPr>
        <w:t> </w:t>
      </w:r>
      <w:r>
        <w:rPr/>
        <w:t>alkaloids</w:t>
      </w:r>
      <w:r>
        <w:rPr>
          <w:i/>
        </w:rPr>
        <w:t>,</w:t>
      </w:r>
      <w:r>
        <w:rPr>
          <w:i/>
          <w:spacing w:val="56"/>
        </w:rPr>
        <w:t> </w:t>
      </w:r>
      <w:r>
        <w:rPr/>
        <w:t>saponins</w:t>
      </w:r>
      <w:r>
        <w:rPr>
          <w:i/>
        </w:rPr>
        <w:t>,</w:t>
      </w:r>
      <w:r>
        <w:rPr>
          <w:i/>
          <w:spacing w:val="56"/>
        </w:rPr>
        <w:t> </w:t>
      </w:r>
      <w:r>
        <w:rPr/>
        <w:t>tannins</w:t>
      </w:r>
      <w:r>
        <w:rPr>
          <w:i/>
        </w:rPr>
        <w:t>,</w:t>
      </w:r>
      <w:r>
        <w:rPr>
          <w:i/>
          <w:spacing w:val="-57"/>
        </w:rPr>
        <w:t> </w:t>
      </w:r>
      <w:r>
        <w:rPr/>
        <w:t>flavonoids</w:t>
      </w:r>
      <w:r>
        <w:rPr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/>
        <w:t>cardiacglycosides.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agreement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(Tchamaduru </w:t>
      </w:r>
      <w:r>
        <w:rPr>
          <w:i/>
        </w:rPr>
        <w:t>et al</w:t>
      </w:r>
      <w:r>
        <w:rPr/>
        <w:t>., 2011 and Erhenbi 2016) on medicinal plants used for treatment in Edo</w:t>
      </w:r>
      <w:r>
        <w:rPr>
          <w:spacing w:val="1"/>
        </w:rPr>
        <w:t> </w:t>
      </w:r>
      <w:r>
        <w:rPr/>
        <w:t>state.</w:t>
      </w:r>
      <w:r>
        <w:rPr>
          <w:spacing w:val="13"/>
        </w:rPr>
        <w:t> </w:t>
      </w:r>
      <w:r>
        <w:rPr>
          <w:i/>
        </w:rPr>
        <w:t>Pterocarpus</w:t>
      </w:r>
      <w:r>
        <w:rPr>
          <w:i/>
          <w:spacing w:val="14"/>
        </w:rPr>
        <w:t> </w:t>
      </w:r>
      <w:r>
        <w:rPr>
          <w:i/>
        </w:rPr>
        <w:t>soyauxii</w:t>
      </w:r>
      <w:r>
        <w:rPr>
          <w:i/>
          <w:spacing w:val="15"/>
        </w:rPr>
        <w:t> </w:t>
      </w:r>
      <w:r>
        <w:rPr/>
        <w:t>had</w:t>
      </w:r>
      <w:r>
        <w:rPr>
          <w:spacing w:val="14"/>
        </w:rPr>
        <w:t> </w:t>
      </w:r>
      <w:r>
        <w:rPr/>
        <w:t>a</w:t>
      </w:r>
      <w:r>
        <w:rPr>
          <w:spacing w:val="14"/>
        </w:rPr>
        <w:t> </w:t>
      </w:r>
      <w:r>
        <w:rPr/>
        <w:t>high</w:t>
      </w:r>
      <w:r>
        <w:rPr>
          <w:spacing w:val="17"/>
        </w:rPr>
        <w:t> </w:t>
      </w:r>
      <w:r>
        <w:rPr/>
        <w:t>alkaloid</w:t>
      </w:r>
      <w:r>
        <w:rPr>
          <w:spacing w:val="13"/>
        </w:rPr>
        <w:t> </w:t>
      </w:r>
      <w:r>
        <w:rPr/>
        <w:t>content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r>
        <w:rPr/>
        <w:t>21%,</w:t>
      </w:r>
      <w:r>
        <w:rPr>
          <w:spacing w:val="16"/>
        </w:rPr>
        <w:t> </w:t>
      </w:r>
      <w:r>
        <w:rPr/>
        <w:t>crude</w:t>
      </w:r>
      <w:r>
        <w:rPr>
          <w:spacing w:val="12"/>
        </w:rPr>
        <w:t> </w:t>
      </w:r>
      <w:r>
        <w:rPr/>
        <w:t>fibre</w:t>
      </w:r>
      <w:r>
        <w:rPr>
          <w:spacing w:val="13"/>
        </w:rPr>
        <w:t> </w:t>
      </w:r>
      <w:r>
        <w:rPr/>
        <w:t>79.2%,</w:t>
      </w:r>
      <w:r>
        <w:rPr>
          <w:spacing w:val="15"/>
        </w:rPr>
        <w:t> </w:t>
      </w:r>
      <w:r>
        <w:rPr/>
        <w:t>saponins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2" w:lineRule="auto" w:before="73"/>
        <w:ind w:left="1100" w:right="1035"/>
        <w:jc w:val="both"/>
      </w:pPr>
      <w:r>
        <w:rPr/>
        <w:t>content of 10.7% and 9.6% flavonoids but low moisture content of 5.0% and tannins of</w:t>
      </w:r>
      <w:r>
        <w:rPr>
          <w:spacing w:val="1"/>
        </w:rPr>
        <w:t> </w:t>
      </w:r>
      <w:r>
        <w:rPr/>
        <w:t>2.14%.</w:t>
      </w:r>
    </w:p>
    <w:p>
      <w:pPr>
        <w:pStyle w:val="BodyText"/>
        <w:spacing w:line="480" w:lineRule="auto" w:before="194"/>
        <w:ind w:left="1100" w:right="1034" w:firstLine="719"/>
        <w:jc w:val="both"/>
      </w:pPr>
      <w:r>
        <w:rPr/>
        <w:t>In the HPLC analysis of the six different plants‟ part extracts, the ethyl acetate solvent</w:t>
      </w:r>
      <w:r>
        <w:rPr>
          <w:spacing w:val="-57"/>
        </w:rPr>
        <w:t> </w:t>
      </w:r>
      <w:r>
        <w:rPr/>
        <w:t>fraction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V</w:t>
      </w:r>
      <w:r>
        <w:rPr/>
        <w:t>.</w:t>
      </w:r>
      <w:r>
        <w:rPr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>
          <w:i/>
        </w:rPr>
        <w:t>fruit,</w:t>
      </w:r>
      <w:r>
        <w:rPr>
          <w:i/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Tectorigenin,Peonidin3–(6-parahydroxybenzyl)glucoside,Tectorigenin–3–p– hydroxybenzyl–</w:t>
      </w:r>
      <w:r>
        <w:rPr>
          <w:spacing w:val="-57"/>
        </w:rPr>
        <w:t> </w:t>
      </w:r>
      <w:r>
        <w:rPr/>
        <w:t>5–frulate, Peonidin–3–(6”– p – methoxybenzoyl) glucoside and</w:t>
      </w:r>
      <w:r>
        <w:rPr>
          <w:spacing w:val="1"/>
        </w:rPr>
        <w:t> </w:t>
      </w:r>
      <w:r>
        <w:rPr/>
        <w:t>Tectorigenin –3– (6”–p–</w:t>
      </w:r>
      <w:r>
        <w:rPr>
          <w:spacing w:val="1"/>
        </w:rPr>
        <w:t> </w:t>
      </w:r>
      <w:r>
        <w:rPr/>
        <w:t>methyoxybenzoyl) glucoside (figure 4.3). These</w:t>
      </w:r>
      <w:r>
        <w:rPr>
          <w:spacing w:val="1"/>
        </w:rPr>
        <w:t> </w:t>
      </w:r>
      <w:r>
        <w:rPr/>
        <w:t>compounds are called</w:t>
      </w:r>
      <w:r>
        <w:rPr>
          <w:spacing w:val="60"/>
        </w:rPr>
        <w:t> </w:t>
      </w:r>
      <w:r>
        <w:rPr/>
        <w:t>flavonoids but</w:t>
      </w:r>
      <w:r>
        <w:rPr>
          <w:spacing w:val="60"/>
        </w:rPr>
        <w:t> </w:t>
      </w:r>
      <w:r>
        <w:rPr/>
        <w:t>fall</w:t>
      </w:r>
      <w:r>
        <w:rPr>
          <w:spacing w:val="1"/>
        </w:rPr>
        <w:t> </w:t>
      </w:r>
      <w:r>
        <w:rPr/>
        <w:t>into two subgroups: namely; isoflavones and anthocyanins. tectorigenin, tectorigenin (3–p–</w:t>
      </w:r>
      <w:r>
        <w:rPr>
          <w:spacing w:val="1"/>
        </w:rPr>
        <w:t> </w:t>
      </w:r>
      <w:r>
        <w:rPr/>
        <w:t>hydroxybenzoyl–5–frulate)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Tectorigenin</w:t>
      </w:r>
      <w:r>
        <w:rPr>
          <w:spacing w:val="1"/>
        </w:rPr>
        <w:t> </w:t>
      </w:r>
      <w:r>
        <w:rPr/>
        <w:t>3–(6”–p–</w:t>
      </w:r>
      <w:r>
        <w:rPr>
          <w:spacing w:val="1"/>
        </w:rPr>
        <w:t> </w:t>
      </w:r>
      <w:r>
        <w:rPr/>
        <w:t>methydoxybenxoyl)</w:t>
      </w:r>
      <w:r>
        <w:rPr>
          <w:spacing w:val="1"/>
        </w:rPr>
        <w:t> </w:t>
      </w:r>
      <w:r>
        <w:rPr/>
        <w:t>glycoside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Isoflavones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Peonidin</w:t>
      </w:r>
      <w:r>
        <w:rPr>
          <w:spacing w:val="1"/>
        </w:rPr>
        <w:t> </w:t>
      </w:r>
      <w:r>
        <w:rPr/>
        <w:t>3–(6”–p–hydroxybenzol)</w:t>
      </w:r>
      <w:r>
        <w:rPr>
          <w:spacing w:val="1"/>
        </w:rPr>
        <w:t> </w:t>
      </w:r>
      <w:r>
        <w:rPr/>
        <w:t>glucoside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Peonidin</w:t>
      </w:r>
      <w:r>
        <w:rPr>
          <w:spacing w:val="1"/>
        </w:rPr>
        <w:t> </w:t>
      </w:r>
      <w:r>
        <w:rPr/>
        <w:t>3(6”–</w:t>
      </w:r>
      <w:r>
        <w:rPr>
          <w:spacing w:val="1"/>
        </w:rPr>
        <w:t> </w:t>
      </w:r>
      <w:r>
        <w:rPr/>
        <w:t>p–</w:t>
      </w:r>
      <w:r>
        <w:rPr>
          <w:spacing w:val="1"/>
        </w:rPr>
        <w:t> </w:t>
      </w:r>
      <w:r>
        <w:rPr/>
        <w:t>methoybenzoyl)</w:t>
      </w:r>
      <w:r>
        <w:rPr>
          <w:spacing w:val="1"/>
        </w:rPr>
        <w:t> </w:t>
      </w:r>
      <w:r>
        <w:rPr/>
        <w:t>glucoside</w:t>
      </w:r>
      <w:r>
        <w:rPr>
          <w:spacing w:val="-1"/>
        </w:rPr>
        <w:t> </w:t>
      </w:r>
      <w:r>
        <w:rPr/>
        <w:t>are Anthocyanins.</w:t>
      </w:r>
    </w:p>
    <w:p>
      <w:pPr>
        <w:pStyle w:val="BodyText"/>
        <w:rPr>
          <w:sz w:val="21"/>
        </w:rPr>
      </w:pPr>
    </w:p>
    <w:p>
      <w:pPr>
        <w:pStyle w:val="BodyText"/>
        <w:spacing w:line="480" w:lineRule="auto"/>
        <w:ind w:left="1100" w:right="1033" w:firstLine="719"/>
        <w:jc w:val="both"/>
      </w:pPr>
      <w:r>
        <w:rPr/>
        <w:t>Isoflavones are found in a class of plants known as phytoestrogens because of their</w:t>
      </w:r>
      <w:r>
        <w:rPr>
          <w:spacing w:val="1"/>
        </w:rPr>
        <w:t> </w:t>
      </w:r>
      <w:r>
        <w:rPr/>
        <w:t>similar chemical structure and function to the female sex hormone estrogen (Priya Batra and</w:t>
      </w:r>
      <w:r>
        <w:rPr>
          <w:spacing w:val="1"/>
        </w:rPr>
        <w:t> </w:t>
      </w:r>
      <w:r>
        <w:rPr/>
        <w:t>Anil 2013). </w:t>
      </w:r>
      <w:r>
        <w:rPr>
          <w:i/>
        </w:rPr>
        <w:t>Vitex doniana </w:t>
      </w:r>
      <w:r>
        <w:rPr/>
        <w:t>fruit is rich in isoflavones and the three types of isoflavones</w:t>
      </w:r>
      <w:r>
        <w:rPr>
          <w:spacing w:val="1"/>
        </w:rPr>
        <w:t> </w:t>
      </w:r>
      <w:r>
        <w:rPr/>
        <w:t>discovered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13.15%,</w:t>
      </w:r>
      <w:r>
        <w:rPr>
          <w:spacing w:val="3"/>
        </w:rPr>
        <w:t> </w:t>
      </w:r>
      <w:r>
        <w:rPr/>
        <w:t>11.70%</w:t>
      </w:r>
      <w:r>
        <w:rPr>
          <w:spacing w:val="-1"/>
        </w:rPr>
        <w:t> </w:t>
      </w:r>
      <w:r>
        <w:rPr/>
        <w:t>and 14.62%</w:t>
      </w:r>
      <w:r>
        <w:rPr>
          <w:spacing w:val="-1"/>
        </w:rPr>
        <w:t> </w:t>
      </w:r>
      <w:r>
        <w:rPr/>
        <w:t>respectively</w:t>
      </w:r>
      <w:r>
        <w:rPr>
          <w:spacing w:val="-5"/>
        </w:rPr>
        <w:t> </w:t>
      </w:r>
      <w:r>
        <w:rPr/>
        <w:t>as peak area</w:t>
      </w:r>
      <w:r>
        <w:rPr>
          <w:spacing w:val="-1"/>
        </w:rPr>
        <w:t> </w:t>
      </w:r>
      <w:r>
        <w:rPr/>
        <w:t>(Appendix).</w:t>
      </w:r>
    </w:p>
    <w:p>
      <w:pPr>
        <w:pStyle w:val="BodyText"/>
        <w:spacing w:line="480" w:lineRule="auto" w:before="200"/>
        <w:ind w:left="1100" w:right="1036"/>
        <w:jc w:val="both"/>
      </w:pPr>
      <w:r>
        <w:rPr/>
        <w:t>Isoflavones are widely appreciated and are currently the subject of</w:t>
      </w:r>
      <w:r>
        <w:rPr>
          <w:spacing w:val="1"/>
        </w:rPr>
        <w:t> </w:t>
      </w:r>
      <w:r>
        <w:rPr/>
        <w:t>intense research and</w:t>
      </w:r>
      <w:r>
        <w:rPr>
          <w:spacing w:val="1"/>
        </w:rPr>
        <w:t> </w:t>
      </w:r>
      <w:r>
        <w:rPr/>
        <w:t>discussion, this is because it protects against hormone related disorders such as breast cancer</w:t>
      </w:r>
      <w:r>
        <w:rPr>
          <w:spacing w:val="1"/>
        </w:rPr>
        <w:t> </w:t>
      </w:r>
      <w:r>
        <w:rPr/>
        <w:t>prostate cancer, osteosarocoma, lung carcinoma, and ovarian cancer, (Kapor 2013, Yang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 2012). Isoflavonoids act against cancer cells in a way similar to many common cancer</w:t>
      </w:r>
      <w:r>
        <w:rPr>
          <w:spacing w:val="1"/>
        </w:rPr>
        <w:t> </w:t>
      </w:r>
      <w:r>
        <w:rPr/>
        <w:t>treating drugs. Isoflavones have potent antioxidant properties comparable to that of vitamin E</w:t>
      </w:r>
      <w:r>
        <w:rPr>
          <w:spacing w:val="-57"/>
        </w:rPr>
        <w:t> </w:t>
      </w:r>
      <w:r>
        <w:rPr/>
        <w:t>Wang</w:t>
      </w:r>
      <w:r>
        <w:rPr>
          <w:spacing w:val="-4"/>
        </w:rPr>
        <w:t> </w:t>
      </w:r>
      <w:r>
        <w:rPr>
          <w:i/>
        </w:rPr>
        <w:t>et al</w:t>
      </w:r>
      <w:r>
        <w:rPr/>
        <w:t>., (2012)</w:t>
      </w:r>
      <w:r>
        <w:rPr>
          <w:spacing w:val="1"/>
        </w:rPr>
        <w:t> </w:t>
      </w:r>
      <w:r>
        <w:rPr/>
        <w:t>which reduce</w:t>
      </w:r>
      <w:r>
        <w:rPr>
          <w:spacing w:val="-1"/>
        </w:rPr>
        <w:t> </w:t>
      </w:r>
      <w:r>
        <w:rPr/>
        <w:t>long</w:t>
      </w:r>
      <w:r>
        <w:rPr>
          <w:spacing w:val="-3"/>
        </w:rPr>
        <w:t> </w:t>
      </w:r>
      <w:r>
        <w:rPr/>
        <w:t>term risk of free</w:t>
      </w:r>
      <w:r>
        <w:rPr>
          <w:spacing w:val="-1"/>
        </w:rPr>
        <w:t> </w:t>
      </w:r>
      <w:r>
        <w:rPr/>
        <w:t>radical</w:t>
      </w:r>
      <w:r>
        <w:rPr>
          <w:spacing w:val="-1"/>
        </w:rPr>
        <w:t> </w:t>
      </w:r>
      <w:r>
        <w:rPr/>
        <w:t>damage</w:t>
      </w:r>
      <w:r>
        <w:rPr>
          <w:spacing w:val="-1"/>
        </w:rPr>
        <w:t> </w:t>
      </w:r>
      <w:r>
        <w:rPr/>
        <w:t>to DNA.</w:t>
      </w:r>
    </w:p>
    <w:p>
      <w:pPr>
        <w:pStyle w:val="BodyText"/>
        <w:spacing w:line="480" w:lineRule="auto" w:before="202"/>
        <w:ind w:left="1100" w:right="1036" w:firstLine="719"/>
        <w:jc w:val="both"/>
      </w:pPr>
      <w:r>
        <w:rPr/>
        <w:t>Anthocyanins are polyphenols and generally accepted as the most important group of</w:t>
      </w:r>
      <w:r>
        <w:rPr>
          <w:spacing w:val="1"/>
        </w:rPr>
        <w:t> </w:t>
      </w:r>
      <w:r>
        <w:rPr/>
        <w:t>water soluble pigment in nature (Horborne 1998). They are responsible for the blue, purple,</w:t>
      </w:r>
      <w:r>
        <w:rPr>
          <w:spacing w:val="1"/>
        </w:rPr>
        <w:t> </w:t>
      </w:r>
      <w:r>
        <w:rPr/>
        <w:t>red</w:t>
      </w:r>
      <w:r>
        <w:rPr>
          <w:spacing w:val="27"/>
        </w:rPr>
        <w:t> </w:t>
      </w:r>
      <w:r>
        <w:rPr/>
        <w:t>or</w:t>
      </w:r>
      <w:r>
        <w:rPr>
          <w:spacing w:val="27"/>
        </w:rPr>
        <w:t> </w:t>
      </w:r>
      <w:r>
        <w:rPr/>
        <w:t>orange</w:t>
      </w:r>
      <w:r>
        <w:rPr>
          <w:spacing w:val="29"/>
        </w:rPr>
        <w:t> </w:t>
      </w:r>
      <w:r>
        <w:rPr/>
        <w:t>colour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many</w:t>
      </w:r>
      <w:r>
        <w:rPr>
          <w:spacing w:val="26"/>
        </w:rPr>
        <w:t> </w:t>
      </w:r>
      <w:r>
        <w:rPr/>
        <w:t>fruits</w:t>
      </w:r>
      <w:r>
        <w:rPr>
          <w:spacing w:val="31"/>
        </w:rPr>
        <w:t> </w:t>
      </w:r>
      <w:r>
        <w:rPr/>
        <w:t>and</w:t>
      </w:r>
      <w:r>
        <w:rPr>
          <w:spacing w:val="28"/>
        </w:rPr>
        <w:t> </w:t>
      </w:r>
      <w:r>
        <w:rPr/>
        <w:t>vegetables</w:t>
      </w:r>
      <w:r>
        <w:rPr>
          <w:spacing w:val="33"/>
        </w:rPr>
        <w:t> </w:t>
      </w:r>
      <w:r>
        <w:rPr/>
        <w:t>(Seeram</w:t>
      </w:r>
      <w:r>
        <w:rPr>
          <w:spacing w:val="29"/>
        </w:rPr>
        <w:t> </w:t>
      </w:r>
      <w:r>
        <w:rPr/>
        <w:t>2008).</w:t>
      </w:r>
      <w:r>
        <w:rPr>
          <w:spacing w:val="28"/>
        </w:rPr>
        <w:t> </w:t>
      </w:r>
      <w:r>
        <w:rPr/>
        <w:t>They</w:t>
      </w:r>
      <w:r>
        <w:rPr>
          <w:spacing w:val="26"/>
        </w:rPr>
        <w:t> </w:t>
      </w:r>
      <w:r>
        <w:rPr/>
        <w:t>are</w:t>
      </w:r>
      <w:r>
        <w:rPr>
          <w:spacing w:val="26"/>
        </w:rPr>
        <w:t> </w:t>
      </w:r>
      <w:r>
        <w:rPr/>
        <w:t>distinguished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0" w:lineRule="auto" w:before="73"/>
        <w:ind w:left="1100" w:right="1036"/>
        <w:jc w:val="both"/>
      </w:pPr>
      <w:r>
        <w:rPr/>
        <w:t>from other flavonoids due to their capacity to form flavylium cations (Mazza 2007). They are</w:t>
      </w:r>
      <w:r>
        <w:rPr>
          <w:spacing w:val="-57"/>
        </w:rPr>
        <w:t> </w:t>
      </w:r>
      <w:r>
        <w:rPr/>
        <w:t>about seventeen anthocynanidins found in nature but only six are most common (Miguel</w:t>
      </w:r>
      <w:r>
        <w:rPr>
          <w:spacing w:val="1"/>
        </w:rPr>
        <w:t> </w:t>
      </w:r>
      <w:r>
        <w:rPr/>
        <w:t>2011). One of them is Peonidin found in this study which is responsible for the colour found</w:t>
      </w:r>
      <w:r>
        <w:rPr>
          <w:spacing w:val="1"/>
        </w:rPr>
        <w:t> </w:t>
      </w:r>
      <w:r>
        <w:rPr/>
        <w:t>in </w:t>
      </w:r>
      <w:r>
        <w:rPr>
          <w:i/>
        </w:rPr>
        <w:t>V.doniana fruit </w:t>
      </w:r>
      <w:r>
        <w:rPr/>
        <w:t>(purplish blue colour) and this is also influenced by the abundance of</w:t>
      </w:r>
      <w:r>
        <w:rPr>
          <w:spacing w:val="1"/>
        </w:rPr>
        <w:t> </w:t>
      </w:r>
      <w:r>
        <w:rPr/>
        <w:t>hydroxyl</w:t>
      </w:r>
      <w:r>
        <w:rPr>
          <w:spacing w:val="1"/>
        </w:rPr>
        <w:t> </w:t>
      </w:r>
      <w:r>
        <w:rPr/>
        <w:t>group.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hydroxyl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bluish</w:t>
      </w:r>
      <w:r>
        <w:rPr>
          <w:spacing w:val="1"/>
        </w:rPr>
        <w:t> </w:t>
      </w:r>
      <w:r>
        <w:rPr/>
        <w:t>shade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methoxyl</w:t>
      </w:r>
      <w:r>
        <w:rPr>
          <w:spacing w:val="1"/>
        </w:rPr>
        <w:t> </w:t>
      </w:r>
      <w:r>
        <w:rPr/>
        <w:t>influence the redish colour (Heredia </w:t>
      </w:r>
      <w:r>
        <w:rPr>
          <w:i/>
        </w:rPr>
        <w:t>et al</w:t>
      </w:r>
      <w:r>
        <w:rPr/>
        <w:t>., 1998, Horboweiz et </w:t>
      </w:r>
      <w:r>
        <w:rPr>
          <w:i/>
        </w:rPr>
        <w:t>al., </w:t>
      </w:r>
      <w:r>
        <w:rPr/>
        <w:t>2008). Anthocyanins are</w:t>
      </w:r>
      <w:r>
        <w:rPr>
          <w:spacing w:val="1"/>
        </w:rPr>
        <w:t> </w:t>
      </w:r>
      <w:r>
        <w:rPr/>
        <w:t>polyphenols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activities including the prevention or lowering the risk of cardiovascular diseases, diabetes,</w:t>
      </w:r>
      <w:r>
        <w:rPr>
          <w:spacing w:val="1"/>
        </w:rPr>
        <w:t> </w:t>
      </w:r>
      <w:r>
        <w:rPr/>
        <w:t>arthritis and cancer, (Vauzour </w:t>
      </w:r>
      <w:r>
        <w:rPr>
          <w:i/>
        </w:rPr>
        <w:t>et al., </w:t>
      </w:r>
      <w:r>
        <w:rPr/>
        <w:t>2010). Anthocyanins can exert a major chemopreventive</w:t>
      </w:r>
      <w:r>
        <w:rPr>
          <w:spacing w:val="1"/>
        </w:rPr>
        <w:t> </w:t>
      </w:r>
      <w:r>
        <w:rPr/>
        <w:t>activity due to their antioxidant property (Kampa </w:t>
      </w:r>
      <w:r>
        <w:rPr>
          <w:i/>
        </w:rPr>
        <w:t>et al., </w:t>
      </w:r>
      <w:r>
        <w:rPr/>
        <w:t>2007) by scavenging reactive oxygen</w:t>
      </w:r>
      <w:r>
        <w:rPr>
          <w:spacing w:val="1"/>
        </w:rPr>
        <w:t> </w:t>
      </w:r>
      <w:r>
        <w:rPr/>
        <w:t>and reactive nitrogen species or by chelating trace metals involved in free radical production</w:t>
      </w:r>
      <w:r>
        <w:rPr>
          <w:spacing w:val="1"/>
        </w:rPr>
        <w:t> </w:t>
      </w:r>
      <w:r>
        <w:rPr/>
        <w:t>(Cotelle,</w:t>
      </w:r>
      <w:r>
        <w:rPr>
          <w:spacing w:val="-1"/>
        </w:rPr>
        <w:t> </w:t>
      </w:r>
      <w:r>
        <w:rPr/>
        <w:t>2001).</w:t>
      </w:r>
    </w:p>
    <w:p>
      <w:pPr>
        <w:pStyle w:val="BodyText"/>
        <w:spacing w:line="480" w:lineRule="auto" w:before="201"/>
        <w:ind w:left="1100" w:right="1036" w:firstLine="722"/>
        <w:jc w:val="both"/>
      </w:pPr>
      <w:r>
        <w:rPr/>
        <w:t>In the analysis of </w:t>
      </w:r>
      <w:r>
        <w:rPr>
          <w:i/>
        </w:rPr>
        <w:t>Lawsonia inermis </w:t>
      </w:r>
      <w:r>
        <w:rPr/>
        <w:t>leaf extract, the ethylacetate solvent fraction</w:t>
      </w:r>
      <w:r>
        <w:rPr>
          <w:spacing w:val="1"/>
        </w:rPr>
        <w:t> </w:t>
      </w:r>
      <w:r>
        <w:rPr/>
        <w:t>yielded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Luteolin–5–glucopyranoside,</w:t>
      </w:r>
      <w:r>
        <w:rPr>
          <w:spacing w:val="1"/>
        </w:rPr>
        <w:t> </w:t>
      </w:r>
      <w:r>
        <w:rPr/>
        <w:t>Apigenin–5–0–</w:t>
      </w:r>
      <w:r>
        <w:rPr>
          <w:spacing w:val="-57"/>
        </w:rPr>
        <w:t> </w:t>
      </w:r>
      <w:r>
        <w:rPr/>
        <w:t>glucopyranoside,</w:t>
      </w:r>
      <w:r>
        <w:rPr>
          <w:spacing w:val="-1"/>
        </w:rPr>
        <w:t> </w:t>
      </w:r>
      <w:r>
        <w:rPr/>
        <w:t>Kaemferol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3-</w:t>
      </w:r>
      <w:r>
        <w:rPr>
          <w:spacing w:val="-1"/>
        </w:rPr>
        <w:t> </w:t>
      </w:r>
      <w:r>
        <w:rPr/>
        <w:t>0 –</w:t>
      </w:r>
      <w:r>
        <w:rPr>
          <w:spacing w:val="1"/>
        </w:rPr>
        <w:t> </w:t>
      </w:r>
      <w:r>
        <w:rPr/>
        <w:t>glucopyranoside,</w:t>
      </w:r>
      <w:r>
        <w:rPr>
          <w:spacing w:val="1"/>
        </w:rPr>
        <w:t> </w:t>
      </w:r>
      <w:r>
        <w:rPr/>
        <w:t>Luteoline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Apigenin.</w:t>
      </w:r>
    </w:p>
    <w:p>
      <w:pPr>
        <w:pStyle w:val="BodyText"/>
        <w:spacing w:line="480" w:lineRule="auto" w:before="200"/>
        <w:ind w:left="1100" w:right="1038"/>
        <w:jc w:val="both"/>
      </w:pPr>
      <w:r>
        <w:rPr/>
        <w:t>These five compounds are flavones (a type of flavonoids). Leutolin mono glycoside peak area</w:t>
      </w:r>
      <w:r>
        <w:rPr>
          <w:spacing w:val="-57"/>
        </w:rPr>
        <w:t> </w:t>
      </w:r>
      <w:r>
        <w:rPr/>
        <w:t>is 5.13% in </w:t>
      </w:r>
      <w:r>
        <w:rPr>
          <w:i/>
        </w:rPr>
        <w:t>Lawsonia inermis</w:t>
      </w:r>
      <w:r>
        <w:rPr/>
        <w:t>. Flavonoid present</w:t>
      </w:r>
      <w:r>
        <w:rPr>
          <w:spacing w:val="60"/>
        </w:rPr>
        <w:t> </w:t>
      </w:r>
      <w:r>
        <w:rPr/>
        <w:t>in plants is usually in form of glycosides</w:t>
      </w:r>
      <w:r>
        <w:rPr>
          <w:spacing w:val="1"/>
        </w:rPr>
        <w:t> </w:t>
      </w:r>
      <w:r>
        <w:rPr/>
        <w:t>and exhibit anti-inflamatory</w:t>
      </w:r>
      <w:r>
        <w:rPr>
          <w:spacing w:val="-3"/>
        </w:rPr>
        <w:t> </w:t>
      </w:r>
      <w:r>
        <w:rPr/>
        <w:t>activity</w:t>
      </w:r>
      <w:r>
        <w:rPr>
          <w:spacing w:val="-1"/>
        </w:rPr>
        <w:t> </w:t>
      </w:r>
      <w:r>
        <w:rPr/>
        <w:t>(Middleton </w:t>
      </w:r>
      <w:r>
        <w:rPr>
          <w:i/>
        </w:rPr>
        <w:t>et al., </w:t>
      </w:r>
      <w:r>
        <w:rPr/>
        <w:t>2000, Mori </w:t>
      </w:r>
      <w:r>
        <w:rPr>
          <w:i/>
        </w:rPr>
        <w:t>et al., </w:t>
      </w:r>
      <w:r>
        <w:rPr/>
        <w:t>2002).</w:t>
      </w:r>
    </w:p>
    <w:p>
      <w:pPr>
        <w:pStyle w:val="BodyText"/>
        <w:spacing w:line="480" w:lineRule="auto" w:before="202"/>
        <w:ind w:left="1100" w:right="1034" w:firstLine="719"/>
        <w:jc w:val="both"/>
      </w:pPr>
      <w:r>
        <w:rPr/>
        <w:t>Apigenin monoglycosides is also a flavone present in form of glycosides in </w:t>
      </w:r>
      <w:r>
        <w:rPr>
          <w:i/>
        </w:rPr>
        <w:t>L. inermis</w:t>
      </w:r>
      <w:r>
        <w:rPr>
          <w:i/>
          <w:spacing w:val="-57"/>
        </w:rPr>
        <w:t> </w:t>
      </w:r>
      <w:r>
        <w:rPr/>
        <w:t>with peak area of 1.35% concentration. Apigenin suppresses cancer cells, by altering a very</w:t>
      </w:r>
      <w:r>
        <w:rPr>
          <w:spacing w:val="1"/>
        </w:rPr>
        <w:t> </w:t>
      </w:r>
      <w:r>
        <w:rPr/>
        <w:t>specific step in gene regulation making cancer cells to die like normal cells. Apigenin also</w:t>
      </w:r>
      <w:r>
        <w:rPr>
          <w:spacing w:val="1"/>
        </w:rPr>
        <w:t> </w:t>
      </w:r>
      <w:r>
        <w:rPr/>
        <w:t>binds a very important</w:t>
      </w:r>
      <w:r>
        <w:rPr>
          <w:spacing w:val="1"/>
        </w:rPr>
        <w:t> </w:t>
      </w:r>
      <w:r>
        <w:rPr/>
        <w:t>protein</w:t>
      </w:r>
      <w:r>
        <w:rPr>
          <w:spacing w:val="1"/>
        </w:rPr>
        <w:t> </w:t>
      </w:r>
      <w:r>
        <w:rPr/>
        <w:t>called</w:t>
      </w:r>
      <w:r>
        <w:rPr>
          <w:spacing w:val="60"/>
        </w:rPr>
        <w:t> </w:t>
      </w:r>
      <w:r>
        <w:rPr/>
        <w:t>HnRNPA2 and this connection thus inhibit breast</w:t>
      </w:r>
      <w:r>
        <w:rPr>
          <w:spacing w:val="1"/>
        </w:rPr>
        <w:t> </w:t>
      </w:r>
      <w:r>
        <w:rPr/>
        <w:t>cancer cells and so cells die in programmed way {restores the single splitting of cells instead</w:t>
      </w:r>
      <w:r>
        <w:rPr>
          <w:spacing w:val="1"/>
        </w:rPr>
        <w:t> </w:t>
      </w:r>
      <w:r>
        <w:rPr/>
        <w:t>of</w:t>
      </w:r>
      <w:r>
        <w:rPr>
          <w:spacing w:val="55"/>
        </w:rPr>
        <w:t> </w:t>
      </w:r>
      <w:r>
        <w:rPr/>
        <w:t>double</w:t>
      </w:r>
      <w:r>
        <w:rPr>
          <w:spacing w:val="56"/>
        </w:rPr>
        <w:t> </w:t>
      </w:r>
      <w:r>
        <w:rPr/>
        <w:t>splitting</w:t>
      </w:r>
      <w:r>
        <w:rPr>
          <w:spacing w:val="54"/>
        </w:rPr>
        <w:t> </w:t>
      </w:r>
      <w:r>
        <w:rPr/>
        <w:t>which</w:t>
      </w:r>
      <w:r>
        <w:rPr>
          <w:spacing w:val="57"/>
        </w:rPr>
        <w:t> </w:t>
      </w:r>
      <w:r>
        <w:rPr/>
        <w:t>is</w:t>
      </w:r>
      <w:r>
        <w:rPr>
          <w:spacing w:val="57"/>
        </w:rPr>
        <w:t> </w:t>
      </w:r>
      <w:r>
        <w:rPr/>
        <w:t>a</w:t>
      </w:r>
      <w:r>
        <w:rPr>
          <w:spacing w:val="56"/>
        </w:rPr>
        <w:t> </w:t>
      </w:r>
      <w:r>
        <w:rPr/>
        <w:t>characteristics</w:t>
      </w:r>
      <w:r>
        <w:rPr>
          <w:spacing w:val="56"/>
        </w:rPr>
        <w:t> </w:t>
      </w:r>
      <w:r>
        <w:rPr/>
        <w:t>of</w:t>
      </w:r>
      <w:r>
        <w:rPr>
          <w:spacing w:val="56"/>
        </w:rPr>
        <w:t> </w:t>
      </w:r>
      <w:r>
        <w:rPr/>
        <w:t>breast</w:t>
      </w:r>
      <w:r>
        <w:rPr>
          <w:spacing w:val="58"/>
        </w:rPr>
        <w:t> </w:t>
      </w:r>
      <w:r>
        <w:rPr/>
        <w:t>cancer</w:t>
      </w:r>
      <w:r>
        <w:rPr>
          <w:spacing w:val="55"/>
        </w:rPr>
        <w:t> </w:t>
      </w:r>
      <w:r>
        <w:rPr/>
        <w:t>cells</w:t>
      </w:r>
      <w:r>
        <w:rPr>
          <w:spacing w:val="57"/>
        </w:rPr>
        <w:t> </w:t>
      </w:r>
      <w:r>
        <w:rPr/>
        <w:t>(induces</w:t>
      </w:r>
      <w:r>
        <w:rPr>
          <w:spacing w:val="56"/>
        </w:rPr>
        <w:t> </w:t>
      </w:r>
      <w:r>
        <w:rPr/>
        <w:t>apoptosis)}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0" w:lineRule="auto" w:before="73"/>
        <w:ind w:left="1100" w:right="1036"/>
        <w:jc w:val="both"/>
      </w:pPr>
      <w:r>
        <w:rPr/>
        <w:t>(Beecher 2003). It also has anti-inflammatory properties (Patel </w:t>
      </w:r>
      <w:r>
        <w:rPr>
          <w:i/>
        </w:rPr>
        <w:t>et al., </w:t>
      </w:r>
      <w:r>
        <w:rPr/>
        <w:t>2007, Bokung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2016). It blocks the production of uric acid. It has anti depressant-like effect. Some other</w:t>
      </w:r>
      <w:r>
        <w:rPr>
          <w:spacing w:val="1"/>
        </w:rPr>
        <w:t> </w:t>
      </w:r>
      <w:r>
        <w:rPr/>
        <w:t>sources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Apigenin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thyme,</w:t>
      </w:r>
      <w:r>
        <w:rPr>
          <w:spacing w:val="1"/>
        </w:rPr>
        <w:t> </w:t>
      </w:r>
      <w:r>
        <w:rPr/>
        <w:t>peppermint,</w:t>
      </w:r>
      <w:r>
        <w:rPr>
          <w:spacing w:val="1"/>
        </w:rPr>
        <w:t> </w:t>
      </w:r>
      <w:r>
        <w:rPr/>
        <w:t>chamomile</w:t>
      </w:r>
      <w:r>
        <w:rPr>
          <w:spacing w:val="1"/>
        </w:rPr>
        <w:t> </w:t>
      </w:r>
      <w:r>
        <w:rPr/>
        <w:t>herbs,</w:t>
      </w:r>
      <w:r>
        <w:rPr>
          <w:spacing w:val="1"/>
        </w:rPr>
        <w:t> </w:t>
      </w:r>
      <w:r>
        <w:rPr/>
        <w:t>red</w:t>
      </w:r>
      <w:r>
        <w:rPr>
          <w:spacing w:val="1"/>
        </w:rPr>
        <w:t> </w:t>
      </w:r>
      <w:r>
        <w:rPr/>
        <w:t>wine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tomatoes</w:t>
      </w:r>
      <w:r>
        <w:rPr>
          <w:spacing w:val="-1"/>
        </w:rPr>
        <w:t> </w:t>
      </w:r>
      <w:r>
        <w:rPr/>
        <w:t>sauce</w:t>
      </w:r>
      <w:r>
        <w:rPr>
          <w:spacing w:val="-1"/>
        </w:rPr>
        <w:t> </w:t>
      </w:r>
      <w:r>
        <w:rPr/>
        <w:t>(Beecher</w:t>
      </w:r>
      <w:r>
        <w:rPr>
          <w:spacing w:val="1"/>
        </w:rPr>
        <w:t> </w:t>
      </w:r>
      <w:r>
        <w:rPr/>
        <w:t>2003).</w:t>
      </w:r>
    </w:p>
    <w:p>
      <w:pPr>
        <w:pStyle w:val="BodyText"/>
        <w:spacing w:line="480" w:lineRule="auto" w:before="200"/>
        <w:ind w:left="1100" w:right="1035" w:firstLine="480"/>
        <w:jc w:val="both"/>
      </w:pPr>
      <w:r>
        <w:rPr/>
        <w:t>Kaempferol monoglucoside, (a flavones) is present at a high percentage (peak area) as</w:t>
      </w:r>
      <w:r>
        <w:rPr>
          <w:spacing w:val="1"/>
        </w:rPr>
        <w:t> </w:t>
      </w:r>
      <w:r>
        <w:rPr/>
        <w:t>14.87% in </w:t>
      </w:r>
      <w:r>
        <w:rPr>
          <w:i/>
        </w:rPr>
        <w:t>L. inermis </w:t>
      </w:r>
      <w:r>
        <w:rPr/>
        <w:t>leaf extract, it is a natural flavonol a type of flavonoid, and appear as a</w:t>
      </w:r>
      <w:r>
        <w:rPr>
          <w:spacing w:val="1"/>
        </w:rPr>
        <w:t> </w:t>
      </w:r>
      <w:r>
        <w:rPr/>
        <w:t>yellow crystalline solid. This contributes to the yellow colour exhibited by </w:t>
      </w:r>
      <w:r>
        <w:rPr>
          <w:i/>
        </w:rPr>
        <w:t>L. inermis </w:t>
      </w:r>
      <w:r>
        <w:rPr/>
        <w:t>leaf</w:t>
      </w:r>
      <w:r>
        <w:rPr>
          <w:spacing w:val="1"/>
        </w:rPr>
        <w:t> </w:t>
      </w:r>
      <w:r>
        <w:rPr>
          <w:i/>
        </w:rPr>
        <w:t>extract</w:t>
      </w:r>
      <w:r>
        <w:rPr/>
        <w:t>. Kaempherol is also found in apples, grapes, tomatoes, broccoli, cucumbers, letuce,</w:t>
      </w:r>
      <w:r>
        <w:rPr>
          <w:spacing w:val="1"/>
        </w:rPr>
        <w:t> </w:t>
      </w:r>
      <w:r>
        <w:rPr/>
        <w:t>green beans and moringa. It is a strong antioxidant and it combines with quecitin to reduce</w:t>
      </w:r>
      <w:r>
        <w:rPr>
          <w:spacing w:val="1"/>
        </w:rPr>
        <w:t> </w:t>
      </w:r>
      <w:r>
        <w:rPr/>
        <w:t>proliferation of cancer cells (Luo </w:t>
      </w:r>
      <w:r>
        <w:rPr>
          <w:i/>
        </w:rPr>
        <w:t>et al., </w:t>
      </w:r>
      <w:r>
        <w:rPr/>
        <w:t>2008, Somerset and Johannot 2008). It is a potent</w:t>
      </w:r>
      <w:r>
        <w:rPr>
          <w:spacing w:val="1"/>
        </w:rPr>
        <w:t> </w:t>
      </w:r>
      <w:r>
        <w:rPr/>
        <w:t>promoter</w:t>
      </w:r>
      <w:r>
        <w:rPr>
          <w:spacing w:val="14"/>
        </w:rPr>
        <w:t> </w:t>
      </w:r>
      <w:r>
        <w:rPr/>
        <w:t>of</w:t>
      </w:r>
      <w:r>
        <w:rPr>
          <w:spacing w:val="17"/>
        </w:rPr>
        <w:t> </w:t>
      </w:r>
      <w:r>
        <w:rPr/>
        <w:t>apoptosis</w:t>
      </w:r>
      <w:r>
        <w:rPr>
          <w:spacing w:val="16"/>
        </w:rPr>
        <w:t> </w:t>
      </w:r>
      <w:r>
        <w:rPr/>
        <w:t>(Ramos</w:t>
      </w:r>
      <w:r>
        <w:rPr>
          <w:spacing w:val="16"/>
        </w:rPr>
        <w:t> </w:t>
      </w:r>
      <w:r>
        <w:rPr/>
        <w:t>2007).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chemotherapy,</w:t>
      </w:r>
      <w:r>
        <w:rPr>
          <w:spacing w:val="16"/>
        </w:rPr>
        <w:t> </w:t>
      </w:r>
      <w:r>
        <w:rPr/>
        <w:t>it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much</w:t>
      </w:r>
      <w:r>
        <w:rPr>
          <w:spacing w:val="15"/>
        </w:rPr>
        <w:t> </w:t>
      </w:r>
      <w:r>
        <w:rPr/>
        <w:t>less</w:t>
      </w:r>
      <w:r>
        <w:rPr>
          <w:spacing w:val="16"/>
        </w:rPr>
        <w:t> </w:t>
      </w:r>
      <w:r>
        <w:rPr/>
        <w:t>toxic</w:t>
      </w:r>
      <w:r>
        <w:rPr>
          <w:spacing w:val="17"/>
        </w:rPr>
        <w:t> </w:t>
      </w:r>
      <w:r>
        <w:rPr/>
        <w:t>to</w:t>
      </w:r>
      <w:r>
        <w:rPr>
          <w:spacing w:val="16"/>
        </w:rPr>
        <w:t> </w:t>
      </w:r>
      <w:r>
        <w:rPr/>
        <w:t>normal</w:t>
      </w:r>
      <w:r>
        <w:rPr>
          <w:spacing w:val="17"/>
        </w:rPr>
        <w:t> </w:t>
      </w:r>
      <w:r>
        <w:rPr/>
        <w:t>cells</w:t>
      </w:r>
      <w:r>
        <w:rPr>
          <w:spacing w:val="-58"/>
        </w:rPr>
        <w:t> </w:t>
      </w:r>
      <w:r>
        <w:rPr/>
        <w:t>in</w:t>
      </w:r>
      <w:r>
        <w:rPr>
          <w:spacing w:val="47"/>
        </w:rPr>
        <w:t> </w:t>
      </w:r>
      <w:r>
        <w:rPr/>
        <w:t>comparison</w:t>
      </w:r>
      <w:r>
        <w:rPr>
          <w:spacing w:val="50"/>
        </w:rPr>
        <w:t> </w:t>
      </w:r>
      <w:r>
        <w:rPr/>
        <w:t>with</w:t>
      </w:r>
      <w:r>
        <w:rPr>
          <w:spacing w:val="47"/>
        </w:rPr>
        <w:t> </w:t>
      </w:r>
      <w:r>
        <w:rPr/>
        <w:t>standard</w:t>
      </w:r>
      <w:r>
        <w:rPr>
          <w:spacing w:val="49"/>
        </w:rPr>
        <w:t> </w:t>
      </w:r>
      <w:r>
        <w:rPr/>
        <w:t>chemotherapy</w:t>
      </w:r>
      <w:r>
        <w:rPr>
          <w:spacing w:val="41"/>
        </w:rPr>
        <w:t> </w:t>
      </w:r>
      <w:r>
        <w:rPr/>
        <w:t>drugs</w:t>
      </w:r>
      <w:r>
        <w:rPr>
          <w:spacing w:val="48"/>
        </w:rPr>
        <w:t> </w:t>
      </w:r>
      <w:r>
        <w:rPr/>
        <w:t>(Zhang</w:t>
      </w:r>
      <w:r>
        <w:rPr>
          <w:spacing w:val="51"/>
        </w:rPr>
        <w:t> </w:t>
      </w:r>
      <w:r>
        <w:rPr>
          <w:i/>
        </w:rPr>
        <w:t>et</w:t>
      </w:r>
      <w:r>
        <w:rPr>
          <w:i/>
          <w:spacing w:val="47"/>
        </w:rPr>
        <w:t> </w:t>
      </w:r>
      <w:r>
        <w:rPr>
          <w:i/>
        </w:rPr>
        <w:t>al</w:t>
      </w:r>
      <w:r>
        <w:rPr/>
        <w:t>,</w:t>
      </w:r>
      <w:r>
        <w:rPr>
          <w:spacing w:val="49"/>
        </w:rPr>
        <w:t> </w:t>
      </w:r>
      <w:r>
        <w:rPr/>
        <w:t>2008).</w:t>
      </w:r>
      <w:r>
        <w:rPr>
          <w:spacing w:val="49"/>
        </w:rPr>
        <w:t> </w:t>
      </w:r>
      <w:r>
        <w:rPr/>
        <w:t>The</w:t>
      </w:r>
      <w:r>
        <w:rPr>
          <w:spacing w:val="46"/>
        </w:rPr>
        <w:t> </w:t>
      </w:r>
      <w:r>
        <w:rPr/>
        <w:t>total</w:t>
      </w:r>
      <w:r>
        <w:rPr>
          <w:spacing w:val="50"/>
        </w:rPr>
        <w:t> </w:t>
      </w:r>
      <w:r>
        <w:rPr/>
        <w:t>average</w:t>
      </w:r>
      <w:r>
        <w:rPr>
          <w:spacing w:val="-58"/>
        </w:rPr>
        <w:t> </w:t>
      </w:r>
      <w:r>
        <w:rPr/>
        <w:t>intake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flavonols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flavones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normal</w:t>
      </w:r>
      <w:r>
        <w:rPr>
          <w:spacing w:val="1"/>
        </w:rPr>
        <w:t> </w:t>
      </w:r>
      <w:r>
        <w:rPr/>
        <w:t>diet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estimated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23mg/day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Kaempferol contributes approximately seventeen percent (17%) as reported by (Allen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2013).</w:t>
      </w:r>
    </w:p>
    <w:p>
      <w:pPr>
        <w:pStyle w:val="BodyText"/>
        <w:spacing w:line="480" w:lineRule="auto" w:before="193"/>
        <w:ind w:left="1100" w:right="1033" w:firstLine="782"/>
        <w:jc w:val="both"/>
      </w:pPr>
      <w:r>
        <w:rPr/>
        <w:t>Luteolin had the highest concentration with peak area of (18.78%) in </w:t>
      </w:r>
      <w:r>
        <w:rPr>
          <w:i/>
        </w:rPr>
        <w:t>L. inermis leaf</w:t>
      </w:r>
      <w:r>
        <w:rPr>
          <w:i/>
          <w:spacing w:val="1"/>
        </w:rPr>
        <w:t> </w:t>
      </w:r>
      <w:r>
        <w:rPr/>
        <w:t>HPLC analysis, this forms part of our daily nutrition in a relatively low amount (&lt;1mg/day,</w:t>
      </w:r>
      <w:r>
        <w:rPr>
          <w:spacing w:val="1"/>
        </w:rPr>
        <w:t> </w:t>
      </w:r>
      <w:r>
        <w:rPr/>
        <w:t>Gunter </w:t>
      </w:r>
      <w:r>
        <w:rPr>
          <w:i/>
        </w:rPr>
        <w:t>et al., </w:t>
      </w:r>
      <w:r>
        <w:rPr/>
        <w:t>2008). It is a flavone that has a yellow crystalline appearance and is usually</w:t>
      </w:r>
      <w:r>
        <w:rPr>
          <w:spacing w:val="1"/>
        </w:rPr>
        <w:t> </w:t>
      </w:r>
      <w:r>
        <w:rPr/>
        <w:t>referred to as bioflavonoid in plants. It is a powerful antioxidant and has anti inflammatory</w:t>
      </w:r>
      <w:r>
        <w:rPr>
          <w:spacing w:val="1"/>
        </w:rPr>
        <w:t> </w:t>
      </w:r>
      <w:r>
        <w:rPr/>
        <w:t>acitivity (Seelinger </w:t>
      </w:r>
      <w:r>
        <w:rPr>
          <w:i/>
        </w:rPr>
        <w:t>et al </w:t>
      </w:r>
      <w:r>
        <w:rPr/>
        <w:t>2008). It also inhibits the growth of tumours and so it is used for the</w:t>
      </w:r>
      <w:r>
        <w:rPr>
          <w:spacing w:val="1"/>
        </w:rPr>
        <w:t> </w:t>
      </w:r>
      <w:r>
        <w:rPr/>
        <w:t>treatment of cancer (Seelinger </w:t>
      </w:r>
      <w:r>
        <w:rPr>
          <w:i/>
        </w:rPr>
        <w:t>et al., </w:t>
      </w:r>
      <w:r>
        <w:rPr/>
        <w:t>2008). Other sources of Luteolin are thyme, chamomile</w:t>
      </w:r>
      <w:r>
        <w:rPr>
          <w:spacing w:val="1"/>
        </w:rPr>
        <w:t> </w:t>
      </w:r>
      <w:r>
        <w:rPr/>
        <w:t>tea, carrots, olive oil, rosemary leaf, green pepper and lemon. This also contributes to the</w:t>
      </w:r>
      <w:r>
        <w:rPr>
          <w:spacing w:val="1"/>
        </w:rPr>
        <w:t> </w:t>
      </w:r>
      <w:r>
        <w:rPr/>
        <w:t>yellow colour exhibited by the plant and why it is used as cosmetic on skin and nails and also</w:t>
      </w:r>
      <w:r>
        <w:rPr>
          <w:spacing w:val="1"/>
        </w:rPr>
        <w:t> </w:t>
      </w:r>
      <w:r>
        <w:rPr/>
        <w:t>the yellow-like colour seen when used as a counter stain in Gram staining technique for</w:t>
      </w:r>
      <w:r>
        <w:rPr>
          <w:spacing w:val="1"/>
        </w:rPr>
        <w:t> </w:t>
      </w:r>
      <w:r>
        <w:rPr/>
        <w:t>bacteria as demonstrated</w:t>
      </w:r>
      <w:r>
        <w:rPr>
          <w:spacing w:val="2"/>
        </w:rPr>
        <w:t> </w:t>
      </w:r>
      <w:r>
        <w:rPr/>
        <w:t>in Plate</w:t>
      </w:r>
      <w:r>
        <w:rPr>
          <w:spacing w:val="-1"/>
        </w:rPr>
        <w:t> </w:t>
      </w:r>
      <w:r>
        <w:rPr/>
        <w:t>4c.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2" w:lineRule="auto" w:before="73"/>
        <w:ind w:left="1100" w:right="1035" w:firstLine="899"/>
        <w:jc w:val="both"/>
      </w:pPr>
      <w:r>
        <w:rPr/>
        <w:t>The n-hexane solvent fraction of </w:t>
      </w:r>
      <w:r>
        <w:rPr>
          <w:i/>
        </w:rPr>
        <w:t>P. soyauxii </w:t>
      </w:r>
      <w:r>
        <w:rPr/>
        <w:t>yielded six different compounds. The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were:</w:t>
      </w:r>
      <w:r>
        <w:rPr>
          <w:spacing w:val="1"/>
        </w:rPr>
        <w:t> </w:t>
      </w:r>
      <w:r>
        <w:rPr/>
        <w:t>Malvidin</w:t>
      </w:r>
      <w:r>
        <w:rPr>
          <w:spacing w:val="1"/>
        </w:rPr>
        <w:t> </w:t>
      </w:r>
      <w:r>
        <w:rPr/>
        <w:t>3-p-hydroxylbenzolsophoroside,</w:t>
      </w:r>
      <w:r>
        <w:rPr>
          <w:spacing w:val="1"/>
        </w:rPr>
        <w:t> </w:t>
      </w:r>
      <w:r>
        <w:rPr/>
        <w:t>Malvidin</w:t>
      </w:r>
      <w:r>
        <w:rPr>
          <w:spacing w:val="1"/>
        </w:rPr>
        <w:t> </w:t>
      </w:r>
      <w:r>
        <w:rPr/>
        <w:t>3-</w:t>
      </w:r>
      <w:r>
        <w:rPr>
          <w:spacing w:val="1"/>
        </w:rPr>
        <w:t> </w:t>
      </w:r>
      <w:r>
        <w:rPr/>
        <w:t>acetylatedsophoroside,</w:t>
      </w:r>
      <w:r>
        <w:rPr>
          <w:spacing w:val="2"/>
        </w:rPr>
        <w:t> </w:t>
      </w:r>
      <w:r>
        <w:rPr/>
        <w:t>Malvidin and Tectoridine.</w:t>
      </w:r>
    </w:p>
    <w:p>
      <w:pPr>
        <w:pStyle w:val="BodyText"/>
        <w:spacing w:line="480" w:lineRule="auto" w:before="192"/>
        <w:ind w:left="1100" w:right="1034"/>
        <w:jc w:val="both"/>
      </w:pPr>
      <w:r>
        <w:rPr/>
        <w:t>Malvidin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anthocyanin</w:t>
      </w:r>
      <w:r>
        <w:rPr>
          <w:spacing w:val="1"/>
        </w:rPr>
        <w:t> </w:t>
      </w:r>
      <w:r>
        <w:rPr/>
        <w:t>(flavonol)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flavonoid</w:t>
      </w:r>
      <w:r>
        <w:rPr>
          <w:spacing w:val="1"/>
        </w:rPr>
        <w:t> </w:t>
      </w:r>
      <w:r>
        <w:rPr/>
        <w:t>(polyphenol)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abundantly in berries (bilberry and blueberry). The diversity of anthocyanins are due to the</w:t>
      </w:r>
      <w:r>
        <w:rPr>
          <w:spacing w:val="1"/>
        </w:rPr>
        <w:t> </w:t>
      </w:r>
      <w:r>
        <w:rPr/>
        <w:t>number and position of hydroxyl and methoxyl groups on the basic anthocyanidin skeleton;</w:t>
      </w:r>
      <w:r>
        <w:rPr>
          <w:spacing w:val="1"/>
        </w:rPr>
        <w:t> </w:t>
      </w:r>
      <w:r>
        <w:rPr/>
        <w:t>the number and positions at which sugars are attached,</w:t>
      </w:r>
      <w:r>
        <w:rPr>
          <w:spacing w:val="60"/>
        </w:rPr>
        <w:t> </w:t>
      </w:r>
      <w:r>
        <w:rPr/>
        <w:t>and also the extent of acylation and</w:t>
      </w:r>
      <w:r>
        <w:rPr>
          <w:spacing w:val="1"/>
        </w:rPr>
        <w:t> </w:t>
      </w:r>
      <w:r>
        <w:rPr/>
        <w:t>the identity of the acylating agent. The intensity and type of the colour of anthocynins is</w:t>
      </w:r>
      <w:r>
        <w:rPr>
          <w:spacing w:val="1"/>
        </w:rPr>
        <w:t> </w:t>
      </w:r>
      <w:r>
        <w:rPr/>
        <w:t>affected by the number of hydroxyl groups:</w:t>
      </w:r>
      <w:r>
        <w:rPr>
          <w:spacing w:val="1"/>
        </w:rPr>
        <w:t> </w:t>
      </w:r>
      <w:r>
        <w:rPr/>
        <w:t>if more methoxyl prevail, then redness increases</w:t>
      </w:r>
      <w:r>
        <w:rPr>
          <w:spacing w:val="1"/>
        </w:rPr>
        <w:t> </w:t>
      </w:r>
      <w:r>
        <w:rPr/>
        <w:t>[Herodia </w:t>
      </w:r>
      <w:r>
        <w:rPr>
          <w:i/>
        </w:rPr>
        <w:t>et al., </w:t>
      </w:r>
      <w:r>
        <w:rPr/>
        <w:t>(1998),</w:t>
      </w:r>
      <w:r>
        <w:rPr>
          <w:spacing w:val="1"/>
        </w:rPr>
        <w:t> </w:t>
      </w:r>
      <w:r>
        <w:rPr/>
        <w:t>Delgodo – Vargas,</w:t>
      </w:r>
      <w:r>
        <w:rPr>
          <w:spacing w:val="1"/>
        </w:rPr>
        <w:t> </w:t>
      </w:r>
      <w:r>
        <w:rPr/>
        <w:t>and Paredeslopez, (2003),</w:t>
      </w:r>
      <w:r>
        <w:rPr>
          <w:spacing w:val="1"/>
        </w:rPr>
        <w:t> </w:t>
      </w:r>
      <w:r>
        <w:rPr/>
        <w:t>Horboweiz</w:t>
      </w:r>
      <w:r>
        <w:rPr>
          <w:spacing w:val="1"/>
        </w:rPr>
        <w:t> </w:t>
      </w:r>
      <w:r>
        <w:rPr>
          <w:i/>
        </w:rPr>
        <w:t>et al.</w:t>
      </w:r>
      <w:r>
        <w:rPr/>
        <w:t>,</w:t>
      </w:r>
      <w:r>
        <w:rPr>
          <w:spacing w:val="1"/>
        </w:rPr>
        <w:t> </w:t>
      </w:r>
      <w:r>
        <w:rPr/>
        <w:t>(2008)]. Malvidin is contributory to the reddish colour exhibited by </w:t>
      </w:r>
      <w:r>
        <w:rPr>
          <w:i/>
        </w:rPr>
        <w:t>Pterocarpus soyauxii </w:t>
      </w:r>
      <w:r>
        <w:rPr/>
        <w:t>as</w:t>
      </w:r>
      <w:r>
        <w:rPr>
          <w:spacing w:val="1"/>
        </w:rPr>
        <w:t> </w:t>
      </w:r>
      <w:r>
        <w:rPr/>
        <w:t>stated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Jing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benefits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malvidin: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antiradical activity, it is a potent superoxide anion radial scavenger and to a lesser extent</w:t>
      </w:r>
      <w:r>
        <w:rPr>
          <w:spacing w:val="1"/>
        </w:rPr>
        <w:t> </w:t>
      </w:r>
      <w:r>
        <w:rPr/>
        <w:t>hydroxyl anions radical activity Wang </w:t>
      </w:r>
      <w:r>
        <w:rPr>
          <w:i/>
        </w:rPr>
        <w:t>et al., (2012). </w:t>
      </w:r>
      <w:r>
        <w:rPr/>
        <w:t>They poseses chlorogenic acid thus</w:t>
      </w:r>
      <w:r>
        <w:rPr>
          <w:spacing w:val="1"/>
        </w:rPr>
        <w:t> </w:t>
      </w:r>
      <w:r>
        <w:rPr/>
        <w:t>induces</w:t>
      </w:r>
      <w:r>
        <w:rPr>
          <w:spacing w:val="1"/>
        </w:rPr>
        <w:t> </w:t>
      </w:r>
      <w:r>
        <w:rPr/>
        <w:t>antiproliferation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colon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liver</w:t>
      </w:r>
      <w:r>
        <w:rPr>
          <w:spacing w:val="1"/>
        </w:rPr>
        <w:t> </w:t>
      </w:r>
      <w:r>
        <w:rPr/>
        <w:t>cancer</w:t>
      </w:r>
      <w:r>
        <w:rPr>
          <w:spacing w:val="1"/>
        </w:rPr>
        <w:t> </w:t>
      </w:r>
      <w:r>
        <w:rPr/>
        <w:t>cells,</w:t>
      </w:r>
      <w:r>
        <w:rPr>
          <w:spacing w:val="1"/>
        </w:rPr>
        <w:t> </w:t>
      </w:r>
      <w:r>
        <w:rPr/>
        <w:t>Wang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</w:t>
      </w:r>
      <w:r>
        <w:rPr/>
        <w:t>.,</w:t>
      </w:r>
      <w:r>
        <w:rPr>
          <w:spacing w:val="1"/>
        </w:rPr>
        <w:t> </w:t>
      </w:r>
      <w:r>
        <w:rPr/>
        <w:t>(2012).</w:t>
      </w:r>
      <w:r>
        <w:rPr>
          <w:spacing w:val="1"/>
        </w:rPr>
        <w:t> </w:t>
      </w:r>
      <w:r>
        <w:rPr/>
        <w:t>Exhibits</w:t>
      </w:r>
      <w:r>
        <w:rPr>
          <w:spacing w:val="1"/>
        </w:rPr>
        <w:t> </w:t>
      </w:r>
      <w:r>
        <w:rPr/>
        <w:t>estrogenlike effect through the production of NO by the vessels acting as ERs and also</w:t>
      </w:r>
      <w:r>
        <w:rPr>
          <w:spacing w:val="1"/>
        </w:rPr>
        <w:t> </w:t>
      </w:r>
      <w:r>
        <w:rPr/>
        <w:t>reduces cardiovascular diseases. It inhibits neurotoxicity by inhibiting lipid peroxidase in</w:t>
      </w:r>
      <w:r>
        <w:rPr>
          <w:spacing w:val="1"/>
        </w:rPr>
        <w:t> </w:t>
      </w:r>
      <w:r>
        <w:rPr/>
        <w:t>mouse</w:t>
      </w:r>
      <w:r>
        <w:rPr>
          <w:spacing w:val="-2"/>
        </w:rPr>
        <w:t> </w:t>
      </w:r>
      <w:r>
        <w:rPr/>
        <w:t>forebrain Wang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 </w:t>
      </w:r>
      <w:r>
        <w:rPr/>
        <w:t>(2012).</w:t>
      </w:r>
    </w:p>
    <w:p>
      <w:pPr>
        <w:pStyle w:val="BodyText"/>
        <w:spacing w:line="480" w:lineRule="auto" w:before="193"/>
        <w:ind w:left="1100" w:right="1034" w:firstLine="659"/>
        <w:jc w:val="both"/>
      </w:pPr>
      <w:r>
        <w:rPr/>
        <w:t>Tectoridine is an</w:t>
      </w:r>
      <w:r>
        <w:rPr>
          <w:spacing w:val="1"/>
        </w:rPr>
        <w:t> </w:t>
      </w:r>
      <w:r>
        <w:rPr/>
        <w:t>isoflavone, a type of flavonoid</w:t>
      </w:r>
      <w:r>
        <w:rPr>
          <w:spacing w:val="60"/>
        </w:rPr>
        <w:t> </w:t>
      </w:r>
      <w:r>
        <w:rPr/>
        <w:t>it is the 7-glucoside of tectorigenin</w:t>
      </w:r>
      <w:r>
        <w:rPr>
          <w:spacing w:val="1"/>
        </w:rPr>
        <w:t> </w:t>
      </w:r>
      <w:r>
        <w:rPr/>
        <w:t>and</w:t>
      </w:r>
      <w:r>
        <w:rPr>
          <w:spacing w:val="28"/>
        </w:rPr>
        <w:t> </w:t>
      </w:r>
      <w:r>
        <w:rPr/>
        <w:t>usually</w:t>
      </w:r>
      <w:r>
        <w:rPr>
          <w:spacing w:val="23"/>
        </w:rPr>
        <w:t> </w:t>
      </w:r>
      <w:r>
        <w:rPr/>
        <w:t>found</w:t>
      </w:r>
      <w:r>
        <w:rPr>
          <w:spacing w:val="27"/>
        </w:rPr>
        <w:t> </w:t>
      </w:r>
      <w:r>
        <w:rPr/>
        <w:t>in</w:t>
      </w:r>
      <w:r>
        <w:rPr>
          <w:spacing w:val="30"/>
        </w:rPr>
        <w:t> </w:t>
      </w:r>
      <w:r>
        <w:rPr/>
        <w:t>plants</w:t>
      </w:r>
      <w:r>
        <w:rPr>
          <w:spacing w:val="29"/>
        </w:rPr>
        <w:t> </w:t>
      </w:r>
      <w:r>
        <w:rPr/>
        <w:t>as</w:t>
      </w:r>
      <w:r>
        <w:rPr>
          <w:spacing w:val="28"/>
        </w:rPr>
        <w:t> </w:t>
      </w:r>
      <w:r>
        <w:rPr/>
        <w:t>glycosides.</w:t>
      </w:r>
      <w:r>
        <w:rPr>
          <w:spacing w:val="28"/>
        </w:rPr>
        <w:t> </w:t>
      </w:r>
      <w:r>
        <w:rPr/>
        <w:t>They</w:t>
      </w:r>
      <w:r>
        <w:rPr>
          <w:spacing w:val="27"/>
        </w:rPr>
        <w:t> </w:t>
      </w:r>
      <w:r>
        <w:rPr/>
        <w:t>are</w:t>
      </w:r>
      <w:r>
        <w:rPr>
          <w:spacing w:val="26"/>
        </w:rPr>
        <w:t> </w:t>
      </w:r>
      <w:r>
        <w:rPr/>
        <w:t>antioxidants</w:t>
      </w:r>
      <w:r>
        <w:rPr>
          <w:spacing w:val="29"/>
        </w:rPr>
        <w:t> </w:t>
      </w:r>
      <w:r>
        <w:rPr/>
        <w:t>because</w:t>
      </w:r>
      <w:r>
        <w:rPr>
          <w:spacing w:val="30"/>
        </w:rPr>
        <w:t> </w:t>
      </w:r>
      <w:r>
        <w:rPr/>
        <w:t>of</w:t>
      </w:r>
      <w:r>
        <w:rPr>
          <w:spacing w:val="28"/>
        </w:rPr>
        <w:t> </w:t>
      </w:r>
      <w:r>
        <w:rPr/>
        <w:t>their</w:t>
      </w:r>
      <w:r>
        <w:rPr>
          <w:spacing w:val="27"/>
        </w:rPr>
        <w:t> </w:t>
      </w:r>
      <w:r>
        <w:rPr/>
        <w:t>ability</w:t>
      </w:r>
      <w:r>
        <w:rPr>
          <w:spacing w:val="21"/>
        </w:rPr>
        <w:t> </w:t>
      </w:r>
      <w:r>
        <w:rPr/>
        <w:t>to</w:t>
      </w:r>
      <w:r>
        <w:rPr>
          <w:spacing w:val="-57"/>
        </w:rPr>
        <w:t> </w:t>
      </w:r>
      <w:r>
        <w:rPr/>
        <w:t>trap siglet oxygen, reduce or lower the rate of post monoposal cancer. Tectoridine possesses</w:t>
      </w:r>
      <w:r>
        <w:rPr>
          <w:spacing w:val="1"/>
        </w:rPr>
        <w:t> </w:t>
      </w:r>
      <w:r>
        <w:rPr/>
        <w:t>anestrogenic and thyroid hormone-like agent by activiating estrogen and thyroid hormone</w:t>
      </w:r>
      <w:r>
        <w:rPr>
          <w:spacing w:val="1"/>
        </w:rPr>
        <w:t> </w:t>
      </w:r>
      <w:r>
        <w:rPr/>
        <w:t>receptors.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</w:t>
      </w:r>
      <w:r>
        <w:rPr>
          <w:spacing w:val="1"/>
        </w:rPr>
        <w:t> </w:t>
      </w:r>
      <w:r>
        <w:rPr/>
        <w:t>inflammatry</w:t>
      </w:r>
      <w:r>
        <w:rPr>
          <w:spacing w:val="1"/>
        </w:rPr>
        <w:t> </w:t>
      </w:r>
      <w:r>
        <w:rPr/>
        <w:t>activities.</w:t>
      </w:r>
      <w:r>
        <w:rPr>
          <w:spacing w:val="1"/>
        </w:rPr>
        <w:t> </w:t>
      </w:r>
      <w:r>
        <w:rPr/>
        <w:t>Tectoridine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metabolites inhibit the activity of lens aldose reductase in rat (IC</w:t>
      </w:r>
      <w:r>
        <w:rPr>
          <w:vertAlign w:val="subscript"/>
        </w:rPr>
        <w:t>50</w:t>
      </w:r>
      <w:r>
        <w:rPr>
          <w:vertAlign w:val="baseline"/>
        </w:rPr>
        <w:t> 1.4 – 15.5µm) in a study</w:t>
      </w:r>
      <w:r>
        <w:rPr>
          <w:spacing w:val="1"/>
          <w:vertAlign w:val="baseline"/>
        </w:rPr>
        <w:t> </w:t>
      </w:r>
      <w:r>
        <w:rPr>
          <w:vertAlign w:val="baseline"/>
        </w:rPr>
        <w:t>carried</w:t>
      </w:r>
      <w:r>
        <w:rPr>
          <w:spacing w:val="-1"/>
          <w:vertAlign w:val="baseline"/>
        </w:rPr>
        <w:t> </w:t>
      </w:r>
      <w:r>
        <w:rPr>
          <w:vertAlign w:val="baseline"/>
        </w:rPr>
        <w:t>out by</w:t>
      </w:r>
      <w:r>
        <w:rPr>
          <w:spacing w:val="-5"/>
          <w:vertAlign w:val="baseline"/>
        </w:rPr>
        <w:t> </w:t>
      </w:r>
      <w:r>
        <w:rPr>
          <w:vertAlign w:val="baseline"/>
        </w:rPr>
        <w:t>Paul Theleri</w:t>
      </w:r>
      <w:r>
        <w:rPr>
          <w:spacing w:val="1"/>
          <w:vertAlign w:val="baseline"/>
        </w:rPr>
        <w:t> </w:t>
      </w:r>
      <w:r>
        <w:rPr>
          <w:i/>
          <w:vertAlign w:val="baseline"/>
        </w:rPr>
        <w:t>et al</w:t>
      </w:r>
      <w:r>
        <w:rPr>
          <w:vertAlign w:val="baseline"/>
        </w:rPr>
        <w:t>., (2005).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477" w:lineRule="auto" w:before="73"/>
        <w:ind w:left="1100" w:right="1036" w:firstLine="899"/>
        <w:jc w:val="both"/>
        <w:rPr>
          <w:sz w:val="24"/>
        </w:rPr>
      </w:pP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reference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antioxidant</w:t>
      </w:r>
      <w:r>
        <w:rPr>
          <w:spacing w:val="1"/>
          <w:sz w:val="24"/>
        </w:rPr>
        <w:t> </w:t>
      </w:r>
      <w:r>
        <w:rPr>
          <w:sz w:val="24"/>
        </w:rPr>
        <w:t>activity,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increased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increasing</w:t>
      </w:r>
      <w:r>
        <w:rPr>
          <w:spacing w:val="-57"/>
          <w:sz w:val="24"/>
        </w:rPr>
        <w:t> </w:t>
      </w:r>
      <w:r>
        <w:rPr>
          <w:sz w:val="24"/>
        </w:rPr>
        <w:t>concentration of extracts and standard (Vitamin C). The</w:t>
      </w:r>
      <w:r>
        <w:rPr>
          <w:spacing w:val="1"/>
          <w:sz w:val="24"/>
        </w:rPr>
        <w:t> </w:t>
      </w:r>
      <w:r>
        <w:rPr>
          <w:sz w:val="24"/>
        </w:rPr>
        <w:t>IC</w:t>
      </w:r>
      <w:r>
        <w:rPr>
          <w:position w:val="-2"/>
          <w:sz w:val="13"/>
        </w:rPr>
        <w:t>5</w:t>
      </w:r>
      <w:r>
        <w:rPr>
          <w:position w:val="-2"/>
          <w:sz w:val="14"/>
        </w:rPr>
        <w:t>0</w:t>
      </w:r>
      <w:r>
        <w:rPr>
          <w:spacing w:val="1"/>
          <w:position w:val="-2"/>
          <w:sz w:val="14"/>
        </w:rPr>
        <w:t> </w:t>
      </w:r>
      <w:r>
        <w:rPr>
          <w:sz w:val="24"/>
        </w:rPr>
        <w:t>values</w:t>
      </w:r>
      <w:r>
        <w:rPr>
          <w:spacing w:val="1"/>
          <w:sz w:val="24"/>
        </w:rPr>
        <w:t> </w:t>
      </w:r>
      <w:r>
        <w:rPr>
          <w:sz w:val="24"/>
        </w:rPr>
        <w:t>of the extracts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Vitamin C were calculated from the percentage inhibitions at various concentrations. The</w:t>
      </w:r>
      <w:r>
        <w:rPr>
          <w:spacing w:val="1"/>
          <w:sz w:val="24"/>
        </w:rPr>
        <w:t> </w:t>
      </w:r>
      <w:r>
        <w:rPr>
          <w:sz w:val="24"/>
        </w:rPr>
        <w:t>IC</w:t>
      </w:r>
      <w:r>
        <w:rPr>
          <w:position w:val="-2"/>
          <w:sz w:val="13"/>
        </w:rPr>
        <w:t>50</w:t>
      </w:r>
      <w:r>
        <w:rPr>
          <w:sz w:val="24"/>
        </w:rPr>
        <w:t>values are presented in table four point six (Table 4.4).</w:t>
      </w:r>
      <w:r>
        <w:rPr>
          <w:spacing w:val="1"/>
          <w:sz w:val="24"/>
        </w:rPr>
        <w:t> </w:t>
      </w:r>
      <w:r>
        <w:rPr>
          <w:sz w:val="24"/>
        </w:rPr>
        <w:t>The DPPH radical scavenging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decreased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order</w:t>
      </w:r>
      <w:r>
        <w:rPr>
          <w:spacing w:val="1"/>
          <w:sz w:val="24"/>
        </w:rPr>
        <w:t> </w:t>
      </w:r>
      <w:r>
        <w:rPr>
          <w:sz w:val="24"/>
        </w:rPr>
        <w:t>vitamin</w:t>
      </w:r>
      <w:r>
        <w:rPr>
          <w:spacing w:val="1"/>
          <w:sz w:val="24"/>
        </w:rPr>
        <w:t> </w:t>
      </w:r>
      <w:r>
        <w:rPr>
          <w:sz w:val="24"/>
        </w:rPr>
        <w:t>C</w:t>
      </w:r>
      <w:r>
        <w:rPr>
          <w:spacing w:val="1"/>
          <w:sz w:val="24"/>
        </w:rPr>
        <w:t> </w:t>
      </w:r>
      <w:r>
        <w:rPr>
          <w:sz w:val="24"/>
        </w:rPr>
        <w:t>&gt;</w:t>
      </w:r>
      <w:r>
        <w:rPr>
          <w:i/>
          <w:sz w:val="24"/>
        </w:rPr>
        <w:t>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leaf</w:t>
      </w:r>
      <w:r>
        <w:rPr>
          <w:sz w:val="24"/>
        </w:rPr>
        <w:t>&gt;</w:t>
      </w:r>
      <w:r>
        <w:rPr>
          <w:i/>
          <w:sz w:val="24"/>
        </w:rPr>
        <w:t>L.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aculata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leaf</w:t>
      </w:r>
      <w:r>
        <w:rPr>
          <w:sz w:val="24"/>
        </w:rPr>
        <w:t>&gt;</w:t>
      </w:r>
      <w:r>
        <w:rPr>
          <w:i/>
          <w:sz w:val="24"/>
        </w:rPr>
        <w:t>G.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mesocarp</w:t>
      </w:r>
      <w:r>
        <w:rPr>
          <w:sz w:val="24"/>
        </w:rPr>
        <w:t>&gt;</w:t>
      </w:r>
      <w:r>
        <w:rPr>
          <w:i/>
          <w:sz w:val="24"/>
        </w:rPr>
        <w:t>L. inermis</w:t>
      </w:r>
      <w:r>
        <w:rPr>
          <w:sz w:val="24"/>
        </w:rPr>
        <w:t>&gt;</w:t>
      </w:r>
      <w:r>
        <w:rPr>
          <w:i/>
          <w:sz w:val="24"/>
        </w:rPr>
        <w:t>P. soyuaxii stem</w:t>
      </w:r>
      <w:r>
        <w:rPr>
          <w:sz w:val="24"/>
        </w:rPr>
        <w:t>&gt;</w:t>
      </w:r>
      <w:r>
        <w:rPr>
          <w:i/>
          <w:sz w:val="24"/>
        </w:rPr>
        <w:t>C. ferruginea fruit</w:t>
      </w:r>
      <w:r>
        <w:rPr>
          <w:sz w:val="24"/>
        </w:rPr>
        <w:t>&gt;</w:t>
      </w:r>
      <w:r>
        <w:rPr>
          <w:i/>
          <w:sz w:val="24"/>
        </w:rPr>
        <w:t>V. doniana stem</w:t>
      </w:r>
      <w:r>
        <w:rPr>
          <w:sz w:val="24"/>
        </w:rPr>
        <w:t>&gt; </w:t>
      </w:r>
      <w:r>
        <w:rPr>
          <w:i/>
          <w:sz w:val="24"/>
        </w:rPr>
        <w:t>V. doniana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fruit</w:t>
      </w:r>
      <w:r>
        <w:rPr>
          <w:sz w:val="24"/>
        </w:rPr>
        <w:t>.</w:t>
      </w:r>
    </w:p>
    <w:p>
      <w:pPr>
        <w:pStyle w:val="BodyText"/>
        <w:spacing w:line="480" w:lineRule="auto" w:before="206"/>
        <w:ind w:left="1100" w:right="1031" w:firstLine="839"/>
        <w:jc w:val="both"/>
      </w:pPr>
      <w:r>
        <w:rPr/>
        <w:t>The</w:t>
      </w:r>
      <w:r>
        <w:rPr>
          <w:spacing w:val="1"/>
        </w:rPr>
        <w:t> </w:t>
      </w:r>
      <w:r>
        <w:rPr/>
        <w:t>correlation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antioxidant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TPC</w:t>
      </w:r>
      <w:r>
        <w:rPr>
          <w:spacing w:val="1"/>
        </w:rPr>
        <w:t> </w:t>
      </w:r>
      <w:r>
        <w:rPr/>
        <w:t>(figure</w:t>
      </w:r>
      <w:r>
        <w:rPr>
          <w:spacing w:val="1"/>
        </w:rPr>
        <w:t> </w:t>
      </w:r>
      <w:r>
        <w:rPr/>
        <w:t>4.4)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plotting</w:t>
      </w:r>
      <w:r>
        <w:rPr>
          <w:spacing w:val="1"/>
        </w:rPr>
        <w:t> </w:t>
      </w:r>
      <w:r>
        <w:rPr/>
        <w:t>1/IC</w:t>
      </w:r>
      <w:r>
        <w:rPr>
          <w:sz w:val="20"/>
        </w:rPr>
        <w:t>50</w:t>
      </w:r>
      <w:r>
        <w:rPr>
          <w:spacing w:val="1"/>
          <w:sz w:val="20"/>
        </w:rPr>
        <w:t> </w:t>
      </w:r>
      <w:r>
        <w:rPr/>
        <w:t>(ml/mg)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TPC</w:t>
      </w:r>
      <w:r>
        <w:rPr>
          <w:spacing w:val="1"/>
        </w:rPr>
        <w:t> </w:t>
      </w:r>
      <w:r>
        <w:rPr/>
        <w:t>(mg/g)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phenolic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DPPH free</w:t>
      </w:r>
      <w:r>
        <w:rPr>
          <w:spacing w:val="-1"/>
        </w:rPr>
        <w:t> </w:t>
      </w:r>
      <w:r>
        <w:rPr/>
        <w:t>radical scavenging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extracts.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480" w:lineRule="auto" w:before="1"/>
        <w:ind w:left="1100" w:right="1033" w:firstLine="959"/>
        <w:jc w:val="both"/>
      </w:pPr>
      <w:r>
        <w:rPr/>
        <w:t>Extract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G.</w:t>
      </w:r>
      <w:r>
        <w:rPr>
          <w:i/>
          <w:spacing w:val="1"/>
        </w:rPr>
        <w:t> </w:t>
      </w:r>
      <w:r>
        <w:rPr>
          <w:i/>
        </w:rPr>
        <w:t>kola</w:t>
      </w:r>
      <w:r>
        <w:rPr>
          <w:i/>
          <w:spacing w:val="1"/>
        </w:rPr>
        <w:t> </w:t>
      </w:r>
      <w:r>
        <w:rPr/>
        <w:t>mesocarp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higher</w:t>
      </w:r>
      <w:r>
        <w:rPr>
          <w:spacing w:val="1"/>
        </w:rPr>
        <w:t> </w:t>
      </w:r>
      <w:r>
        <w:rPr/>
        <w:t>antibacterial activity (highest mean zone diameter) on isolates of </w:t>
      </w:r>
      <w:r>
        <w:rPr>
          <w:i/>
        </w:rPr>
        <w:t>M</w:t>
      </w:r>
      <w:r>
        <w:rPr/>
        <w:t>. </w:t>
      </w:r>
      <w:r>
        <w:rPr>
          <w:i/>
        </w:rPr>
        <w:t>morgani</w:t>
      </w:r>
      <w:r>
        <w:rPr/>
        <w:t>, </w:t>
      </w:r>
      <w:r>
        <w:rPr>
          <w:i/>
        </w:rPr>
        <w:t>B</w:t>
      </w:r>
      <w:r>
        <w:rPr/>
        <w:t>. </w:t>
      </w:r>
      <w:r>
        <w:rPr>
          <w:i/>
        </w:rPr>
        <w:t>subtilis</w:t>
      </w:r>
      <w:r>
        <w:rPr/>
        <w:t>, </w:t>
      </w:r>
      <w:r>
        <w:rPr>
          <w:i/>
        </w:rPr>
        <w:t>E</w:t>
      </w:r>
      <w:r>
        <w:rPr>
          <w:i/>
          <w:spacing w:val="1"/>
        </w:rPr>
        <w:t> </w:t>
      </w:r>
      <w:r>
        <w:rPr>
          <w:i/>
        </w:rPr>
        <w:t>coli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P</w:t>
      </w:r>
      <w:r>
        <w:rPr/>
        <w:t>.</w:t>
      </w:r>
      <w:r>
        <w:rPr>
          <w:spacing w:val="1"/>
        </w:rPr>
        <w:t> </w:t>
      </w:r>
      <w:r>
        <w:rPr>
          <w:i/>
        </w:rPr>
        <w:t>mirabilis.</w:t>
      </w:r>
      <w:r>
        <w:rPr>
          <w:i/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>
          <w:i/>
        </w:rPr>
        <w:t>Pseudomonas</w:t>
      </w:r>
      <w:r>
        <w:rPr>
          <w:i/>
          <w:spacing w:val="1"/>
        </w:rPr>
        <w:t> </w:t>
      </w:r>
      <w:r>
        <w:rPr>
          <w:i/>
        </w:rPr>
        <w:t>aeruginosa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>
          <w:i/>
        </w:rPr>
        <w:t>Klebsiella pneumonia. </w:t>
      </w:r>
      <w:r>
        <w:rPr/>
        <w:t>The Gram positive bacteria were observed to have a higher resistance</w:t>
      </w:r>
      <w:r>
        <w:rPr>
          <w:spacing w:val="1"/>
        </w:rPr>
        <w:t> </w:t>
      </w:r>
      <w:r>
        <w:rPr/>
        <w:t>to extract of </w:t>
      </w:r>
      <w:r>
        <w:rPr>
          <w:i/>
        </w:rPr>
        <w:t>G. kola </w:t>
      </w:r>
      <w:r>
        <w:rPr/>
        <w:t>mesocarp compared to the Gram negative bacterial isolate used in this</w:t>
      </w:r>
      <w:r>
        <w:rPr>
          <w:spacing w:val="1"/>
        </w:rPr>
        <w:t> </w:t>
      </w:r>
      <w:r>
        <w:rPr/>
        <w:t>study. This has not been previously documented. Increased permeability of bacterial cell wall</w:t>
      </w:r>
      <w:r>
        <w:rPr>
          <w:spacing w:val="1"/>
        </w:rPr>
        <w:t> </w:t>
      </w:r>
      <w:r>
        <w:rPr/>
        <w:t>to bioactive compounds of antibiotics aids its action on bacterial life. Perhaps differences in</w:t>
      </w:r>
      <w:r>
        <w:rPr>
          <w:spacing w:val="1"/>
        </w:rPr>
        <w:t> </w:t>
      </w:r>
      <w:r>
        <w:rPr/>
        <w:t>cell</w:t>
      </w:r>
      <w:r>
        <w:rPr>
          <w:spacing w:val="15"/>
        </w:rPr>
        <w:t> </w:t>
      </w:r>
      <w:r>
        <w:rPr/>
        <w:t>wall</w:t>
      </w:r>
      <w:r>
        <w:rPr>
          <w:spacing w:val="16"/>
        </w:rPr>
        <w:t> </w:t>
      </w:r>
      <w:r>
        <w:rPr/>
        <w:t>permeability</w:t>
      </w:r>
      <w:r>
        <w:rPr>
          <w:spacing w:val="9"/>
        </w:rPr>
        <w:t> </w:t>
      </w:r>
      <w:r>
        <w:rPr/>
        <w:t>of</w:t>
      </w:r>
      <w:r>
        <w:rPr>
          <w:spacing w:val="17"/>
        </w:rPr>
        <w:t> </w:t>
      </w:r>
      <w:r>
        <w:rPr/>
        <w:t>Gram</w:t>
      </w:r>
      <w:r>
        <w:rPr>
          <w:spacing w:val="16"/>
        </w:rPr>
        <w:t> </w:t>
      </w:r>
      <w:r>
        <w:rPr/>
        <w:t>positive</w:t>
      </w:r>
      <w:r>
        <w:rPr>
          <w:spacing w:val="13"/>
        </w:rPr>
        <w:t> </w:t>
      </w:r>
      <w:r>
        <w:rPr/>
        <w:t>and</w:t>
      </w:r>
      <w:r>
        <w:rPr>
          <w:spacing w:val="15"/>
        </w:rPr>
        <w:t> </w:t>
      </w:r>
      <w:r>
        <w:rPr/>
        <w:t>Gram</w:t>
      </w:r>
      <w:r>
        <w:rPr>
          <w:spacing w:val="15"/>
        </w:rPr>
        <w:t> </w:t>
      </w:r>
      <w:r>
        <w:rPr/>
        <w:t>negative</w:t>
      </w:r>
      <w:r>
        <w:rPr>
          <w:spacing w:val="14"/>
        </w:rPr>
        <w:t> </w:t>
      </w:r>
      <w:r>
        <w:rPr/>
        <w:t>bacteria</w:t>
      </w:r>
      <w:r>
        <w:rPr>
          <w:spacing w:val="16"/>
        </w:rPr>
        <w:t> </w:t>
      </w:r>
      <w:r>
        <w:rPr/>
        <w:t>to</w:t>
      </w:r>
      <w:r>
        <w:rPr>
          <w:spacing w:val="15"/>
        </w:rPr>
        <w:t> </w:t>
      </w:r>
      <w:r>
        <w:rPr/>
        <w:t>bioactive</w:t>
      </w:r>
      <w:r>
        <w:rPr>
          <w:spacing w:val="14"/>
        </w:rPr>
        <w:t> </w:t>
      </w:r>
      <w:r>
        <w:rPr/>
        <w:t>compounds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>
          <w:i/>
        </w:rPr>
        <w:t>G. kola mesocarp </w:t>
      </w:r>
      <w:r>
        <w:rPr/>
        <w:t>may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responsible for this observation.</w:t>
      </w:r>
    </w:p>
    <w:p>
      <w:pPr>
        <w:pStyle w:val="BodyText"/>
        <w:spacing w:line="480" w:lineRule="auto" w:before="200"/>
        <w:ind w:left="1100" w:right="1031" w:firstLine="659"/>
        <w:jc w:val="both"/>
      </w:pPr>
      <w:r>
        <w:rPr/>
        <w:t>The extract of </w:t>
      </w:r>
      <w:r>
        <w:rPr>
          <w:i/>
        </w:rPr>
        <w:t>V.doniana </w:t>
      </w:r>
      <w:r>
        <w:rPr/>
        <w:t>(Leaf, stem, and fruit) had generally poor activity against</w:t>
      </w:r>
      <w:r>
        <w:rPr>
          <w:spacing w:val="1"/>
        </w:rPr>
        <w:t> </w:t>
      </w:r>
      <w:r>
        <w:rPr/>
        <w:t>bacterial isolates used in this study. Indeed extract of </w:t>
      </w:r>
      <w:r>
        <w:rPr>
          <w:i/>
        </w:rPr>
        <w:t>V. doniana </w:t>
      </w:r>
      <w:r>
        <w:rPr/>
        <w:t>(leave and fruits) were</w:t>
      </w:r>
      <w:r>
        <w:rPr>
          <w:spacing w:val="1"/>
        </w:rPr>
        <w:t> </w:t>
      </w:r>
      <w:r>
        <w:rPr/>
        <w:t>observed to have no activity against all tested bacterial and fungal isolates. In the study</w:t>
      </w:r>
      <w:r>
        <w:rPr>
          <w:spacing w:val="1"/>
        </w:rPr>
        <w:t> </w:t>
      </w:r>
      <w:r>
        <w:rPr/>
        <w:t>conducted by (Osuwagu and Eme 2013), extract of </w:t>
      </w:r>
      <w:r>
        <w:rPr>
          <w:i/>
        </w:rPr>
        <w:t>V. doniana </w:t>
      </w:r>
      <w:r>
        <w:rPr/>
        <w:t>was observed to have good</w:t>
      </w:r>
      <w:r>
        <w:rPr>
          <w:spacing w:val="1"/>
        </w:rPr>
        <w:t> </w:t>
      </w:r>
      <w:r>
        <w:rPr/>
        <w:t>antimicrobial</w:t>
      </w:r>
      <w:r>
        <w:rPr>
          <w:spacing w:val="10"/>
        </w:rPr>
        <w:t> </w:t>
      </w:r>
      <w:r>
        <w:rPr/>
        <w:t>effect</w:t>
      </w:r>
      <w:r>
        <w:rPr>
          <w:spacing w:val="11"/>
        </w:rPr>
        <w:t> </w:t>
      </w:r>
      <w:r>
        <w:rPr/>
        <w:t>on</w:t>
      </w:r>
      <w:r>
        <w:rPr>
          <w:spacing w:val="10"/>
        </w:rPr>
        <w:t> </w:t>
      </w:r>
      <w:r>
        <w:rPr/>
        <w:t>bacterial</w:t>
      </w:r>
      <w:r>
        <w:rPr>
          <w:spacing w:val="9"/>
        </w:rPr>
        <w:t> </w:t>
      </w:r>
      <w:r>
        <w:rPr/>
        <w:t>isolates,</w:t>
      </w:r>
      <w:r>
        <w:rPr>
          <w:spacing w:val="12"/>
        </w:rPr>
        <w:t> </w:t>
      </w:r>
      <w:r>
        <w:rPr/>
        <w:t>contrary</w:t>
      </w:r>
      <w:r>
        <w:rPr>
          <w:spacing w:val="8"/>
        </w:rPr>
        <w:t> </w:t>
      </w:r>
      <w:r>
        <w:rPr/>
        <w:t>to</w:t>
      </w:r>
      <w:r>
        <w:rPr>
          <w:spacing w:val="11"/>
        </w:rPr>
        <w:t> </w:t>
      </w:r>
      <w:r>
        <w:rPr/>
        <w:t>findings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this</w:t>
      </w:r>
      <w:r>
        <w:rPr>
          <w:spacing w:val="11"/>
        </w:rPr>
        <w:t> </w:t>
      </w:r>
      <w:r>
        <w:rPr/>
        <w:t>study.</w:t>
      </w:r>
      <w:r>
        <w:rPr>
          <w:spacing w:val="11"/>
        </w:rPr>
        <w:t> </w:t>
      </w:r>
      <w:r>
        <w:rPr/>
        <w:t>The</w:t>
      </w:r>
      <w:r>
        <w:rPr>
          <w:spacing w:val="9"/>
        </w:rPr>
        <w:t> </w:t>
      </w:r>
      <w:r>
        <w:rPr/>
        <w:t>difference</w:t>
      </w:r>
      <w:r>
        <w:rPr>
          <w:spacing w:val="9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0" w:lineRule="auto" w:before="73"/>
        <w:ind w:left="1100" w:right="1035"/>
        <w:jc w:val="both"/>
      </w:pPr>
      <w:r>
        <w:rPr/>
        <w:t>reported</w:t>
      </w:r>
      <w:r>
        <w:rPr>
          <w:spacing w:val="1"/>
        </w:rPr>
        <w:t> </w:t>
      </w:r>
      <w:r>
        <w:rPr/>
        <w:t>performance of</w:t>
      </w:r>
      <w:r>
        <w:rPr>
          <w:spacing w:val="1"/>
        </w:rPr>
        <w:t> </w:t>
      </w:r>
      <w:r>
        <w:rPr>
          <w:i/>
        </w:rPr>
        <w:t>V.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 may be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variation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antimicrobial resistance profile of test isolates used, as multidrug resistance strains were used</w:t>
      </w:r>
      <w:r>
        <w:rPr>
          <w:spacing w:val="1"/>
        </w:rPr>
        <w:t> </w:t>
      </w:r>
      <w:r>
        <w:rPr/>
        <w:t>in this study. Again the phytochemical analysis of </w:t>
      </w:r>
      <w:r>
        <w:rPr>
          <w:i/>
        </w:rPr>
        <w:t>V. doniana </w:t>
      </w:r>
      <w:r>
        <w:rPr/>
        <w:t>in this study showed very little</w:t>
      </w:r>
      <w:r>
        <w:rPr>
          <w:spacing w:val="1"/>
        </w:rPr>
        <w:t> </w:t>
      </w:r>
      <w:r>
        <w:rPr/>
        <w:t>alkaloid</w:t>
      </w:r>
      <w:r>
        <w:rPr>
          <w:spacing w:val="1"/>
        </w:rPr>
        <w:t> </w:t>
      </w:r>
      <w:r>
        <w:rPr/>
        <w:t>content,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suggestive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moderate</w:t>
      </w:r>
      <w:r>
        <w:rPr>
          <w:spacing w:val="1"/>
        </w:rPr>
        <w:t> </w:t>
      </w:r>
      <w:r>
        <w:rPr/>
        <w:t>susceptibility was observed with ethanolic stem extract of </w:t>
      </w:r>
      <w:r>
        <w:rPr>
          <w:i/>
        </w:rPr>
        <w:t>V. doniana </w:t>
      </w:r>
      <w:r>
        <w:rPr/>
        <w:t>against isolates of </w:t>
      </w:r>
      <w:r>
        <w:rPr>
          <w:i/>
        </w:rPr>
        <w:t>B</w:t>
      </w:r>
      <w:r>
        <w:rPr>
          <w:i/>
          <w:spacing w:val="1"/>
        </w:rPr>
        <w:t> </w:t>
      </w:r>
      <w:r>
        <w:rPr>
          <w:i/>
        </w:rPr>
        <w:t>subtilis</w:t>
      </w:r>
      <w:r>
        <w:rPr>
          <w:i/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typed</w:t>
      </w:r>
      <w:r>
        <w:rPr>
          <w:spacing w:val="1"/>
        </w:rPr>
        <w:t> </w:t>
      </w:r>
      <w:r>
        <w:rPr/>
        <w:t>strain</w:t>
      </w:r>
      <w:r>
        <w:rPr>
          <w:spacing w:val="1"/>
        </w:rPr>
        <w:t> </w:t>
      </w:r>
      <w:r>
        <w:rPr/>
        <w:t>of </w:t>
      </w:r>
      <w:r>
        <w:rPr>
          <w:i/>
        </w:rPr>
        <w:t>S.</w:t>
      </w:r>
      <w:r>
        <w:rPr>
          <w:i/>
          <w:spacing w:val="1"/>
        </w:rPr>
        <w:t> </w:t>
      </w:r>
      <w:r>
        <w:rPr>
          <w:i/>
        </w:rPr>
        <w:t>aureus</w:t>
      </w:r>
      <w:r>
        <w:rPr>
          <w:i/>
          <w:spacing w:val="1"/>
        </w:rPr>
        <w:t> </w:t>
      </w:r>
      <w:r>
        <w:rPr/>
        <w:t>(ATTC</w:t>
      </w:r>
      <w:r>
        <w:rPr>
          <w:spacing w:val="1"/>
        </w:rPr>
        <w:t> </w:t>
      </w:r>
      <w:r>
        <w:rPr/>
        <w:t>2597).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attributed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higher</w:t>
      </w:r>
      <w:r>
        <w:rPr>
          <w:spacing w:val="-57"/>
        </w:rPr>
        <w:t> </w:t>
      </w:r>
      <w:r>
        <w:rPr/>
        <w:t>concentration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bioactive</w:t>
      </w:r>
      <w:r>
        <w:rPr>
          <w:spacing w:val="-1"/>
        </w:rPr>
        <w:t> </w:t>
      </w:r>
      <w:r>
        <w:rPr/>
        <w:t>compounds found in the stem.</w:t>
      </w:r>
    </w:p>
    <w:p>
      <w:pPr>
        <w:pStyle w:val="BodyText"/>
        <w:spacing w:line="480" w:lineRule="auto" w:before="201"/>
        <w:ind w:left="1100" w:right="1034" w:firstLine="779"/>
        <w:jc w:val="both"/>
      </w:pPr>
      <w:r>
        <w:rPr/>
        <w:t>No activity was recorded by </w:t>
      </w:r>
      <w:r>
        <w:rPr>
          <w:i/>
        </w:rPr>
        <w:t>L. aculeata </w:t>
      </w:r>
      <w:r>
        <w:rPr/>
        <w:t>leaf extract against isolate of </w:t>
      </w:r>
      <w:r>
        <w:rPr>
          <w:i/>
        </w:rPr>
        <w:t>P. aeruginosa</w:t>
      </w:r>
      <w:r>
        <w:rPr>
          <w:i/>
          <w:spacing w:val="1"/>
        </w:rPr>
        <w:t> </w:t>
      </w:r>
      <w:r>
        <w:rPr/>
        <w:t>and </w:t>
      </w:r>
      <w:r>
        <w:rPr>
          <w:i/>
        </w:rPr>
        <w:t>K. pneumonia </w:t>
      </w:r>
      <w:r>
        <w:rPr/>
        <w:t>in this study. Isolates of </w:t>
      </w:r>
      <w:r>
        <w:rPr>
          <w:i/>
        </w:rPr>
        <w:t>P. aeruginosa </w:t>
      </w:r>
      <w:r>
        <w:rPr/>
        <w:t>and </w:t>
      </w:r>
      <w:r>
        <w:rPr>
          <w:i/>
        </w:rPr>
        <w:t>K. pneumonia </w:t>
      </w:r>
      <w:r>
        <w:rPr/>
        <w:t>have been</w:t>
      </w:r>
      <w:r>
        <w:rPr>
          <w:spacing w:val="1"/>
        </w:rPr>
        <w:t> </w:t>
      </w:r>
      <w:r>
        <w:rPr/>
        <w:t>reported to harbour resistant genes to several antimicrobial agents. This may also explain the</w:t>
      </w:r>
      <w:r>
        <w:rPr>
          <w:spacing w:val="1"/>
        </w:rPr>
        <w:t> </w:t>
      </w:r>
      <w:r>
        <w:rPr/>
        <w:t>high resistance profile of </w:t>
      </w:r>
      <w:r>
        <w:rPr>
          <w:i/>
        </w:rPr>
        <w:t>P. aeruginosa </w:t>
      </w:r>
      <w:r>
        <w:rPr/>
        <w:t>and </w:t>
      </w:r>
      <w:r>
        <w:rPr>
          <w:i/>
        </w:rPr>
        <w:t>K. pneumonia </w:t>
      </w:r>
      <w:r>
        <w:rPr/>
        <w:t>to extracts of </w:t>
      </w:r>
      <w:r>
        <w:rPr>
          <w:i/>
        </w:rPr>
        <w:t>L. aculeata </w:t>
      </w:r>
      <w:r>
        <w:rPr/>
        <w:t>in this</w:t>
      </w:r>
      <w:r>
        <w:rPr>
          <w:spacing w:val="1"/>
        </w:rPr>
        <w:t> </w:t>
      </w:r>
      <w:r>
        <w:rPr/>
        <w:t>study. Generally, a better antimicrobial activity was recorded against Gram positive bacterial</w:t>
      </w:r>
      <w:r>
        <w:rPr>
          <w:spacing w:val="1"/>
        </w:rPr>
        <w:t> </w:t>
      </w:r>
      <w:r>
        <w:rPr/>
        <w:t>than</w:t>
      </w:r>
      <w:r>
        <w:rPr>
          <w:spacing w:val="12"/>
        </w:rPr>
        <w:t> </w:t>
      </w:r>
      <w:r>
        <w:rPr/>
        <w:t>Gram</w:t>
      </w:r>
      <w:r>
        <w:rPr>
          <w:spacing w:val="14"/>
        </w:rPr>
        <w:t> </w:t>
      </w:r>
      <w:r>
        <w:rPr/>
        <w:t>negative</w:t>
      </w:r>
      <w:r>
        <w:rPr>
          <w:spacing w:val="12"/>
        </w:rPr>
        <w:t> </w:t>
      </w:r>
      <w:r>
        <w:rPr/>
        <w:t>ones.</w:t>
      </w:r>
      <w:r>
        <w:rPr>
          <w:spacing w:val="14"/>
        </w:rPr>
        <w:t> </w:t>
      </w:r>
      <w:r>
        <w:rPr/>
        <w:t>This</w:t>
      </w:r>
      <w:r>
        <w:rPr>
          <w:spacing w:val="14"/>
        </w:rPr>
        <w:t> </w:t>
      </w:r>
      <w:r>
        <w:rPr/>
        <w:t>may</w:t>
      </w:r>
      <w:r>
        <w:rPr>
          <w:spacing w:val="8"/>
        </w:rPr>
        <w:t> </w:t>
      </w:r>
      <w:r>
        <w:rPr/>
        <w:t>be</w:t>
      </w:r>
      <w:r>
        <w:rPr>
          <w:spacing w:val="13"/>
        </w:rPr>
        <w:t> </w:t>
      </w:r>
      <w:r>
        <w:rPr/>
        <w:t>related</w:t>
      </w:r>
      <w:r>
        <w:rPr>
          <w:spacing w:val="14"/>
        </w:rPr>
        <w:t> </w:t>
      </w:r>
      <w:r>
        <w:rPr/>
        <w:t>to</w:t>
      </w:r>
      <w:r>
        <w:rPr>
          <w:spacing w:val="16"/>
        </w:rPr>
        <w:t> </w:t>
      </w:r>
      <w:r>
        <w:rPr/>
        <w:t>differences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extract</w:t>
      </w:r>
      <w:r>
        <w:rPr>
          <w:spacing w:val="13"/>
        </w:rPr>
        <w:t> </w:t>
      </w:r>
      <w:r>
        <w:rPr/>
        <w:t>permeability</w:t>
      </w:r>
      <w:r>
        <w:rPr>
          <w:spacing w:val="9"/>
        </w:rPr>
        <w:t> </w:t>
      </w:r>
      <w:r>
        <w:rPr/>
        <w:t>to</w:t>
      </w:r>
      <w:r>
        <w:rPr>
          <w:spacing w:val="14"/>
        </w:rPr>
        <w:t> </w:t>
      </w:r>
      <w:r>
        <w:rPr/>
        <w:t>cells,</w:t>
      </w:r>
      <w:r>
        <w:rPr>
          <w:spacing w:val="-58"/>
        </w:rPr>
        <w:t> </w:t>
      </w:r>
      <w:r>
        <w:rPr/>
        <w:t>as there are marked differences in the cell wall components of Gram negative and Gram</w:t>
      </w:r>
      <w:r>
        <w:rPr>
          <w:spacing w:val="1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organism.</w:t>
      </w:r>
    </w:p>
    <w:p>
      <w:pPr>
        <w:pStyle w:val="BodyText"/>
        <w:spacing w:line="480" w:lineRule="auto" w:before="200"/>
        <w:ind w:left="1100" w:right="1030" w:firstLine="719"/>
        <w:jc w:val="both"/>
        <w:rPr>
          <w:i/>
        </w:rPr>
      </w:pPr>
      <w:r>
        <w:rPr/>
        <w:t>The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L.</w:t>
      </w:r>
      <w:r>
        <w:rPr>
          <w:i/>
          <w:spacing w:val="1"/>
        </w:rPr>
        <w:t> </w:t>
      </w:r>
      <w:r>
        <w:rPr>
          <w:i/>
        </w:rPr>
        <w:t>inermis</w:t>
      </w:r>
      <w:r>
        <w:rPr>
          <w:i/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favourably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standard ciprofloxacin on bacterial isolates used in this study. The mean zone inhibition</w:t>
      </w:r>
      <w:r>
        <w:rPr>
          <w:spacing w:val="1"/>
        </w:rPr>
        <w:t> </w:t>
      </w:r>
      <w:r>
        <w:rPr/>
        <w:t>observed ranged from 2.6 to 14.33 mm with best performances generally recorded against</w:t>
      </w:r>
      <w:r>
        <w:rPr>
          <w:spacing w:val="1"/>
        </w:rPr>
        <w:t> </w:t>
      </w:r>
      <w:r>
        <w:rPr/>
        <w:t>Gram positive bacterial. In Gram negative bacterial isolates, a better antimicrobial activity</w:t>
      </w:r>
      <w:r>
        <w:rPr>
          <w:spacing w:val="1"/>
        </w:rPr>
        <w:t> </w:t>
      </w:r>
      <w:r>
        <w:rPr/>
        <w:t>was recorded against </w:t>
      </w:r>
      <w:r>
        <w:rPr>
          <w:i/>
        </w:rPr>
        <w:t>P. aeruginosa and M. morganni</w:t>
      </w:r>
      <w:r>
        <w:rPr/>
        <w:t>. Leaf extract of </w:t>
      </w:r>
      <w:r>
        <w:rPr>
          <w:i/>
        </w:rPr>
        <w:t>L. inermis </w:t>
      </w:r>
      <w:r>
        <w:rPr/>
        <w:t>have been</w:t>
      </w:r>
      <w:r>
        <w:rPr>
          <w:spacing w:val="1"/>
        </w:rPr>
        <w:t> </w:t>
      </w:r>
      <w:r>
        <w:rPr/>
        <w:t>reported to display noteworthy antimicrobial activity against both Gram positive and Gram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strains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earlier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(Gull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researchers like (Bhuwaneshwari </w:t>
      </w:r>
      <w:r>
        <w:rPr>
          <w:i/>
        </w:rPr>
        <w:t>et al., </w:t>
      </w:r>
      <w:r>
        <w:rPr/>
        <w:t>2002, Habbal </w:t>
      </w:r>
      <w:r>
        <w:rPr>
          <w:i/>
        </w:rPr>
        <w:t>et al</w:t>
      </w:r>
      <w:r>
        <w:rPr/>
        <w:t>., 2005 and Hussain </w:t>
      </w:r>
      <w:r>
        <w:rPr>
          <w:i/>
        </w:rPr>
        <w:t>et al</w:t>
      </w:r>
      <w:r>
        <w:rPr/>
        <w:t>., 2011)</w:t>
      </w:r>
      <w:r>
        <w:rPr>
          <w:spacing w:val="1"/>
        </w:rPr>
        <w:t> </w:t>
      </w:r>
      <w:r>
        <w:rPr/>
        <w:t>support</w:t>
      </w:r>
      <w:r>
        <w:rPr>
          <w:spacing w:val="56"/>
        </w:rPr>
        <w:t> </w:t>
      </w:r>
      <w:r>
        <w:rPr/>
        <w:t>the</w:t>
      </w:r>
      <w:r>
        <w:rPr>
          <w:spacing w:val="55"/>
        </w:rPr>
        <w:t> </w:t>
      </w:r>
      <w:r>
        <w:rPr/>
        <w:t>finding</w:t>
      </w:r>
      <w:r>
        <w:rPr>
          <w:spacing w:val="54"/>
        </w:rPr>
        <w:t> </w:t>
      </w:r>
      <w:r>
        <w:rPr/>
        <w:t>from</w:t>
      </w:r>
      <w:r>
        <w:rPr>
          <w:spacing w:val="56"/>
        </w:rPr>
        <w:t> </w:t>
      </w:r>
      <w:r>
        <w:rPr/>
        <w:t>this</w:t>
      </w:r>
      <w:r>
        <w:rPr>
          <w:spacing w:val="54"/>
        </w:rPr>
        <w:t> </w:t>
      </w:r>
      <w:r>
        <w:rPr/>
        <w:t>study.</w:t>
      </w:r>
      <w:r>
        <w:rPr>
          <w:spacing w:val="56"/>
        </w:rPr>
        <w:t> </w:t>
      </w:r>
      <w:r>
        <w:rPr/>
        <w:t>However</w:t>
      </w:r>
      <w:r>
        <w:rPr>
          <w:spacing w:val="57"/>
        </w:rPr>
        <w:t> </w:t>
      </w:r>
      <w:r>
        <w:rPr/>
        <w:t>in</w:t>
      </w:r>
      <w:r>
        <w:rPr>
          <w:spacing w:val="56"/>
        </w:rPr>
        <w:t> </w:t>
      </w:r>
      <w:r>
        <w:rPr/>
        <w:t>a</w:t>
      </w:r>
      <w:r>
        <w:rPr>
          <w:spacing w:val="55"/>
        </w:rPr>
        <w:t> </w:t>
      </w:r>
      <w:r>
        <w:rPr/>
        <w:t>study</w:t>
      </w:r>
      <w:r>
        <w:rPr>
          <w:spacing w:val="49"/>
        </w:rPr>
        <w:t> </w:t>
      </w:r>
      <w:r>
        <w:rPr/>
        <w:t>conducted</w:t>
      </w:r>
      <w:r>
        <w:rPr>
          <w:spacing w:val="58"/>
        </w:rPr>
        <w:t> </w:t>
      </w:r>
      <w:r>
        <w:rPr/>
        <w:t>by</w:t>
      </w:r>
      <w:r>
        <w:rPr>
          <w:spacing w:val="58"/>
        </w:rPr>
        <w:t> </w:t>
      </w:r>
      <w:r>
        <w:rPr/>
        <w:t>Papageorgiou</w:t>
      </w:r>
      <w:r>
        <w:rPr>
          <w:spacing w:val="58"/>
        </w:rPr>
        <w:t> </w:t>
      </w:r>
      <w:r>
        <w:rPr>
          <w:i/>
        </w:rPr>
        <w:t>et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2" w:lineRule="auto" w:before="73"/>
        <w:ind w:left="1100" w:right="1035"/>
        <w:jc w:val="both"/>
      </w:pPr>
      <w:r>
        <w:rPr>
          <w:i/>
        </w:rPr>
        <w:t>al</w:t>
      </w:r>
      <w:r>
        <w:rPr/>
        <w:t>.,(1999),</w:t>
      </w:r>
      <w:r>
        <w:rPr>
          <w:spacing w:val="1"/>
        </w:rPr>
        <w:t> </w:t>
      </w:r>
      <w:r>
        <w:rPr>
          <w:i/>
        </w:rPr>
        <w:t>L. inermis leaf </w:t>
      </w:r>
      <w:r>
        <w:rPr/>
        <w:t>extract exhibited antimicrobial activity only against Gram positive</w:t>
      </w:r>
      <w:r>
        <w:rPr>
          <w:spacing w:val="1"/>
        </w:rPr>
        <w:t> </w:t>
      </w:r>
      <w:r>
        <w:rPr/>
        <w:t>bacteria while ineffective</w:t>
      </w:r>
      <w:r>
        <w:rPr>
          <w:spacing w:val="3"/>
        </w:rPr>
        <w:t> </w:t>
      </w:r>
      <w:r>
        <w:rPr/>
        <w:t>against</w:t>
      </w:r>
      <w:r>
        <w:rPr>
          <w:spacing w:val="60"/>
        </w:rPr>
        <w:t> </w:t>
      </w:r>
      <w:r>
        <w:rPr/>
        <w:t>Gram</w:t>
      </w:r>
      <w:r>
        <w:rPr>
          <w:spacing w:val="-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bacteria.</w:t>
      </w:r>
    </w:p>
    <w:p>
      <w:pPr>
        <w:pStyle w:val="BodyText"/>
        <w:spacing w:line="480" w:lineRule="auto" w:before="194"/>
        <w:ind w:left="1100" w:right="1032" w:firstLine="779"/>
        <w:jc w:val="both"/>
      </w:pPr>
      <w:r>
        <w:rPr/>
        <w:t>The extract of </w:t>
      </w:r>
      <w:r>
        <w:rPr>
          <w:i/>
        </w:rPr>
        <w:t>C. ferruginea fruit </w:t>
      </w:r>
      <w:r>
        <w:rPr/>
        <w:t>was observed to have a generally low antibacterial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However, in a study conducted by (Emenor </w:t>
      </w:r>
      <w:r>
        <w:rPr>
          <w:i/>
        </w:rPr>
        <w:t>et al., </w:t>
      </w:r>
      <w:r>
        <w:rPr/>
        <w:t>2015) on stem extract of </w:t>
      </w:r>
      <w:r>
        <w:rPr>
          <w:i/>
        </w:rPr>
        <w:t>C. ferruginea </w:t>
      </w:r>
      <w:r>
        <w:rPr/>
        <w:t>on</w:t>
      </w:r>
      <w:r>
        <w:rPr>
          <w:spacing w:val="1"/>
        </w:rPr>
        <w:t> </w:t>
      </w:r>
      <w:r>
        <w:rPr/>
        <w:t>bacterial isolates, a generally low activity was observed</w:t>
      </w:r>
      <w:r>
        <w:rPr>
          <w:spacing w:val="1"/>
        </w:rPr>
        <w:t> </w:t>
      </w:r>
      <w:r>
        <w:rPr/>
        <w:t>against Gram negative bacterial</w:t>
      </w:r>
      <w:r>
        <w:rPr>
          <w:spacing w:val="1"/>
        </w:rPr>
        <w:t> </w:t>
      </w:r>
      <w:r>
        <w:rPr/>
        <w:t>isolates. Similarly, low sensitivity of Gram negative bacteria was reported of aqueous stem</w:t>
      </w:r>
      <w:r>
        <w:rPr>
          <w:spacing w:val="1"/>
        </w:rPr>
        <w:t> </w:t>
      </w:r>
      <w:r>
        <w:rPr/>
        <w:t>extract of </w:t>
      </w:r>
      <w:r>
        <w:rPr>
          <w:i/>
        </w:rPr>
        <w:t>C. ferruginea </w:t>
      </w:r>
      <w:r>
        <w:rPr/>
        <w:t>by (Ndukwu </w:t>
      </w:r>
      <w:r>
        <w:rPr>
          <w:i/>
        </w:rPr>
        <w:t>et al</w:t>
      </w:r>
      <w:r>
        <w:rPr/>
        <w:t>., 2005 and Akharaiyi </w:t>
      </w:r>
      <w:r>
        <w:rPr>
          <w:i/>
        </w:rPr>
        <w:t>et al</w:t>
      </w:r>
      <w:r>
        <w:rPr/>
        <w:t>., 2012). The fruit was</w:t>
      </w:r>
      <w:r>
        <w:rPr>
          <w:spacing w:val="1"/>
        </w:rPr>
        <w:t> </w:t>
      </w:r>
      <w:r>
        <w:rPr/>
        <w:t>reported to have antimicrobial effects especially against Gram-positive bacteria (Lewis and</w:t>
      </w:r>
      <w:r>
        <w:rPr>
          <w:spacing w:val="1"/>
        </w:rPr>
        <w:t> </w:t>
      </w:r>
      <w:r>
        <w:rPr/>
        <w:t>Elvin-Lewis, 2003). In this study fruit extract was found to inhibit isolates of </w:t>
      </w:r>
      <w:r>
        <w:rPr>
          <w:i/>
        </w:rPr>
        <w:t>S. aureus </w:t>
      </w:r>
      <w:r>
        <w:rPr/>
        <w:t>and </w:t>
      </w:r>
      <w:r>
        <w:rPr>
          <w:i/>
        </w:rPr>
        <w:t>B.</w:t>
      </w:r>
      <w:r>
        <w:rPr>
          <w:i/>
          <w:spacing w:val="-57"/>
        </w:rPr>
        <w:t> </w:t>
      </w:r>
      <w:r>
        <w:rPr>
          <w:i/>
        </w:rPr>
        <w:t>Substilis </w:t>
      </w:r>
      <w:r>
        <w:rPr/>
        <w:t>although, the effect was low. There is paucity of information on antibacterial study</w:t>
      </w:r>
      <w:r>
        <w:rPr>
          <w:spacing w:val="1"/>
        </w:rPr>
        <w:t> </w:t>
      </w:r>
      <w:r>
        <w:rPr/>
        <w:t>on </w:t>
      </w:r>
      <w:r>
        <w:rPr>
          <w:i/>
        </w:rPr>
        <w:t>C. ferruginea </w:t>
      </w:r>
      <w:r>
        <w:rPr/>
        <w:t>fruit. An interesting finding in this study is that among all plant extracts</w:t>
      </w:r>
      <w:r>
        <w:rPr>
          <w:spacing w:val="1"/>
        </w:rPr>
        <w:t> </w:t>
      </w:r>
      <w:r>
        <w:rPr/>
        <w:t>used,</w:t>
      </w:r>
      <w:r>
        <w:rPr>
          <w:spacing w:val="-2"/>
        </w:rPr>
        <w:t> </w:t>
      </w:r>
      <w:r>
        <w:rPr>
          <w:i/>
        </w:rPr>
        <w:t>C. ferruginea </w:t>
      </w:r>
      <w:r>
        <w:rPr/>
        <w:t>was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only</w:t>
      </w:r>
      <w:r>
        <w:rPr>
          <w:spacing w:val="-3"/>
        </w:rPr>
        <w:t> </w:t>
      </w:r>
      <w:r>
        <w:rPr/>
        <w:t>extract</w:t>
      </w:r>
      <w:r>
        <w:rPr>
          <w:spacing w:val="-1"/>
        </w:rPr>
        <w:t> </w:t>
      </w:r>
      <w:r>
        <w:rPr/>
        <w:t>observed</w:t>
      </w:r>
      <w:r>
        <w:rPr>
          <w:spacing w:val="2"/>
        </w:rPr>
        <w:t> </w:t>
      </w:r>
      <w:r>
        <w:rPr/>
        <w:t>to have</w:t>
      </w:r>
      <w:r>
        <w:rPr>
          <w:spacing w:val="-2"/>
        </w:rPr>
        <w:t> </w:t>
      </w:r>
      <w:r>
        <w:rPr/>
        <w:t>activity</w:t>
      </w:r>
      <w:r>
        <w:rPr>
          <w:spacing w:val="-6"/>
        </w:rPr>
        <w:t> </w:t>
      </w:r>
      <w:r>
        <w:rPr/>
        <w:t>against fungal</w:t>
      </w:r>
      <w:r>
        <w:rPr>
          <w:spacing w:val="2"/>
        </w:rPr>
        <w:t> </w:t>
      </w:r>
      <w:r>
        <w:rPr/>
        <w:t>isolates.</w:t>
      </w:r>
    </w:p>
    <w:p>
      <w:pPr>
        <w:pStyle w:val="BodyText"/>
        <w:spacing w:line="480" w:lineRule="auto" w:before="201"/>
        <w:ind w:left="1100" w:right="1032" w:firstLine="779"/>
        <w:jc w:val="both"/>
      </w:pPr>
      <w:r>
        <w:rPr/>
        <w:t>Extract of </w:t>
      </w:r>
      <w:r>
        <w:rPr>
          <w:i/>
        </w:rPr>
        <w:t>P. soyauxii </w:t>
      </w:r>
      <w:r>
        <w:rPr/>
        <w:t>was observed to have moderate antimicrobial activity against</w:t>
      </w:r>
      <w:r>
        <w:rPr>
          <w:spacing w:val="1"/>
        </w:rPr>
        <w:t> </w:t>
      </w:r>
      <w:r>
        <w:rPr/>
        <w:t>most of the bacterial isolates used ranging from 3.6-12.0 mm. (Table 4.10). Particularly no</w:t>
      </w:r>
      <w:r>
        <w:rPr>
          <w:spacing w:val="1"/>
        </w:rPr>
        <w:t> </w:t>
      </w:r>
      <w:r>
        <w:rPr/>
        <w:t>activity was recorded against isolate of </w:t>
      </w:r>
      <w:r>
        <w:rPr>
          <w:i/>
        </w:rPr>
        <w:t>M. Morgani. </w:t>
      </w:r>
      <w:r>
        <w:rPr/>
        <w:t>Similar findings have however been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(Osuagwu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Akomas</w:t>
      </w:r>
      <w:r>
        <w:rPr>
          <w:spacing w:val="1"/>
        </w:rPr>
        <w:t> </w:t>
      </w:r>
      <w:r>
        <w:rPr/>
        <w:t>2013)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observed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Escherichia</w:t>
      </w:r>
      <w:r>
        <w:rPr>
          <w:i/>
          <w:spacing w:val="1"/>
        </w:rPr>
        <w:t> </w:t>
      </w:r>
      <w:r>
        <w:rPr>
          <w:i/>
        </w:rPr>
        <w:t>coli</w:t>
      </w:r>
      <w:r>
        <w:rPr/>
        <w:t>,</w:t>
      </w:r>
      <w:r>
        <w:rPr>
          <w:spacing w:val="1"/>
        </w:rPr>
        <w:t> </w:t>
      </w:r>
      <w:r>
        <w:rPr>
          <w:i/>
        </w:rPr>
        <w:t>Staphylococus aureus</w:t>
      </w:r>
      <w:r>
        <w:rPr/>
        <w:t>, </w:t>
      </w:r>
      <w:r>
        <w:rPr>
          <w:i/>
        </w:rPr>
        <w:t>Salmonella typhi</w:t>
      </w:r>
      <w:r>
        <w:rPr/>
        <w:t>, </w:t>
      </w:r>
      <w:r>
        <w:rPr>
          <w:i/>
        </w:rPr>
        <w:t>Klebsiella pneumonia</w:t>
      </w:r>
      <w:r>
        <w:rPr/>
        <w:t>. Nguyah and his colleagues</w:t>
      </w:r>
      <w:r>
        <w:rPr>
          <w:spacing w:val="1"/>
        </w:rPr>
        <w:t> </w:t>
      </w:r>
      <w:r>
        <w:rPr/>
        <w:t>also reported an excellent antimicrobial activity (zone diameter) of extract of </w:t>
      </w:r>
      <w:r>
        <w:rPr>
          <w:i/>
        </w:rPr>
        <w:t>P. soyauxii </w:t>
      </w:r>
      <w:r>
        <w:rPr/>
        <w:t>on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Gram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isolates.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1"/>
        </w:rPr>
        <w:t> </w:t>
      </w:r>
      <w:r>
        <w:rPr>
          <w:i/>
        </w:rPr>
        <w:t>stem</w:t>
      </w:r>
      <w:r>
        <w:rPr>
          <w:i/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reported to have anti-fungal activity against </w:t>
      </w:r>
      <w:r>
        <w:rPr>
          <w:i/>
        </w:rPr>
        <w:t>C. albicans </w:t>
      </w:r>
      <w:r>
        <w:rPr/>
        <w:t>by (Osuagua and Akoma 2013),</w:t>
      </w:r>
      <w:r>
        <w:rPr>
          <w:spacing w:val="1"/>
        </w:rPr>
        <w:t> </w:t>
      </w:r>
      <w:r>
        <w:rPr/>
        <w:t>contrary to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antifungal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recorded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>
          <w:i/>
        </w:rPr>
        <w:t>C</w:t>
      </w:r>
      <w:r>
        <w:rPr/>
        <w:t>.</w:t>
      </w:r>
      <w:r>
        <w:rPr>
          <w:spacing w:val="1"/>
        </w:rPr>
        <w:t> </w:t>
      </w:r>
      <w:r>
        <w:rPr>
          <w:i/>
        </w:rPr>
        <w:t>albicans</w:t>
      </w:r>
      <w:r>
        <w:rPr/>
        <w:t>.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observed</w:t>
      </w:r>
      <w:r>
        <w:rPr>
          <w:spacing w:val="10"/>
        </w:rPr>
        <w:t> </w:t>
      </w:r>
      <w:r>
        <w:rPr/>
        <w:t>performance</w:t>
      </w:r>
      <w:r>
        <w:rPr>
          <w:spacing w:val="10"/>
        </w:rPr>
        <w:t> </w:t>
      </w:r>
      <w:r>
        <w:rPr/>
        <w:t>of</w:t>
      </w:r>
      <w:r>
        <w:rPr>
          <w:spacing w:val="13"/>
        </w:rPr>
        <w:t> </w:t>
      </w:r>
      <w:r>
        <w:rPr>
          <w:i/>
        </w:rPr>
        <w:t>P.</w:t>
      </w:r>
      <w:r>
        <w:rPr>
          <w:i/>
          <w:spacing w:val="11"/>
        </w:rPr>
        <w:t> </w:t>
      </w:r>
      <w:r>
        <w:rPr>
          <w:i/>
        </w:rPr>
        <w:t>soyauxii</w:t>
      </w:r>
      <w:r>
        <w:rPr>
          <w:i/>
          <w:spacing w:val="13"/>
        </w:rPr>
        <w:t> </w:t>
      </w:r>
      <w:r>
        <w:rPr/>
        <w:t>isolates</w:t>
      </w:r>
      <w:r>
        <w:rPr>
          <w:spacing w:val="10"/>
        </w:rPr>
        <w:t> </w:t>
      </w:r>
      <w:r>
        <w:rPr/>
        <w:t>on</w:t>
      </w:r>
      <w:r>
        <w:rPr>
          <w:spacing w:val="11"/>
        </w:rPr>
        <w:t> </w:t>
      </w:r>
      <w:r>
        <w:rPr/>
        <w:t>bacterial</w:t>
      </w:r>
      <w:r>
        <w:rPr>
          <w:spacing w:val="11"/>
        </w:rPr>
        <w:t> </w:t>
      </w:r>
      <w:r>
        <w:rPr/>
        <w:t>isolates</w:t>
      </w:r>
      <w:r>
        <w:rPr>
          <w:spacing w:val="10"/>
        </w:rPr>
        <w:t> </w:t>
      </w:r>
      <w:r>
        <w:rPr/>
        <w:t>in</w:t>
      </w:r>
      <w:r>
        <w:rPr>
          <w:spacing w:val="12"/>
        </w:rPr>
        <w:t> </w:t>
      </w:r>
      <w:r>
        <w:rPr/>
        <w:t>this</w:t>
      </w:r>
      <w:r>
        <w:rPr>
          <w:spacing w:val="11"/>
        </w:rPr>
        <w:t> </w:t>
      </w:r>
      <w:r>
        <w:rPr/>
        <w:t>study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2" w:lineRule="auto" w:before="73"/>
        <w:ind w:left="1100" w:right="1039"/>
        <w:jc w:val="both"/>
      </w:pPr>
      <w:r>
        <w:rPr/>
        <w:t>and those of (Osuagwu and Akomas 2013 and Ngumah </w:t>
      </w:r>
      <w:r>
        <w:rPr>
          <w:i/>
        </w:rPr>
        <w:t>et al</w:t>
      </w:r>
      <w:r>
        <w:rPr/>
        <w:t>., 2013), provides a strong basis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its use as antibacterial</w:t>
      </w:r>
      <w:r>
        <w:rPr>
          <w:spacing w:val="2"/>
        </w:rPr>
        <w:t> </w:t>
      </w:r>
      <w:r>
        <w:rPr/>
        <w:t>agent in</w:t>
      </w:r>
      <w:r>
        <w:rPr>
          <w:spacing w:val="-1"/>
        </w:rPr>
        <w:t> </w:t>
      </w:r>
      <w:r>
        <w:rPr/>
        <w:t>clinical practice.</w:t>
      </w:r>
    </w:p>
    <w:p>
      <w:pPr>
        <w:pStyle w:val="BodyText"/>
        <w:spacing w:line="480" w:lineRule="auto" w:before="194"/>
        <w:ind w:left="1100" w:right="1032" w:firstLine="719"/>
        <w:jc w:val="both"/>
      </w:pPr>
      <w:r>
        <w:rPr/>
        <w:t>In the use of plant extracts as stains on clinical bacterial isolates, fungal and tissue</w:t>
      </w:r>
      <w:r>
        <w:rPr>
          <w:spacing w:val="1"/>
        </w:rPr>
        <w:t> </w:t>
      </w:r>
      <w:r>
        <w:rPr/>
        <w:t>cells, the pH of the six plants extracts ranged from 4.2 to 6.4. All extracts had acidic pH and</w:t>
      </w:r>
      <w:r>
        <w:rPr>
          <w:spacing w:val="1"/>
        </w:rPr>
        <w:t> </w:t>
      </w:r>
      <w:r>
        <w:rPr/>
        <w:t>so have affinity for cytoplasm which is basic in nature. (Baker </w:t>
      </w:r>
      <w:r>
        <w:rPr>
          <w:i/>
        </w:rPr>
        <w:t>et al., </w:t>
      </w:r>
      <w:r>
        <w:rPr/>
        <w:t>2001) that is why</w:t>
      </w:r>
      <w:r>
        <w:rPr>
          <w:spacing w:val="1"/>
        </w:rPr>
        <w:t> </w:t>
      </w:r>
      <w:r>
        <w:rPr/>
        <w:t>extracts act as counter stains and not as primary stains. Alkaline or basic stains have affinity</w:t>
      </w:r>
      <w:r>
        <w:rPr>
          <w:spacing w:val="1"/>
        </w:rPr>
        <w:t> </w:t>
      </w:r>
      <w:r>
        <w:rPr/>
        <w:t>for the nucleus because of the nuleic acid. The stain prepared from </w:t>
      </w:r>
      <w:r>
        <w:rPr>
          <w:i/>
        </w:rPr>
        <w:t>G. kola </w:t>
      </w:r>
      <w:r>
        <w:rPr/>
        <w:t>mesocarp was not</w:t>
      </w:r>
      <w:r>
        <w:rPr>
          <w:spacing w:val="1"/>
        </w:rPr>
        <w:t> </w:t>
      </w:r>
      <w:r>
        <w:rPr/>
        <w:t>soluble in water but was only soluble in organic solvents (methanol and ethanol). This is so</w:t>
      </w:r>
      <w:r>
        <w:rPr>
          <w:spacing w:val="1"/>
        </w:rPr>
        <w:t> </w:t>
      </w:r>
      <w:r>
        <w:rPr/>
        <w:t>because of the high lipid content 15.4% of </w:t>
      </w:r>
      <w:r>
        <w:rPr>
          <w:i/>
        </w:rPr>
        <w:t>G. kola </w:t>
      </w:r>
      <w:r>
        <w:rPr/>
        <w:t>mesocarp (Table 4.2). </w:t>
      </w:r>
      <w:r>
        <w:rPr>
          <w:i/>
        </w:rPr>
        <w:t>Vitex doniana </w:t>
      </w:r>
      <w:r>
        <w:rPr/>
        <w:t>fruit</w:t>
      </w:r>
      <w:r>
        <w:rPr>
          <w:spacing w:val="1"/>
        </w:rPr>
        <w:t> </w:t>
      </w:r>
      <w:r>
        <w:rPr/>
        <w:t>extract was soluble in water and methanol but colour was not fast. </w:t>
      </w:r>
      <w:r>
        <w:rPr>
          <w:i/>
        </w:rPr>
        <w:t>Lantana aculeata </w:t>
      </w:r>
      <w:r>
        <w:rPr/>
        <w:t>seed</w:t>
      </w:r>
      <w:r>
        <w:rPr>
          <w:spacing w:val="1"/>
        </w:rPr>
        <w:t> </w:t>
      </w:r>
      <w:r>
        <w:rPr/>
        <w:t>extract did not</w:t>
      </w:r>
      <w:r>
        <w:rPr>
          <w:spacing w:val="1"/>
        </w:rPr>
        <w:t> </w:t>
      </w:r>
      <w:r>
        <w:rPr/>
        <w:t>yield significant colour during extraction with organic solvent</w:t>
      </w:r>
      <w:r>
        <w:rPr>
          <w:spacing w:val="60"/>
        </w:rPr>
        <w:t> </w:t>
      </w:r>
      <w:r>
        <w:rPr/>
        <w:t>(ethanol) as</w:t>
      </w:r>
      <w:r>
        <w:rPr>
          <w:spacing w:val="1"/>
        </w:rPr>
        <w:t> </w:t>
      </w:r>
      <w:r>
        <w:rPr/>
        <w:t>well as with water. </w:t>
      </w:r>
      <w:r>
        <w:rPr>
          <w:i/>
        </w:rPr>
        <w:t>Lawsonia inemis </w:t>
      </w:r>
      <w:r>
        <w:rPr/>
        <w:t>was moderately soluble in water and more soluble in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solvent</w:t>
      </w:r>
      <w:r>
        <w:rPr>
          <w:spacing w:val="1"/>
        </w:rPr>
        <w:t> </w:t>
      </w:r>
      <w:r>
        <w:rPr/>
        <w:t>(ethanol),</w:t>
      </w:r>
      <w:r>
        <w:rPr>
          <w:spacing w:val="1"/>
        </w:rPr>
        <w:t> </w:t>
      </w:r>
      <w:r>
        <w:rPr/>
        <w:t>although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days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colour</w:t>
      </w:r>
      <w:r>
        <w:rPr>
          <w:spacing w:val="1"/>
        </w:rPr>
        <w:t> </w:t>
      </w:r>
      <w:r>
        <w:rPr/>
        <w:t>appear</w:t>
      </w:r>
      <w:r>
        <w:rPr>
          <w:spacing w:val="1"/>
        </w:rPr>
        <w:t> </w:t>
      </w:r>
      <w:r>
        <w:rPr/>
        <w:t>darker.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chemistry behind the colour change was not understood. </w:t>
      </w:r>
      <w:r>
        <w:rPr>
          <w:i/>
        </w:rPr>
        <w:t>Cnestis ferruginea </w:t>
      </w:r>
      <w:r>
        <w:rPr/>
        <w:t>fruit extract was</w:t>
      </w:r>
      <w:r>
        <w:rPr>
          <w:spacing w:val="1"/>
        </w:rPr>
        <w:t> </w:t>
      </w:r>
      <w:r>
        <w:rPr/>
        <w:t>slightly</w:t>
      </w:r>
      <w:r>
        <w:rPr>
          <w:spacing w:val="-6"/>
        </w:rPr>
        <w:t> </w:t>
      </w:r>
      <w:r>
        <w:rPr/>
        <w:t>soluble in water</w:t>
      </w:r>
      <w:r>
        <w:rPr>
          <w:spacing w:val="1"/>
        </w:rPr>
        <w:t> </w:t>
      </w:r>
      <w:r>
        <w:rPr/>
        <w:t>and more</w:t>
      </w:r>
      <w:r>
        <w:rPr>
          <w:spacing w:val="-2"/>
        </w:rPr>
        <w:t> </w:t>
      </w:r>
      <w:r>
        <w:rPr/>
        <w:t>soluble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organic solvent (ethanol).</w:t>
      </w:r>
    </w:p>
    <w:p>
      <w:pPr>
        <w:pStyle w:val="BodyText"/>
        <w:spacing w:line="480" w:lineRule="auto" w:before="201"/>
        <w:ind w:left="1100" w:right="1035" w:firstLine="959"/>
        <w:jc w:val="both"/>
      </w:pPr>
      <w:r>
        <w:rPr>
          <w:i/>
        </w:rPr>
        <w:t>Pterocarpus soyauxii </w:t>
      </w:r>
      <w:r>
        <w:rPr/>
        <w:t>dissolved poorly in water probably because of the oil base</w:t>
      </w:r>
      <w:r>
        <w:rPr>
          <w:spacing w:val="1"/>
        </w:rPr>
        <w:t> </w:t>
      </w:r>
      <w:r>
        <w:rPr/>
        <w:t>nature but was very soluble in organic solvent like methanol. Methanolic extracts of four</w:t>
      </w:r>
      <w:r>
        <w:rPr>
          <w:spacing w:val="1"/>
        </w:rPr>
        <w:t> </w:t>
      </w:r>
      <w:r>
        <w:rPr/>
        <w:t>plants namely</w:t>
      </w:r>
      <w:r>
        <w:rPr>
          <w:i/>
        </w:rPr>
        <w:t>: G. kola</w:t>
      </w:r>
      <w:r>
        <w:rPr/>
        <w:t>, </w:t>
      </w:r>
      <w:r>
        <w:rPr>
          <w:i/>
        </w:rPr>
        <w:t>L. inermis, C. ferruginea, and P. soyauxii </w:t>
      </w:r>
      <w:r>
        <w:rPr/>
        <w:t>stained Gram - negative</w:t>
      </w:r>
      <w:r>
        <w:rPr>
          <w:spacing w:val="1"/>
        </w:rPr>
        <w:t> </w:t>
      </w:r>
      <w:r>
        <w:rPr/>
        <w:t>bacteria poorly without proper differentiation, this is because a suitable accentuator was not</w:t>
      </w:r>
      <w:r>
        <w:rPr>
          <w:spacing w:val="1"/>
        </w:rPr>
        <w:t> </w:t>
      </w:r>
      <w:r>
        <w:rPr/>
        <w:t>discovered in this study to enhance their staining ability. The poor staining could also be</w:t>
      </w:r>
      <w:r>
        <w:rPr>
          <w:spacing w:val="1"/>
        </w:rPr>
        <w:t> </w:t>
      </w:r>
      <w:r>
        <w:rPr/>
        <w:t>attributed to chemical composition of the stains from extracts and its ability to penetrate the</w:t>
      </w:r>
      <w:r>
        <w:rPr>
          <w:spacing w:val="1"/>
        </w:rPr>
        <w:t> </w:t>
      </w:r>
      <w:r>
        <w:rPr/>
        <w:t>cell walls of the organisms. They can therefore be regarded as simple stains like neutral red</w:t>
      </w:r>
      <w:r>
        <w:rPr>
          <w:spacing w:val="1"/>
        </w:rPr>
        <w:t> </w:t>
      </w:r>
      <w:r>
        <w:rPr/>
        <w:t>and lactophenol cotton blue used for staining bacterial and fungal morphology respectively,</w:t>
      </w:r>
      <w:r>
        <w:rPr>
          <w:spacing w:val="1"/>
        </w:rPr>
        <w:t> </w:t>
      </w:r>
      <w:r>
        <w:rPr/>
        <w:t>without</w:t>
      </w:r>
      <w:r>
        <w:rPr>
          <w:spacing w:val="-1"/>
        </w:rPr>
        <w:t> </w:t>
      </w:r>
      <w:r>
        <w:rPr/>
        <w:t>demonstrating</w:t>
      </w:r>
      <w:r>
        <w:rPr>
          <w:spacing w:val="-3"/>
        </w:rPr>
        <w:t> </w:t>
      </w:r>
      <w:r>
        <w:rPr/>
        <w:t>internal organnelles 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organism.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0" w:lineRule="auto" w:before="73"/>
        <w:ind w:left="1100" w:right="1033" w:firstLine="779"/>
        <w:jc w:val="both"/>
      </w:pPr>
      <w:r>
        <w:rPr/>
        <w:t>The stains from ethanolic extracts of </w:t>
      </w:r>
      <w:r>
        <w:rPr>
          <w:i/>
        </w:rPr>
        <w:t>C. ferruginea </w:t>
      </w:r>
      <w:r>
        <w:rPr/>
        <w:t>fruit and methanolic stem extract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P. soyauxii </w:t>
      </w:r>
      <w:r>
        <w:rPr/>
        <w:t>showed</w:t>
      </w:r>
      <w:r>
        <w:rPr>
          <w:spacing w:val="1"/>
        </w:rPr>
        <w:t> </w:t>
      </w:r>
      <w:r>
        <w:rPr/>
        <w:t>stronger</w:t>
      </w:r>
      <w:r>
        <w:rPr>
          <w:spacing w:val="1"/>
        </w:rPr>
        <w:t> </w:t>
      </w:r>
      <w:r>
        <w:rPr/>
        <w:t>affinity for fungi than bacteria. The extracts of </w:t>
      </w:r>
      <w:r>
        <w:rPr>
          <w:i/>
        </w:rPr>
        <w:t>C. ferruginea</w:t>
      </w:r>
      <w:r>
        <w:rPr>
          <w:i/>
          <w:spacing w:val="-57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P. soyauxii</w:t>
      </w:r>
      <w:r>
        <w:rPr>
          <w:i/>
          <w:spacing w:val="1"/>
        </w:rPr>
        <w:t> </w:t>
      </w:r>
      <w:r>
        <w:rPr/>
        <w:t>treated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inorganic</w:t>
      </w:r>
      <w:r>
        <w:rPr>
          <w:spacing w:val="1"/>
        </w:rPr>
        <w:t> </w:t>
      </w:r>
      <w:r>
        <w:rPr/>
        <w:t>acid,</w:t>
      </w:r>
      <w:r>
        <w:rPr>
          <w:spacing w:val="1"/>
        </w:rPr>
        <w:t> </w:t>
      </w:r>
      <w:r>
        <w:rPr/>
        <w:t>(Hydrochloric acid) increased</w:t>
      </w:r>
      <w:r>
        <w:rPr>
          <w:spacing w:val="1"/>
        </w:rPr>
        <w:t> </w:t>
      </w:r>
      <w:r>
        <w:rPr/>
        <w:t>the intensity of</w:t>
      </w:r>
      <w:r>
        <w:rPr>
          <w:spacing w:val="-57"/>
        </w:rPr>
        <w:t> </w:t>
      </w:r>
      <w:r>
        <w:rPr/>
        <w:t>their</w:t>
      </w:r>
      <w:r>
        <w:rPr>
          <w:spacing w:val="-2"/>
        </w:rPr>
        <w:t> </w:t>
      </w:r>
      <w:r>
        <w:rPr/>
        <w:t>colours from red to</w:t>
      </w:r>
      <w:r>
        <w:rPr>
          <w:spacing w:val="2"/>
        </w:rPr>
        <w:t> </w:t>
      </w:r>
      <w:r>
        <w:rPr/>
        <w:t>deep red</w:t>
      </w:r>
      <w:r>
        <w:rPr>
          <w:spacing w:val="2"/>
        </w:rPr>
        <w:t> </w:t>
      </w:r>
      <w:r>
        <w:rPr/>
        <w:t>colour.</w:t>
      </w:r>
    </w:p>
    <w:p>
      <w:pPr>
        <w:pStyle w:val="BodyText"/>
        <w:spacing w:before="10"/>
        <w:rPr>
          <w:sz w:val="34"/>
        </w:rPr>
      </w:pPr>
    </w:p>
    <w:p>
      <w:pPr>
        <w:pStyle w:val="Heading2"/>
        <w:numPr>
          <w:ilvl w:val="1"/>
          <w:numId w:val="12"/>
        </w:numPr>
        <w:tabs>
          <w:tab w:pos="1820" w:val="left" w:leader="none"/>
          <w:tab w:pos="1821" w:val="left" w:leader="none"/>
        </w:tabs>
        <w:spacing w:line="240" w:lineRule="auto" w:before="1" w:after="0"/>
        <w:ind w:left="1820" w:right="0" w:hanging="721"/>
        <w:jc w:val="left"/>
      </w:pPr>
      <w:r>
        <w:rPr/>
        <w:t>CONCLUSION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RECOMMENDATIONS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1100" w:right="1036" w:firstLine="719"/>
        <w:jc w:val="both"/>
      </w:pP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six</w:t>
      </w:r>
      <w:r>
        <w:rPr>
          <w:spacing w:val="1"/>
        </w:rPr>
        <w:t> </w:t>
      </w:r>
      <w:r>
        <w:rPr/>
        <w:t>indigenous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extracts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some</w:t>
      </w:r>
      <w:r>
        <w:rPr>
          <w:spacing w:val="60"/>
        </w:rPr>
        <w:t> </w:t>
      </w:r>
      <w:r>
        <w:rPr/>
        <w:t>bioactive</w:t>
      </w:r>
      <w:r>
        <w:rPr>
          <w:spacing w:val="1"/>
        </w:rPr>
        <w:t> </w:t>
      </w:r>
      <w:r>
        <w:rPr/>
        <w:t>compounds</w:t>
      </w:r>
      <w:r>
        <w:rPr>
          <w:spacing w:val="1"/>
        </w:rPr>
        <w:t> </w:t>
      </w:r>
      <w:r>
        <w:rPr/>
        <w:t>namely:</w:t>
      </w:r>
      <w:r>
        <w:rPr>
          <w:spacing w:val="1"/>
        </w:rPr>
        <w:t> </w:t>
      </w:r>
      <w:r>
        <w:rPr/>
        <w:t>flavonoids,</w:t>
      </w:r>
      <w:r>
        <w:rPr>
          <w:spacing w:val="1"/>
        </w:rPr>
        <w:t> </w:t>
      </w:r>
      <w:r>
        <w:rPr/>
        <w:t>alkaloids,</w:t>
      </w:r>
      <w:r>
        <w:rPr>
          <w:spacing w:val="1"/>
        </w:rPr>
        <w:t> </w:t>
      </w:r>
      <w:r>
        <w:rPr/>
        <w:t>steroids,</w:t>
      </w:r>
      <w:r>
        <w:rPr>
          <w:spacing w:val="1"/>
        </w:rPr>
        <w:t> </w:t>
      </w:r>
      <w:r>
        <w:rPr/>
        <w:t>tannins,</w:t>
      </w:r>
      <w:r>
        <w:rPr>
          <w:spacing w:val="1"/>
        </w:rPr>
        <w:t> </w:t>
      </w:r>
      <w:r>
        <w:rPr/>
        <w:t>cardiacglycosides</w:t>
      </w:r>
      <w:r>
        <w:rPr>
          <w:spacing w:val="1"/>
        </w:rPr>
        <w:t> </w:t>
      </w:r>
      <w:r>
        <w:rPr/>
        <w:t>saponins,</w:t>
      </w:r>
      <w:r>
        <w:rPr>
          <w:spacing w:val="1"/>
        </w:rPr>
        <w:t> </w:t>
      </w:r>
      <w:r>
        <w:rPr/>
        <w:t>terpenes   and nutrients such as carbohydrate, protein, crude fibre, lipid, total ash moisture,</w:t>
      </w:r>
      <w:r>
        <w:rPr>
          <w:spacing w:val="1"/>
        </w:rPr>
        <w:t> </w:t>
      </w:r>
      <w:r>
        <w:rPr/>
        <w:t>and have relatively strong antibacterial properties, antioxidant activities, hence the need to</w:t>
      </w:r>
      <w:r>
        <w:rPr>
          <w:spacing w:val="1"/>
        </w:rPr>
        <w:t> </w:t>
      </w:r>
      <w:r>
        <w:rPr/>
        <w:t>explore</w:t>
      </w:r>
      <w:r>
        <w:rPr>
          <w:spacing w:val="-3"/>
        </w:rPr>
        <w:t> </w:t>
      </w:r>
      <w:r>
        <w:rPr/>
        <w:t>the potentials</w:t>
      </w:r>
      <w:r>
        <w:rPr>
          <w:spacing w:val="-1"/>
        </w:rPr>
        <w:t> </w:t>
      </w:r>
      <w:r>
        <w:rPr/>
        <w:t>of these</w:t>
      </w:r>
      <w:r>
        <w:rPr>
          <w:spacing w:val="-3"/>
        </w:rPr>
        <w:t> </w:t>
      </w:r>
      <w:r>
        <w:rPr/>
        <w:t>plants in traditional medicine and</w:t>
      </w:r>
      <w:r>
        <w:rPr>
          <w:spacing w:val="-1"/>
        </w:rPr>
        <w:t> </w:t>
      </w:r>
      <w:r>
        <w:rPr/>
        <w:t>pharmaceutical</w:t>
      </w:r>
      <w:r>
        <w:rPr>
          <w:spacing w:val="2"/>
        </w:rPr>
        <w:t> </w:t>
      </w:r>
      <w:r>
        <w:rPr/>
        <w:t>industries.</w:t>
      </w:r>
    </w:p>
    <w:p>
      <w:pPr>
        <w:pStyle w:val="BodyText"/>
        <w:spacing w:line="480" w:lineRule="auto" w:before="199"/>
        <w:ind w:left="1100" w:right="1032" w:firstLine="779"/>
        <w:jc w:val="both"/>
      </w:pPr>
      <w:r>
        <w:rPr/>
        <w:t>The extracts have staining properties comparable with the conventional mycological</w:t>
      </w:r>
      <w:r>
        <w:rPr>
          <w:spacing w:val="1"/>
        </w:rPr>
        <w:t> </w:t>
      </w:r>
      <w:r>
        <w:rPr/>
        <w:t>stain Lactophenol cotton blue and as counter stain but stained poorer with Gram negative</w:t>
      </w:r>
      <w:r>
        <w:rPr>
          <w:spacing w:val="1"/>
        </w:rPr>
        <w:t> </w:t>
      </w:r>
      <w:r>
        <w:rPr/>
        <w:t>bacterial and human appendix tissue with little differentiation compared with conventional</w:t>
      </w:r>
      <w:r>
        <w:rPr>
          <w:spacing w:val="1"/>
        </w:rPr>
        <w:t> </w:t>
      </w:r>
      <w:r>
        <w:rPr/>
        <w:t>stains,</w:t>
      </w:r>
      <w:r>
        <w:rPr>
          <w:spacing w:val="1"/>
        </w:rPr>
        <w:t> </w:t>
      </w:r>
      <w:r>
        <w:rPr/>
        <w:t>neutral</w:t>
      </w:r>
      <w:r>
        <w:rPr>
          <w:spacing w:val="1"/>
        </w:rPr>
        <w:t> </w:t>
      </w:r>
      <w:r>
        <w:rPr/>
        <w:t>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Gill‟s</w:t>
      </w:r>
      <w:r>
        <w:rPr>
          <w:spacing w:val="1"/>
        </w:rPr>
        <w:t> </w:t>
      </w:r>
      <w:r>
        <w:rPr/>
        <w:t>haematoxylin</w:t>
      </w:r>
      <w:r>
        <w:rPr>
          <w:spacing w:val="1"/>
        </w:rPr>
        <w:t> </w:t>
      </w:r>
      <w:r>
        <w:rPr/>
        <w:t>respectively,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laboratory.</w:t>
      </w:r>
      <w:r>
        <w:rPr>
          <w:spacing w:val="1"/>
        </w:rPr>
        <w:t> </w:t>
      </w:r>
      <w:r>
        <w:rPr/>
        <w:t>It</w:t>
      </w:r>
      <w:r>
        <w:rPr>
          <w:spacing w:val="60"/>
        </w:rPr>
        <w:t> </w:t>
      </w:r>
      <w:r>
        <w:rPr/>
        <w:t>is,</w:t>
      </w:r>
      <w:r>
        <w:rPr>
          <w:spacing w:val="1"/>
        </w:rPr>
        <w:t> </w:t>
      </w:r>
      <w:r>
        <w:rPr/>
        <w:t>therefore, recommended that isolation of individual staining compounds in the various plants‟</w:t>
      </w:r>
      <w:r>
        <w:rPr>
          <w:spacing w:val="-58"/>
        </w:rPr>
        <w:t> </w:t>
      </w:r>
      <w:r>
        <w:rPr/>
        <w:t>extracts</w:t>
      </w:r>
      <w:r>
        <w:rPr>
          <w:spacing w:val="-1"/>
        </w:rPr>
        <w:t> </w:t>
      </w:r>
      <w:r>
        <w:rPr/>
        <w:t>be used to improve</w:t>
      </w:r>
      <w:r>
        <w:rPr>
          <w:spacing w:val="-1"/>
        </w:rPr>
        <w:t> </w:t>
      </w:r>
      <w:r>
        <w:rPr/>
        <w:t>staining</w:t>
      </w:r>
      <w:r>
        <w:rPr>
          <w:spacing w:val="-2"/>
        </w:rPr>
        <w:t> </w:t>
      </w:r>
      <w:r>
        <w:rPr/>
        <w:t>abilities.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numPr>
          <w:ilvl w:val="1"/>
          <w:numId w:val="12"/>
        </w:numPr>
        <w:tabs>
          <w:tab w:pos="1820" w:val="left" w:leader="none"/>
          <w:tab w:pos="1821" w:val="left" w:leader="none"/>
        </w:tabs>
        <w:spacing w:line="240" w:lineRule="auto" w:before="61" w:after="0"/>
        <w:ind w:left="1820" w:right="0" w:hanging="721"/>
        <w:jc w:val="left"/>
      </w:pPr>
      <w:r>
        <w:rPr/>
        <w:t>CONTRIBUTION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KNOWLEDGE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22"/>
        </w:rPr>
      </w:pPr>
    </w:p>
    <w:p>
      <w:pPr>
        <w:pStyle w:val="ListParagraph"/>
        <w:numPr>
          <w:ilvl w:val="0"/>
          <w:numId w:val="13"/>
        </w:numPr>
        <w:tabs>
          <w:tab w:pos="1820" w:val="left" w:leader="none"/>
          <w:tab w:pos="1821" w:val="left" w:leader="none"/>
        </w:tabs>
        <w:spacing w:line="480" w:lineRule="auto" w:before="1" w:after="0"/>
        <w:ind w:left="1731" w:right="1034" w:hanging="632"/>
        <w:jc w:val="left"/>
        <w:rPr>
          <w:sz w:val="24"/>
        </w:rPr>
      </w:pPr>
      <w:r>
        <w:rPr/>
        <w:tab/>
      </w:r>
      <w:r>
        <w:rPr>
          <w:sz w:val="24"/>
        </w:rPr>
        <w:t>This</w:t>
      </w:r>
      <w:r>
        <w:rPr>
          <w:spacing w:val="7"/>
          <w:sz w:val="24"/>
        </w:rPr>
        <w:t> </w:t>
      </w:r>
      <w:r>
        <w:rPr>
          <w:sz w:val="24"/>
        </w:rPr>
        <w:t>study</w:t>
      </w:r>
      <w:r>
        <w:rPr>
          <w:spacing w:val="2"/>
          <w:sz w:val="24"/>
        </w:rPr>
        <w:t> </w:t>
      </w:r>
      <w:r>
        <w:rPr>
          <w:sz w:val="24"/>
        </w:rPr>
        <w:t>also</w:t>
      </w:r>
      <w:r>
        <w:rPr>
          <w:spacing w:val="7"/>
          <w:sz w:val="24"/>
        </w:rPr>
        <w:t> </w:t>
      </w:r>
      <w:r>
        <w:rPr>
          <w:sz w:val="24"/>
        </w:rPr>
        <w:t>revealed</w:t>
      </w:r>
      <w:r>
        <w:rPr>
          <w:spacing w:val="6"/>
          <w:sz w:val="24"/>
        </w:rPr>
        <w:t> </w:t>
      </w:r>
      <w:r>
        <w:rPr>
          <w:sz w:val="24"/>
        </w:rPr>
        <w:t>that</w:t>
      </w:r>
      <w:r>
        <w:rPr>
          <w:spacing w:val="9"/>
          <w:sz w:val="24"/>
        </w:rPr>
        <w:t> </w:t>
      </w:r>
      <w:r>
        <w:rPr>
          <w:i/>
          <w:sz w:val="24"/>
        </w:rPr>
        <w:t>V.doniana</w:t>
      </w:r>
      <w:r>
        <w:rPr>
          <w:i/>
          <w:spacing w:val="7"/>
          <w:sz w:val="24"/>
        </w:rPr>
        <w:t> </w:t>
      </w:r>
      <w:r>
        <w:rPr>
          <w:sz w:val="24"/>
        </w:rPr>
        <w:t>fruit</w:t>
      </w:r>
      <w:r>
        <w:rPr>
          <w:spacing w:val="10"/>
          <w:sz w:val="24"/>
        </w:rPr>
        <w:t> </w:t>
      </w:r>
      <w:r>
        <w:rPr>
          <w:sz w:val="24"/>
        </w:rPr>
        <w:t>contained</w:t>
      </w:r>
      <w:r>
        <w:rPr>
          <w:spacing w:val="6"/>
          <w:sz w:val="24"/>
        </w:rPr>
        <w:t> </w:t>
      </w:r>
      <w:r>
        <w:rPr>
          <w:sz w:val="24"/>
        </w:rPr>
        <w:t>flavonoids</w:t>
      </w:r>
      <w:r>
        <w:rPr>
          <w:spacing w:val="7"/>
          <w:sz w:val="24"/>
        </w:rPr>
        <w:t> </w:t>
      </w:r>
      <w:r>
        <w:rPr>
          <w:sz w:val="24"/>
        </w:rPr>
        <w:t>which</w:t>
      </w:r>
      <w:r>
        <w:rPr>
          <w:spacing w:val="6"/>
          <w:sz w:val="24"/>
        </w:rPr>
        <w:t> </w:t>
      </w:r>
      <w:r>
        <w:rPr>
          <w:sz w:val="24"/>
        </w:rPr>
        <w:t>where</w:t>
      </w:r>
      <w:r>
        <w:rPr>
          <w:spacing w:val="-57"/>
          <w:sz w:val="24"/>
        </w:rPr>
        <w:t> </w:t>
      </w:r>
      <w:r>
        <w:rPr>
          <w:sz w:val="24"/>
        </w:rPr>
        <w:t>characterized</w:t>
      </w:r>
      <w:r>
        <w:rPr>
          <w:spacing w:val="28"/>
          <w:sz w:val="24"/>
        </w:rPr>
        <w:t> </w:t>
      </w:r>
      <w:r>
        <w:rPr>
          <w:sz w:val="24"/>
        </w:rPr>
        <w:t>for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first</w:t>
      </w:r>
      <w:r>
        <w:rPr>
          <w:spacing w:val="29"/>
          <w:sz w:val="24"/>
        </w:rPr>
        <w:t> </w:t>
      </w:r>
      <w:r>
        <w:rPr>
          <w:sz w:val="24"/>
        </w:rPr>
        <w:t>time</w:t>
      </w:r>
      <w:r>
        <w:rPr>
          <w:spacing w:val="28"/>
          <w:sz w:val="24"/>
        </w:rPr>
        <w:t> </w:t>
      </w:r>
      <w:r>
        <w:rPr>
          <w:sz w:val="24"/>
        </w:rPr>
        <w:t>as:</w:t>
      </w:r>
      <w:r>
        <w:rPr>
          <w:spacing w:val="27"/>
          <w:sz w:val="24"/>
        </w:rPr>
        <w:t> </w:t>
      </w:r>
      <w:r>
        <w:rPr>
          <w:sz w:val="24"/>
        </w:rPr>
        <w:t>Tectorigenin,</w:t>
      </w:r>
      <w:r>
        <w:rPr>
          <w:spacing w:val="31"/>
          <w:sz w:val="24"/>
        </w:rPr>
        <w:t> </w:t>
      </w:r>
      <w:r>
        <w:rPr>
          <w:sz w:val="24"/>
        </w:rPr>
        <w:t>Peonidin</w:t>
      </w:r>
      <w:r>
        <w:rPr>
          <w:spacing w:val="29"/>
          <w:sz w:val="24"/>
        </w:rPr>
        <w:t> </w:t>
      </w:r>
      <w:r>
        <w:rPr>
          <w:sz w:val="24"/>
        </w:rPr>
        <w:t>3</w:t>
      </w:r>
      <w:r>
        <w:rPr>
          <w:spacing w:val="30"/>
          <w:sz w:val="24"/>
        </w:rPr>
        <w:t> </w:t>
      </w:r>
      <w:r>
        <w:rPr>
          <w:sz w:val="24"/>
        </w:rPr>
        <w:t>-</w:t>
      </w:r>
      <w:r>
        <w:rPr>
          <w:spacing w:val="26"/>
          <w:sz w:val="24"/>
        </w:rPr>
        <w:t> </w:t>
      </w:r>
      <w:r>
        <w:rPr>
          <w:sz w:val="24"/>
        </w:rPr>
        <w:t>(6”-p-hydroxybenzoyl)</w:t>
      </w:r>
      <w:r>
        <w:rPr>
          <w:spacing w:val="-57"/>
          <w:sz w:val="24"/>
        </w:rPr>
        <w:t> </w:t>
      </w:r>
      <w:r>
        <w:rPr>
          <w:sz w:val="24"/>
        </w:rPr>
        <w:t>glucoside,Tectorigenin-3–p-phydroxybenzoyl-5-frulate,Peonidin3-(6”p-</w:t>
      </w:r>
      <w:r>
        <w:rPr>
          <w:spacing w:val="1"/>
          <w:sz w:val="24"/>
        </w:rPr>
        <w:t> </w:t>
      </w:r>
      <w:r>
        <w:rPr>
          <w:sz w:val="24"/>
        </w:rPr>
        <w:t>methoxybenzoyl)</w:t>
      </w:r>
      <w:r>
        <w:rPr>
          <w:spacing w:val="-1"/>
          <w:sz w:val="24"/>
        </w:rPr>
        <w:t> </w:t>
      </w:r>
      <w:r>
        <w:rPr>
          <w:sz w:val="24"/>
        </w:rPr>
        <w:t>glucoside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Tectorigenin 3-(6”-p-methoxybenzoyl)</w:t>
      </w:r>
      <w:r>
        <w:rPr>
          <w:spacing w:val="-1"/>
          <w:sz w:val="24"/>
        </w:rPr>
        <w:t> </w:t>
      </w:r>
      <w:r>
        <w:rPr>
          <w:sz w:val="24"/>
        </w:rPr>
        <w:t>glucoside.</w:t>
      </w:r>
    </w:p>
    <w:p>
      <w:pPr>
        <w:pStyle w:val="ListParagraph"/>
        <w:numPr>
          <w:ilvl w:val="0"/>
          <w:numId w:val="13"/>
        </w:numPr>
        <w:tabs>
          <w:tab w:pos="1821" w:val="left" w:leader="none"/>
        </w:tabs>
        <w:spacing w:line="482" w:lineRule="auto" w:before="199" w:after="0"/>
        <w:ind w:left="1731" w:right="1035" w:hanging="632"/>
        <w:jc w:val="both"/>
        <w:rPr>
          <w:sz w:val="24"/>
        </w:rPr>
      </w:pPr>
      <w:r>
        <w:rPr/>
        <w:tab/>
      </w:r>
      <w:r>
        <w:rPr>
          <w:sz w:val="24"/>
        </w:rPr>
        <w:t>It was also discovered that </w:t>
      </w:r>
      <w:r>
        <w:rPr>
          <w:i/>
          <w:sz w:val="24"/>
        </w:rPr>
        <w:t>P. soyauxii </w:t>
      </w:r>
      <w:r>
        <w:rPr>
          <w:sz w:val="24"/>
        </w:rPr>
        <w:t>contained antioxidants characterized for the</w:t>
      </w:r>
      <w:r>
        <w:rPr>
          <w:spacing w:val="1"/>
          <w:sz w:val="24"/>
        </w:rPr>
        <w:t> </w:t>
      </w:r>
      <w:r>
        <w:rPr>
          <w:sz w:val="24"/>
        </w:rPr>
        <w:t>first</w:t>
      </w:r>
      <w:r>
        <w:rPr>
          <w:spacing w:val="1"/>
          <w:sz w:val="24"/>
        </w:rPr>
        <w:t> </w:t>
      </w:r>
      <w:r>
        <w:rPr>
          <w:sz w:val="24"/>
        </w:rPr>
        <w:t>time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be:</w:t>
      </w:r>
      <w:r>
        <w:rPr>
          <w:spacing w:val="1"/>
          <w:sz w:val="24"/>
        </w:rPr>
        <w:t> </w:t>
      </w:r>
      <w:r>
        <w:rPr>
          <w:sz w:val="24"/>
        </w:rPr>
        <w:t>Malvidin-3–phydroxybenzoylsophoroside,-Malvidin-3-</w:t>
      </w:r>
      <w:r>
        <w:rPr>
          <w:spacing w:val="1"/>
          <w:sz w:val="24"/>
        </w:rPr>
        <w:t> </w:t>
      </w:r>
      <w:r>
        <w:rPr>
          <w:sz w:val="24"/>
        </w:rPr>
        <w:t>acetylatedsophoroside,</w:t>
      </w:r>
      <w:r>
        <w:rPr>
          <w:spacing w:val="-3"/>
          <w:sz w:val="24"/>
        </w:rPr>
        <w:t> </w:t>
      </w:r>
      <w:r>
        <w:rPr>
          <w:sz w:val="24"/>
        </w:rPr>
        <w:t>Malvidin and Tectoridine.</w:t>
      </w:r>
    </w:p>
    <w:p>
      <w:pPr>
        <w:pStyle w:val="ListParagraph"/>
        <w:numPr>
          <w:ilvl w:val="0"/>
          <w:numId w:val="13"/>
        </w:numPr>
        <w:tabs>
          <w:tab w:pos="1821" w:val="left" w:leader="none"/>
        </w:tabs>
        <w:spacing w:line="482" w:lineRule="auto" w:before="192" w:after="0"/>
        <w:ind w:left="1820" w:right="1040" w:hanging="720"/>
        <w:jc w:val="both"/>
        <w:rPr>
          <w:sz w:val="24"/>
        </w:rPr>
      </w:pPr>
      <w:r>
        <w:rPr>
          <w:i/>
          <w:sz w:val="24"/>
        </w:rPr>
        <w:t>L. inermis </w:t>
      </w:r>
      <w:r>
        <w:rPr>
          <w:sz w:val="24"/>
        </w:rPr>
        <w:t>ethanolic extract had good antibacterial activity on both Gram positive and</w:t>
      </w:r>
      <w:r>
        <w:rPr>
          <w:spacing w:val="1"/>
          <w:sz w:val="24"/>
        </w:rPr>
        <w:t> </w:t>
      </w:r>
      <w:r>
        <w:rPr>
          <w:sz w:val="24"/>
        </w:rPr>
        <w:t>Gram</w:t>
      </w:r>
      <w:r>
        <w:rPr>
          <w:spacing w:val="-1"/>
          <w:sz w:val="24"/>
        </w:rPr>
        <w:t> </w:t>
      </w:r>
      <w:r>
        <w:rPr>
          <w:sz w:val="24"/>
        </w:rPr>
        <w:t>negative</w:t>
      </w:r>
      <w:r>
        <w:rPr>
          <w:spacing w:val="1"/>
          <w:sz w:val="24"/>
        </w:rPr>
        <w:t> </w:t>
      </w:r>
      <w:r>
        <w:rPr>
          <w:sz w:val="24"/>
        </w:rPr>
        <w:t>clinical isolate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study.</w:t>
      </w:r>
    </w:p>
    <w:p>
      <w:pPr>
        <w:pStyle w:val="ListParagraph"/>
        <w:numPr>
          <w:ilvl w:val="0"/>
          <w:numId w:val="13"/>
        </w:numPr>
        <w:tabs>
          <w:tab w:pos="1732" w:val="left" w:leader="none"/>
        </w:tabs>
        <w:spacing w:line="482" w:lineRule="auto" w:before="193" w:after="0"/>
        <w:ind w:left="1731" w:right="1038" w:hanging="632"/>
        <w:jc w:val="both"/>
        <w:rPr>
          <w:sz w:val="24"/>
        </w:rPr>
      </w:pPr>
      <w:r>
        <w:rPr>
          <w:i/>
          <w:sz w:val="24"/>
        </w:rPr>
        <w:t>C.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ferruginea</w:t>
      </w:r>
      <w:r>
        <w:rPr>
          <w:i/>
          <w:spacing w:val="1"/>
          <w:sz w:val="24"/>
        </w:rPr>
        <w:t> </w:t>
      </w:r>
      <w:r>
        <w:rPr>
          <w:sz w:val="24"/>
        </w:rPr>
        <w:t>ethanolic</w:t>
      </w:r>
      <w:r>
        <w:rPr>
          <w:spacing w:val="1"/>
          <w:sz w:val="24"/>
        </w:rPr>
        <w:t> </w:t>
      </w:r>
      <w:r>
        <w:rPr>
          <w:sz w:val="24"/>
        </w:rPr>
        <w:t>fruit</w:t>
      </w:r>
      <w:r>
        <w:rPr>
          <w:spacing w:val="1"/>
          <w:sz w:val="24"/>
        </w:rPr>
        <w:t> </w:t>
      </w:r>
      <w:r>
        <w:rPr>
          <w:sz w:val="24"/>
        </w:rPr>
        <w:t>extract</w:t>
      </w:r>
      <w:r>
        <w:rPr>
          <w:spacing w:val="1"/>
          <w:sz w:val="24"/>
        </w:rPr>
        <w:t> </w:t>
      </w:r>
      <w:r>
        <w:rPr>
          <w:sz w:val="24"/>
        </w:rPr>
        <w:t>exhibited</w:t>
      </w:r>
      <w:r>
        <w:rPr>
          <w:spacing w:val="1"/>
          <w:sz w:val="24"/>
        </w:rPr>
        <w:t> </w:t>
      </w:r>
      <w:r>
        <w:rPr>
          <w:sz w:val="24"/>
        </w:rPr>
        <w:t>antifungal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clinical</w:t>
      </w:r>
      <w:r>
        <w:rPr>
          <w:spacing w:val="1"/>
          <w:sz w:val="24"/>
        </w:rPr>
        <w:t> </w:t>
      </w:r>
      <w:r>
        <w:rPr>
          <w:sz w:val="24"/>
        </w:rPr>
        <w:t>isolates,</w:t>
      </w:r>
      <w:r>
        <w:rPr>
          <w:spacing w:val="-2"/>
          <w:sz w:val="24"/>
        </w:rPr>
        <w:t> </w:t>
      </w:r>
      <w:r>
        <w:rPr>
          <w:i/>
          <w:sz w:val="24"/>
        </w:rPr>
        <w:t>Candida albicans</w:t>
      </w:r>
      <w:r>
        <w:rPr>
          <w:i/>
          <w:spacing w:val="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Aspergillus niger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3"/>
        </w:numPr>
        <w:tabs>
          <w:tab w:pos="1732" w:val="left" w:leader="none"/>
        </w:tabs>
        <w:spacing w:line="480" w:lineRule="auto" w:before="197" w:after="0"/>
        <w:ind w:left="1731" w:right="1033" w:hanging="632"/>
        <w:jc w:val="both"/>
        <w:rPr>
          <w:sz w:val="24"/>
        </w:rPr>
      </w:pPr>
      <w:r>
        <w:rPr>
          <w:i/>
          <w:sz w:val="24"/>
        </w:rPr>
        <w:t>C. ferruginea </w:t>
      </w:r>
      <w:r>
        <w:rPr>
          <w:sz w:val="24"/>
        </w:rPr>
        <w:t>ethanolic fruit extract served as good stain for </w:t>
      </w:r>
      <w:r>
        <w:rPr>
          <w:i/>
          <w:sz w:val="24"/>
        </w:rPr>
        <w:t>Candida albicans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Aspergillus niger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i/>
          <w:sz w:val="24"/>
        </w:rPr>
        <w:t>P. soyauxii </w:t>
      </w:r>
      <w:r>
        <w:rPr>
          <w:sz w:val="24"/>
        </w:rPr>
        <w:t>methanolic extract served as good mycological stain on</w:t>
      </w:r>
      <w:r>
        <w:rPr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</w:t>
      </w:r>
      <w:r>
        <w:rPr>
          <w:i/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well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histological</w:t>
      </w:r>
      <w:r>
        <w:rPr>
          <w:spacing w:val="1"/>
          <w:sz w:val="24"/>
        </w:rPr>
        <w:t> </w:t>
      </w:r>
      <w:r>
        <w:rPr>
          <w:sz w:val="24"/>
        </w:rPr>
        <w:t>stain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human</w:t>
      </w:r>
      <w:r>
        <w:rPr>
          <w:spacing w:val="1"/>
          <w:sz w:val="24"/>
        </w:rPr>
        <w:t> </w:t>
      </w:r>
      <w:r>
        <w:rPr>
          <w:sz w:val="24"/>
        </w:rPr>
        <w:t>appendix</w:t>
      </w:r>
      <w:r>
        <w:rPr>
          <w:spacing w:val="1"/>
          <w:sz w:val="24"/>
        </w:rPr>
        <w:t> </w:t>
      </w:r>
      <w:r>
        <w:rPr>
          <w:sz w:val="24"/>
        </w:rPr>
        <w:t>tissue (stained lymphoid</w:t>
      </w:r>
      <w:r>
        <w:rPr>
          <w:spacing w:val="-1"/>
          <w:sz w:val="24"/>
        </w:rPr>
        <w:t> </w:t>
      </w:r>
      <w:r>
        <w:rPr>
          <w:sz w:val="24"/>
        </w:rPr>
        <w:t>follicles but with</w:t>
      </w:r>
      <w:r>
        <w:rPr>
          <w:spacing w:val="-1"/>
          <w:sz w:val="24"/>
        </w:rPr>
        <w:t> </w:t>
      </w:r>
      <w:r>
        <w:rPr>
          <w:sz w:val="24"/>
        </w:rPr>
        <w:t>little</w:t>
      </w:r>
      <w:r>
        <w:rPr>
          <w:spacing w:val="-1"/>
          <w:sz w:val="24"/>
        </w:rPr>
        <w:t> </w:t>
      </w:r>
      <w:r>
        <w:rPr>
          <w:sz w:val="24"/>
        </w:rPr>
        <w:t>differentiation).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934" w:top="1360" w:bottom="1200" w:left="340" w:right="400"/>
        </w:sectPr>
      </w:pPr>
    </w:p>
    <w:p>
      <w:pPr>
        <w:pStyle w:val="Heading2"/>
        <w:spacing w:before="61"/>
      </w:pPr>
      <w:r>
        <w:rPr/>
        <w:t>REFERENCES</w:t>
      </w:r>
    </w:p>
    <w:p>
      <w:pPr>
        <w:pStyle w:val="BodyText"/>
        <w:rPr>
          <w:b/>
          <w:sz w:val="26"/>
        </w:rPr>
      </w:pPr>
    </w:p>
    <w:p>
      <w:pPr>
        <w:spacing w:line="276" w:lineRule="auto" w:before="171"/>
        <w:ind w:left="1820" w:right="1032" w:hanging="720"/>
        <w:jc w:val="both"/>
        <w:rPr>
          <w:sz w:val="24"/>
          <w:szCs w:val="24"/>
        </w:rPr>
      </w:pPr>
      <w:r>
        <w:rPr>
          <w:sz w:val="24"/>
          <w:szCs w:val="24"/>
        </w:rPr>
        <w:t>Abdelraouf, A. A. and Nedaa, A., (2011), “Antibacterial, Antifungal and Synergistic Effect of</w:t>
      </w:r>
      <w:r>
        <w:rPr>
          <w:spacing w:val="-57"/>
          <w:sz w:val="24"/>
          <w:szCs w:val="24"/>
        </w:rPr>
        <w:t> </w:t>
      </w:r>
      <w:r>
        <w:rPr>
          <w:i/>
          <w:iCs/>
          <w:sz w:val="24"/>
          <w:szCs w:val="24"/>
        </w:rPr>
        <w:t>Lawsonia</w:t>
      </w:r>
      <w:r>
        <w:rPr>
          <w:i/>
          <w:iCs/>
          <w:spacing w:val="1"/>
          <w:sz w:val="24"/>
          <w:szCs w:val="24"/>
        </w:rPr>
        <w:t> </w:t>
      </w:r>
      <w:r>
        <w:rPr>
          <w:i/>
          <w:iCs/>
          <w:sz w:val="24"/>
          <w:szCs w:val="24"/>
        </w:rPr>
        <w:t>inermis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> </w:t>
      </w:r>
      <w:r>
        <w:rPr>
          <w:sz w:val="24"/>
          <w:szCs w:val="24"/>
        </w:rPr>
        <w:t>Punicagranatum</w:t>
      </w:r>
      <w:r>
        <w:rPr>
          <w:spacing w:val="1"/>
          <w:sz w:val="24"/>
          <w:szCs w:val="24"/>
        </w:rPr>
        <w:t> </w:t>
      </w:r>
      <w:r>
        <w:rPr>
          <w:sz w:val="24"/>
          <w:szCs w:val="24"/>
        </w:rPr>
        <w:t>and</w:t>
      </w:r>
      <w:r>
        <w:rPr>
          <w:spacing w:val="1"/>
          <w:sz w:val="24"/>
          <w:szCs w:val="24"/>
        </w:rPr>
        <w:t> </w:t>
      </w:r>
      <w:r>
        <w:rPr>
          <w:sz w:val="24"/>
          <w:szCs w:val="24"/>
        </w:rPr>
        <w:t>Hibiscus</w:t>
      </w:r>
      <w:r>
        <w:rPr>
          <w:spacing w:val="1"/>
          <w:sz w:val="24"/>
          <w:szCs w:val="24"/>
        </w:rPr>
        <w:t> </w:t>
      </w:r>
      <w:r>
        <w:rPr>
          <w:sz w:val="24"/>
          <w:szCs w:val="24"/>
        </w:rPr>
        <w:t>sabdariffa</w:t>
      </w:r>
      <w:r>
        <w:rPr>
          <w:spacing w:val="1"/>
          <w:sz w:val="24"/>
          <w:szCs w:val="24"/>
        </w:rPr>
        <w:t> </w:t>
      </w:r>
      <w:r>
        <w:rPr>
          <w:sz w:val="24"/>
          <w:szCs w:val="24"/>
          <w:rtl/>
        </w:rPr>
        <w:t>و</w:t>
      </w:r>
      <w:r>
        <w:rPr>
          <w:sz w:val="24"/>
          <w:szCs w:val="24"/>
        </w:rPr>
        <w:t>”</w:t>
      </w:r>
      <w:r>
        <w:rPr>
          <w:spacing w:val="1"/>
          <w:sz w:val="24"/>
          <w:szCs w:val="24"/>
        </w:rPr>
        <w:t> </w:t>
      </w:r>
      <w:r>
        <w:rPr>
          <w:i/>
          <w:iCs/>
          <w:sz w:val="24"/>
          <w:szCs w:val="24"/>
        </w:rPr>
        <w:t>Annals</w:t>
      </w:r>
      <w:r>
        <w:rPr>
          <w:i/>
          <w:iCs/>
          <w:spacing w:val="1"/>
          <w:sz w:val="24"/>
          <w:szCs w:val="24"/>
        </w:rPr>
        <w:t> </w:t>
      </w:r>
      <w:r>
        <w:rPr>
          <w:i/>
          <w:iCs/>
          <w:sz w:val="24"/>
          <w:szCs w:val="24"/>
        </w:rPr>
        <w:t>of</w:t>
      </w:r>
      <w:r>
        <w:rPr>
          <w:i/>
          <w:iCs/>
          <w:spacing w:val="1"/>
          <w:sz w:val="24"/>
          <w:szCs w:val="24"/>
        </w:rPr>
        <w:t> </w:t>
      </w:r>
      <w:r>
        <w:rPr>
          <w:i/>
          <w:iCs/>
          <w:sz w:val="24"/>
          <w:szCs w:val="24"/>
        </w:rPr>
        <w:t>Alquds</w:t>
      </w:r>
      <w:r>
        <w:rPr>
          <w:i/>
          <w:iCs/>
          <w:spacing w:val="1"/>
          <w:sz w:val="24"/>
          <w:szCs w:val="24"/>
        </w:rPr>
        <w:t> </w:t>
      </w:r>
      <w:r>
        <w:rPr>
          <w:i/>
          <w:iCs/>
          <w:sz w:val="24"/>
          <w:szCs w:val="24"/>
        </w:rPr>
        <w:t>Medicine</w:t>
      </w:r>
      <w:r>
        <w:rPr>
          <w:i/>
          <w:iCs/>
          <w:spacing w:val="-2"/>
          <w:sz w:val="24"/>
          <w:szCs w:val="24"/>
        </w:rPr>
        <w:t> </w:t>
      </w:r>
      <w:r>
        <w:rPr>
          <w:b/>
          <w:bCs/>
          <w:sz w:val="24"/>
          <w:szCs w:val="24"/>
        </w:rPr>
        <w:t>7</w:t>
      </w:r>
      <w:r>
        <w:rPr>
          <w:sz w:val="24"/>
          <w:szCs w:val="24"/>
        </w:rPr>
        <w:t>: 33-41</w:t>
      </w:r>
      <w:r>
        <w:rPr>
          <w:sz w:val="24"/>
          <w:szCs w:val="24"/>
        </w:rPr>
        <w:t>.</w:t>
      </w:r>
    </w:p>
    <w:p>
      <w:pPr>
        <w:pStyle w:val="BodyText"/>
        <w:spacing w:before="7"/>
        <w:rPr>
          <w:sz w:val="27"/>
        </w:rPr>
      </w:pPr>
    </w:p>
    <w:p>
      <w:pPr>
        <w:spacing w:line="278" w:lineRule="auto" w:before="0"/>
        <w:ind w:left="1820" w:right="1041" w:hanging="720"/>
        <w:jc w:val="both"/>
        <w:rPr>
          <w:sz w:val="24"/>
        </w:rPr>
      </w:pPr>
      <w:r>
        <w:rPr>
          <w:sz w:val="24"/>
        </w:rPr>
        <w:t>Adebayo, A.C., Oloke, J.K. and Aladesanmi, A.J. (1989), Antimicrobial activities of the leaf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i/>
          <w:sz w:val="24"/>
        </w:rPr>
        <w:t>Eugenia uniflora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Phytotherapy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 </w:t>
      </w:r>
      <w:r>
        <w:rPr>
          <w:b/>
          <w:sz w:val="24"/>
        </w:rPr>
        <w:t>3</w:t>
      </w:r>
      <w:r>
        <w:rPr>
          <w:sz w:val="24"/>
        </w:rPr>
        <w:t>(6):</w:t>
      </w:r>
      <w:r>
        <w:rPr>
          <w:spacing w:val="1"/>
          <w:sz w:val="24"/>
        </w:rPr>
        <w:t> </w:t>
      </w:r>
      <w:r>
        <w:rPr>
          <w:sz w:val="24"/>
        </w:rPr>
        <w:t>258-259.</w:t>
      </w:r>
    </w:p>
    <w:p>
      <w:pPr>
        <w:pStyle w:val="BodyText"/>
        <w:spacing w:before="2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Adejumo,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Alaye,</w:t>
      </w:r>
      <w:r>
        <w:rPr>
          <w:spacing w:val="1"/>
          <w:sz w:val="24"/>
        </w:rPr>
        <w:t> </w:t>
      </w:r>
      <w:r>
        <w:rPr>
          <w:sz w:val="24"/>
        </w:rPr>
        <w:t>S.A.,</w:t>
      </w:r>
      <w:r>
        <w:rPr>
          <w:spacing w:val="1"/>
          <w:sz w:val="24"/>
        </w:rPr>
        <w:t> </w:t>
      </w:r>
      <w:r>
        <w:rPr>
          <w:sz w:val="24"/>
        </w:rPr>
        <w:t>Ajagbe,</w:t>
      </w:r>
      <w:r>
        <w:rPr>
          <w:spacing w:val="1"/>
          <w:sz w:val="24"/>
        </w:rPr>
        <w:t> </w:t>
      </w:r>
      <w:r>
        <w:rPr>
          <w:sz w:val="24"/>
        </w:rPr>
        <w:t>R.</w:t>
      </w:r>
      <w:r>
        <w:rPr>
          <w:spacing w:val="1"/>
          <w:sz w:val="24"/>
        </w:rPr>
        <w:t> </w:t>
      </w:r>
      <w:r>
        <w:rPr>
          <w:sz w:val="24"/>
        </w:rPr>
        <w:t>O.,</w:t>
      </w:r>
      <w:r>
        <w:rPr>
          <w:spacing w:val="1"/>
          <w:sz w:val="24"/>
        </w:rPr>
        <w:t> </w:t>
      </w:r>
      <w:r>
        <w:rPr>
          <w:sz w:val="24"/>
        </w:rPr>
        <w:t>Abi,</w:t>
      </w:r>
      <w:r>
        <w:rPr>
          <w:spacing w:val="1"/>
          <w:sz w:val="24"/>
        </w:rPr>
        <w:t> </w:t>
      </w:r>
      <w:r>
        <w:rPr>
          <w:sz w:val="24"/>
        </w:rPr>
        <w:t>E.A.,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Adedokun,</w:t>
      </w:r>
      <w:r>
        <w:rPr>
          <w:spacing w:val="1"/>
          <w:sz w:val="24"/>
        </w:rPr>
        <w:t> </w:t>
      </w:r>
      <w:r>
        <w:rPr>
          <w:sz w:val="24"/>
        </w:rPr>
        <w:t>F.T.</w:t>
      </w:r>
      <w:r>
        <w:rPr>
          <w:spacing w:val="1"/>
          <w:sz w:val="24"/>
        </w:rPr>
        <w:t> </w:t>
      </w:r>
      <w:r>
        <w:rPr>
          <w:sz w:val="24"/>
        </w:rPr>
        <w:t>(2013),</w:t>
      </w:r>
      <w:r>
        <w:rPr>
          <w:spacing w:val="1"/>
          <w:sz w:val="24"/>
        </w:rPr>
        <w:t> </w:t>
      </w:r>
      <w:r>
        <w:rPr>
          <w:sz w:val="24"/>
        </w:rPr>
        <w:t>Nutritional and Anti – Nutritional Composition of Black – Plum (</w:t>
      </w:r>
      <w:r>
        <w:rPr>
          <w:i/>
          <w:sz w:val="24"/>
        </w:rPr>
        <w:t>Vitex Doniana</w:t>
      </w:r>
      <w:r>
        <w:rPr>
          <w:sz w:val="24"/>
        </w:rPr>
        <w:t>).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Natural 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3</w:t>
      </w:r>
      <w:r>
        <w:rPr>
          <w:sz w:val="24"/>
        </w:rPr>
        <w:t>(12):144-148.</w:t>
      </w:r>
    </w:p>
    <w:p>
      <w:pPr>
        <w:pStyle w:val="BodyText"/>
        <w:spacing w:before="201"/>
        <w:ind w:left="1100"/>
        <w:jc w:val="both"/>
      </w:pPr>
      <w:r>
        <w:rPr/>
        <w:t>Adeuse-Poku,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Nyinaku,</w:t>
      </w:r>
      <w:r>
        <w:rPr>
          <w:spacing w:val="1"/>
        </w:rPr>
        <w:t> </w:t>
      </w:r>
      <w:r>
        <w:rPr/>
        <w:t>F.,</w:t>
      </w:r>
      <w:r>
        <w:rPr>
          <w:spacing w:val="1"/>
        </w:rPr>
        <w:t> </w:t>
      </w:r>
      <w:r>
        <w:rPr/>
        <w:t>Atise,</w:t>
      </w:r>
      <w:r>
        <w:rPr>
          <w:spacing w:val="4"/>
        </w:rPr>
        <w:t> </w:t>
      </w:r>
      <w:r>
        <w:rPr/>
        <w:t>V.Y.,</w:t>
      </w:r>
      <w:r>
        <w:rPr>
          <w:spacing w:val="1"/>
        </w:rPr>
        <w:t> </w:t>
      </w:r>
      <w:r>
        <w:rPr/>
        <w:t>Awuah,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Mensah,</w:t>
      </w:r>
      <w:r>
        <w:rPr>
          <w:spacing w:val="6"/>
        </w:rPr>
        <w:t> </w:t>
      </w:r>
      <w:r>
        <w:rPr/>
        <w:t>E.O.,</w:t>
      </w:r>
      <w:r>
        <w:rPr>
          <w:spacing w:val="3"/>
        </w:rPr>
        <w:t> </w:t>
      </w:r>
      <w:r>
        <w:rPr/>
        <w:t>Nyantakyi,</w:t>
      </w:r>
      <w:r>
        <w:rPr>
          <w:spacing w:val="2"/>
        </w:rPr>
        <w:t> </w:t>
      </w:r>
      <w:r>
        <w:rPr/>
        <w:t>D.,</w:t>
      </w:r>
      <w:r>
        <w:rPr>
          <w:spacing w:val="2"/>
        </w:rPr>
        <w:t> </w:t>
      </w:r>
      <w:r>
        <w:rPr/>
        <w:t>Owusu,</w:t>
      </w:r>
    </w:p>
    <w:p>
      <w:pPr>
        <w:pStyle w:val="BodyText"/>
        <w:spacing w:line="276" w:lineRule="auto" w:before="41"/>
        <w:ind w:left="1820" w:right="1036"/>
        <w:jc w:val="both"/>
      </w:pPr>
      <w:r>
        <w:rPr/>
        <w:t>H.K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Agyenim-Boateng,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(2003):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rural</w:t>
      </w:r>
      <w:r>
        <w:rPr>
          <w:spacing w:val="1"/>
        </w:rPr>
        <w:t> </w:t>
      </w:r>
      <w:r>
        <w:rPr/>
        <w:t>livelihoods</w:t>
      </w:r>
      <w:r>
        <w:rPr>
          <w:spacing w:val="1"/>
        </w:rPr>
        <w:t> </w:t>
      </w:r>
      <w:r>
        <w:rPr/>
        <w:t>within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context of sustainable development: case study of Goaso forest district, Tropenbos</w:t>
      </w:r>
      <w:r>
        <w:rPr>
          <w:spacing w:val="1"/>
        </w:rPr>
        <w:t> </w:t>
      </w:r>
      <w:r>
        <w:rPr/>
        <w:t>International Ghana, University of Amsterdam and Institute of Renewable Natural</w:t>
      </w:r>
      <w:r>
        <w:rPr>
          <w:spacing w:val="1"/>
        </w:rPr>
        <w:t> </w:t>
      </w:r>
      <w:r>
        <w:rPr/>
        <w:t>Resources</w:t>
      </w:r>
      <w:r>
        <w:rPr>
          <w:spacing w:val="-1"/>
        </w:rPr>
        <w:t> </w:t>
      </w:r>
      <w:r>
        <w:rPr/>
        <w:t>p4.</w:t>
      </w:r>
    </w:p>
    <w:p>
      <w:pPr>
        <w:pStyle w:val="BodyText"/>
        <w:spacing w:line="276" w:lineRule="auto" w:before="201"/>
        <w:ind w:left="1820" w:right="1036" w:hanging="720"/>
        <w:jc w:val="both"/>
      </w:pPr>
      <w:r>
        <w:rPr/>
        <w:t>Adewusi, H.A. (1997). The African star apple </w:t>
      </w:r>
      <w:r>
        <w:rPr>
          <w:i/>
        </w:rPr>
        <w:t>Chrysophyllumalbidum </w:t>
      </w:r>
      <w:r>
        <w:rPr/>
        <w:t>indigenous knowledge</w:t>
      </w:r>
      <w:r>
        <w:rPr>
          <w:spacing w:val="1"/>
        </w:rPr>
        <w:t> </w:t>
      </w:r>
      <w:r>
        <w:rPr/>
        <w:t>from Ibadan, south western Nigeria, In proceeding of a National workshop on the</w:t>
      </w:r>
      <w:r>
        <w:rPr>
          <w:spacing w:val="1"/>
        </w:rPr>
        <w:t> </w:t>
      </w:r>
      <w:r>
        <w:rPr/>
        <w:t>potentials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star</w:t>
      </w:r>
      <w:r>
        <w:rPr>
          <w:spacing w:val="-1"/>
        </w:rPr>
        <w:t> </w:t>
      </w:r>
      <w:r>
        <w:rPr/>
        <w:t>apple</w:t>
      </w:r>
      <w:r>
        <w:rPr>
          <w:spacing w:val="-1"/>
        </w:rPr>
        <w:t> </w:t>
      </w:r>
      <w:r>
        <w:rPr/>
        <w:t>in Nigeria.Pp 25-33.</w:t>
      </w:r>
    </w:p>
    <w:p>
      <w:pPr>
        <w:pStyle w:val="BodyText"/>
        <w:spacing w:before="201"/>
        <w:ind w:left="1100"/>
        <w:jc w:val="both"/>
      </w:pPr>
      <w:r>
        <w:rPr/>
        <w:t>Agarwal,</w:t>
      </w:r>
      <w:r>
        <w:rPr>
          <w:spacing w:val="-2"/>
        </w:rPr>
        <w:t> </w:t>
      </w:r>
      <w:r>
        <w:rPr/>
        <w:t>R.,</w:t>
      </w:r>
      <w:r>
        <w:rPr>
          <w:spacing w:val="-1"/>
        </w:rPr>
        <w:t> </w:t>
      </w:r>
      <w:r>
        <w:rPr/>
        <w:t>(2009)</w:t>
      </w:r>
      <w:r>
        <w:rPr>
          <w:spacing w:val="-3"/>
        </w:rPr>
        <w:t> </w:t>
      </w:r>
      <w:r>
        <w:rPr/>
        <w:t>Allergic</w:t>
      </w:r>
      <w:r>
        <w:rPr>
          <w:spacing w:val="-1"/>
        </w:rPr>
        <w:t> </w:t>
      </w:r>
      <w:r>
        <w:rPr/>
        <w:t>bronchopulmonary</w:t>
      </w:r>
      <w:r>
        <w:rPr>
          <w:spacing w:val="-4"/>
        </w:rPr>
        <w:t> </w:t>
      </w:r>
      <w:r>
        <w:rPr/>
        <w:t>aspergillosis.</w:t>
      </w:r>
      <w:r>
        <w:rPr>
          <w:spacing w:val="1"/>
        </w:rPr>
        <w:t> </w:t>
      </w:r>
      <w:r>
        <w:rPr>
          <w:i/>
        </w:rPr>
        <w:t>Chest </w:t>
      </w:r>
      <w:r>
        <w:rPr>
          <w:b/>
        </w:rPr>
        <w:t>135</w:t>
      </w:r>
      <w:r>
        <w:rPr/>
        <w:t>:805–826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Agyili,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Sacande,</w:t>
      </w:r>
      <w:r>
        <w:rPr>
          <w:spacing w:val="1"/>
        </w:rPr>
        <w:t> </w:t>
      </w:r>
      <w:r>
        <w:rPr/>
        <w:t>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Kouame,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(2006),</w:t>
      </w:r>
      <w:r>
        <w:rPr>
          <w:spacing w:val="1"/>
        </w:rPr>
        <w:t> </w:t>
      </w:r>
      <w:r>
        <w:rPr>
          <w:i/>
        </w:rPr>
        <w:t>Garcinia</w:t>
      </w:r>
      <w:r>
        <w:rPr>
          <w:i/>
          <w:spacing w:val="1"/>
        </w:rPr>
        <w:t> </w:t>
      </w:r>
      <w:r>
        <w:rPr>
          <w:i/>
        </w:rPr>
        <w:t>kola</w:t>
      </w:r>
      <w:r>
        <w:rPr>
          <w:i/>
          <w:spacing w:val="1"/>
        </w:rPr>
        <w:t> </w:t>
      </w:r>
      <w:r>
        <w:rPr/>
        <w:t>Heckel</w:t>
      </w:r>
      <w:r>
        <w:rPr>
          <w:spacing w:val="1"/>
        </w:rPr>
        <w:t> </w:t>
      </w:r>
      <w:r>
        <w:rPr/>
        <w:t>Seed</w:t>
      </w:r>
      <w:r>
        <w:rPr>
          <w:spacing w:val="1"/>
        </w:rPr>
        <w:t> </w:t>
      </w:r>
      <w:r>
        <w:rPr/>
        <w:t>leaflet.</w:t>
      </w:r>
      <w:r>
        <w:rPr>
          <w:spacing w:val="1"/>
        </w:rPr>
        <w:t> </w:t>
      </w:r>
      <w:r>
        <w:rPr/>
        <w:t>Aiyelaagbe,</w:t>
      </w:r>
      <w:r>
        <w:rPr>
          <w:spacing w:val="1"/>
        </w:rPr>
        <w:t> </w:t>
      </w:r>
      <w:r>
        <w:rPr/>
        <w:t>I.O.,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Adeola,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O.</w:t>
      </w:r>
      <w:r>
        <w:rPr>
          <w:spacing w:val="1"/>
        </w:rPr>
        <w:t> </w:t>
      </w:r>
      <w:r>
        <w:rPr/>
        <w:t>(1993),</w:t>
      </w:r>
      <w:r>
        <w:rPr>
          <w:spacing w:val="1"/>
        </w:rPr>
        <w:t> </w:t>
      </w:r>
      <w:r>
        <w:rPr/>
        <w:t>Fruit</w:t>
      </w:r>
      <w:r>
        <w:rPr>
          <w:spacing w:val="1"/>
        </w:rPr>
        <w:t> </w:t>
      </w:r>
      <w:r>
        <w:rPr/>
        <w:t>trees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future</w:t>
      </w:r>
      <w:r>
        <w:rPr>
          <w:spacing w:val="1"/>
        </w:rPr>
        <w:t> </w:t>
      </w:r>
      <w:r>
        <w:rPr/>
        <w:t>agroforestry</w:t>
      </w:r>
      <w:r>
        <w:rPr>
          <w:spacing w:val="1"/>
        </w:rPr>
        <w:t> </w:t>
      </w:r>
      <w:r>
        <w:rPr/>
        <w:t>initiation in the humid zone of Nigeria: the farmer priority list. Paper presented at the</w:t>
      </w:r>
      <w:r>
        <w:rPr>
          <w:spacing w:val="1"/>
        </w:rPr>
        <w:t> </w:t>
      </w:r>
      <w:r>
        <w:rPr/>
        <w:t>ICRAF meeting on prioritization of MPTs for humid lowlands of West Africa, IITA,</w:t>
      </w:r>
      <w:r>
        <w:rPr>
          <w:spacing w:val="1"/>
        </w:rPr>
        <w:t> </w:t>
      </w:r>
      <w:r>
        <w:rPr/>
        <w:t>Ibadan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3"/>
        <w:rPr>
          <w:sz w:val="31"/>
        </w:rPr>
      </w:pPr>
    </w:p>
    <w:p>
      <w:pPr>
        <w:pStyle w:val="BodyText"/>
        <w:spacing w:line="278" w:lineRule="auto"/>
        <w:ind w:left="1820" w:right="1037" w:hanging="720"/>
        <w:jc w:val="both"/>
      </w:pPr>
      <w:r>
        <w:rPr/>
        <w:t>Agrawal, S.S and Paridhavi, M., (2007), Herbal Drug Technology,Universities Press Private</w:t>
      </w:r>
      <w:r>
        <w:rPr>
          <w:spacing w:val="1"/>
        </w:rPr>
        <w:t> </w:t>
      </w:r>
      <w:r>
        <w:rPr/>
        <w:t>Ltd,</w:t>
      </w:r>
      <w:r>
        <w:rPr>
          <w:spacing w:val="1"/>
        </w:rPr>
        <w:t> </w:t>
      </w:r>
      <w:r>
        <w:rPr/>
        <w:t>India,</w:t>
      </w:r>
      <w:r>
        <w:rPr>
          <w:spacing w:val="-1"/>
        </w:rPr>
        <w:t> </w:t>
      </w:r>
      <w:r>
        <w:rPr/>
        <w:t>Pp625-638.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 w:before="1"/>
        <w:ind w:left="1820" w:right="1039" w:hanging="720"/>
        <w:jc w:val="both"/>
      </w:pPr>
      <w:r>
        <w:rPr/>
        <w:t>Aida, P., Rosa, V., Blamea, F., Tomas, A. and Salvador, C., (2001), Paraguyan plants used in</w:t>
      </w:r>
      <w:r>
        <w:rPr>
          <w:spacing w:val="1"/>
        </w:rPr>
        <w:t> </w:t>
      </w:r>
      <w:r>
        <w:rPr/>
        <w:t>traditional</w:t>
      </w:r>
      <w:r>
        <w:rPr>
          <w:spacing w:val="-1"/>
        </w:rPr>
        <w:t> </w:t>
      </w:r>
      <w:r>
        <w:rPr/>
        <w:t>medicine,</w:t>
      </w:r>
      <w:r>
        <w:rPr>
          <w:spacing w:val="-1"/>
        </w:rPr>
        <w:t> </w:t>
      </w:r>
      <w:r>
        <w:rPr/>
        <w:t>Short</w:t>
      </w:r>
      <w:r>
        <w:rPr>
          <w:spacing w:val="-1"/>
        </w:rPr>
        <w:t> </w:t>
      </w:r>
      <w:r>
        <w:rPr/>
        <w:t>communicaton,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Ethnopharmacology</w:t>
      </w:r>
      <w:r>
        <w:rPr>
          <w:i/>
          <w:spacing w:val="-2"/>
        </w:rPr>
        <w:t> </w:t>
      </w:r>
      <w:r>
        <w:rPr>
          <w:b/>
        </w:rPr>
        <w:t>16</w:t>
      </w:r>
      <w:r>
        <w:rPr/>
        <w:t>:93-98.</w:t>
      </w:r>
    </w:p>
    <w:p>
      <w:pPr>
        <w:spacing w:line="276" w:lineRule="auto" w:before="200"/>
        <w:ind w:left="1820" w:right="1033" w:hanging="720"/>
        <w:jc w:val="both"/>
        <w:rPr>
          <w:sz w:val="24"/>
        </w:rPr>
      </w:pPr>
      <w:r>
        <w:rPr>
          <w:sz w:val="24"/>
        </w:rPr>
        <w:t>Ajayi,</w:t>
      </w:r>
      <w:r>
        <w:rPr>
          <w:spacing w:val="1"/>
          <w:sz w:val="24"/>
        </w:rPr>
        <w:t> </w:t>
      </w:r>
      <w:r>
        <w:rPr>
          <w:sz w:val="24"/>
        </w:rPr>
        <w:t>T.O.,</w:t>
      </w:r>
      <w:r>
        <w:rPr>
          <w:spacing w:val="1"/>
          <w:sz w:val="24"/>
        </w:rPr>
        <w:t> </w:t>
      </w:r>
      <w:r>
        <w:rPr>
          <w:sz w:val="24"/>
        </w:rPr>
        <w:t>Moody,</w:t>
      </w:r>
      <w:r>
        <w:rPr>
          <w:spacing w:val="1"/>
          <w:sz w:val="24"/>
        </w:rPr>
        <w:t> </w:t>
      </w:r>
      <w:r>
        <w:rPr>
          <w:sz w:val="24"/>
        </w:rPr>
        <w:t>J.O.,</w:t>
      </w:r>
      <w:r>
        <w:rPr>
          <w:spacing w:val="1"/>
          <w:sz w:val="24"/>
        </w:rPr>
        <w:t> </w:t>
      </w:r>
      <w:r>
        <w:rPr>
          <w:sz w:val="24"/>
        </w:rPr>
        <w:t>Fukushi,</w:t>
      </w:r>
      <w:r>
        <w:rPr>
          <w:spacing w:val="1"/>
          <w:sz w:val="24"/>
        </w:rPr>
        <w:t> </w:t>
      </w:r>
      <w:r>
        <w:rPr>
          <w:sz w:val="24"/>
        </w:rPr>
        <w:t>Y.,</w:t>
      </w:r>
      <w:r>
        <w:rPr>
          <w:spacing w:val="1"/>
          <w:sz w:val="24"/>
        </w:rPr>
        <w:t> </w:t>
      </w:r>
      <w:r>
        <w:rPr>
          <w:sz w:val="24"/>
        </w:rPr>
        <w:t>Adeyemi,</w:t>
      </w:r>
      <w:r>
        <w:rPr>
          <w:spacing w:val="1"/>
          <w:sz w:val="24"/>
        </w:rPr>
        <w:t> </w:t>
      </w:r>
      <w:r>
        <w:rPr>
          <w:sz w:val="24"/>
        </w:rPr>
        <w:t>T.A.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Fakeye,</w:t>
      </w:r>
      <w:r>
        <w:rPr>
          <w:spacing w:val="61"/>
          <w:sz w:val="24"/>
        </w:rPr>
        <w:t> </w:t>
      </w:r>
      <w:r>
        <w:rPr>
          <w:sz w:val="24"/>
        </w:rPr>
        <w:t>T.O.</w:t>
      </w:r>
      <w:r>
        <w:rPr>
          <w:spacing w:val="1"/>
          <w:sz w:val="24"/>
        </w:rPr>
        <w:t> </w:t>
      </w:r>
      <w:r>
        <w:rPr>
          <w:sz w:val="24"/>
        </w:rPr>
        <w:t>(2014).Antimicrobial Activity of </w:t>
      </w:r>
      <w:r>
        <w:rPr>
          <w:i/>
          <w:sz w:val="24"/>
        </w:rPr>
        <w:t>Garcinia kola </w:t>
      </w:r>
      <w:r>
        <w:rPr>
          <w:sz w:val="24"/>
        </w:rPr>
        <w:t>(Heckel) Seed Extracts and Isolated</w:t>
      </w:r>
      <w:r>
        <w:rPr>
          <w:spacing w:val="1"/>
          <w:sz w:val="24"/>
        </w:rPr>
        <w:t> </w:t>
      </w:r>
      <w:r>
        <w:rPr>
          <w:sz w:val="24"/>
        </w:rPr>
        <w:t>Constituents Against Caries-causing Microorganisms ,</w:t>
      </w:r>
      <w:r>
        <w:rPr>
          <w:i/>
          <w:sz w:val="24"/>
        </w:rPr>
        <w:t>African Journal of Biomedical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17</w:t>
      </w:r>
      <w:r>
        <w:rPr>
          <w:sz w:val="24"/>
        </w:rPr>
        <w:t>: 165-</w:t>
      </w:r>
      <w:r>
        <w:rPr>
          <w:spacing w:val="-1"/>
          <w:sz w:val="24"/>
        </w:rPr>
        <w:t> </w:t>
      </w:r>
      <w:r>
        <w:rPr>
          <w:sz w:val="24"/>
        </w:rPr>
        <w:t>171.</w:t>
      </w:r>
    </w:p>
    <w:p>
      <w:pPr>
        <w:spacing w:line="276" w:lineRule="auto" w:before="199"/>
        <w:ind w:left="1820" w:right="1038" w:hanging="720"/>
        <w:jc w:val="both"/>
        <w:rPr>
          <w:sz w:val="24"/>
        </w:rPr>
      </w:pPr>
      <w:r>
        <w:rPr>
          <w:sz w:val="24"/>
        </w:rPr>
        <w:t>Ajebesone, P.E. and Aina, J.O. (2004), Potential African Substances for Hops in Tropical</w:t>
      </w:r>
      <w:r>
        <w:rPr>
          <w:spacing w:val="1"/>
          <w:sz w:val="24"/>
        </w:rPr>
        <w:t> </w:t>
      </w:r>
      <w:r>
        <w:rPr>
          <w:sz w:val="24"/>
        </w:rPr>
        <w:t>Beer</w:t>
      </w:r>
      <w:r>
        <w:rPr>
          <w:spacing w:val="-1"/>
          <w:sz w:val="24"/>
        </w:rPr>
        <w:t> </w:t>
      </w:r>
      <w:r>
        <w:rPr>
          <w:sz w:val="24"/>
        </w:rPr>
        <w:t>Brewing,</w:t>
      </w:r>
      <w:r>
        <w:rPr>
          <w:spacing w:val="3"/>
          <w:sz w:val="24"/>
        </w:rPr>
        <w:t> </w:t>
      </w:r>
      <w:r>
        <w:rPr>
          <w:i/>
          <w:sz w:val="24"/>
        </w:rPr>
        <w:t>Journal of Food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 Africa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9</w:t>
      </w:r>
      <w:r>
        <w:rPr>
          <w:sz w:val="24"/>
        </w:rPr>
        <w:t>(1):13-16.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60" w:bottom="1200" w:left="340" w:right="400"/>
        </w:sectPr>
      </w:pPr>
    </w:p>
    <w:p>
      <w:pPr>
        <w:spacing w:line="276" w:lineRule="auto" w:before="76"/>
        <w:ind w:left="1820" w:right="1042" w:hanging="720"/>
        <w:jc w:val="both"/>
        <w:rPr>
          <w:sz w:val="24"/>
        </w:rPr>
      </w:pPr>
      <w:r>
        <w:rPr>
          <w:sz w:val="24"/>
        </w:rPr>
        <w:t>Akinpelu, D.A. and Kolawole, D.O., (2004). Phytochemistry and Antimicrobial Activity of</w:t>
      </w:r>
      <w:r>
        <w:rPr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-1"/>
          <w:sz w:val="24"/>
        </w:rPr>
        <w:t> </w:t>
      </w:r>
      <w:r>
        <w:rPr>
          <w:sz w:val="24"/>
        </w:rPr>
        <w:t>Extract of </w:t>
      </w:r>
      <w:r>
        <w:rPr>
          <w:i/>
          <w:sz w:val="24"/>
        </w:rPr>
        <w:t>Piliostigmathonningli</w:t>
      </w:r>
      <w:r>
        <w:rPr>
          <w:i/>
          <w:spacing w:val="1"/>
          <w:sz w:val="24"/>
        </w:rPr>
        <w:t> </w:t>
      </w:r>
      <w:r>
        <w:rPr>
          <w:sz w:val="24"/>
        </w:rPr>
        <w:t>(Schum),</w:t>
      </w:r>
      <w:r>
        <w:rPr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focus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7</w:t>
      </w:r>
      <w:r>
        <w:rPr>
          <w:sz w:val="24"/>
        </w:rPr>
        <w:t>:64-70.</w:t>
      </w:r>
    </w:p>
    <w:p>
      <w:pPr>
        <w:pStyle w:val="BodyText"/>
        <w:spacing w:before="200"/>
        <w:ind w:left="1100"/>
        <w:jc w:val="both"/>
      </w:pPr>
      <w:r>
        <w:rPr/>
        <w:t>Akins,</w:t>
      </w:r>
      <w:r>
        <w:rPr>
          <w:spacing w:val="2"/>
        </w:rPr>
        <w:t> </w:t>
      </w:r>
      <w:r>
        <w:rPr/>
        <w:t>R.</w:t>
      </w:r>
      <w:r>
        <w:rPr>
          <w:spacing w:val="60"/>
        </w:rPr>
        <w:t> </w:t>
      </w:r>
      <w:r>
        <w:rPr/>
        <w:t>A.  (2005).  An  update  on</w:t>
      </w:r>
      <w:r>
        <w:rPr>
          <w:spacing w:val="61"/>
        </w:rPr>
        <w:t> </w:t>
      </w:r>
      <w:r>
        <w:rPr/>
        <w:t>antifungal</w:t>
      </w:r>
      <w:r>
        <w:rPr>
          <w:spacing w:val="63"/>
        </w:rPr>
        <w:t> </w:t>
      </w:r>
      <w:r>
        <w:rPr/>
        <w:t>targets</w:t>
      </w:r>
      <w:r>
        <w:rPr>
          <w:spacing w:val="61"/>
        </w:rPr>
        <w:t> </w:t>
      </w:r>
      <w:r>
        <w:rPr/>
        <w:t>and</w:t>
      </w:r>
      <w:r>
        <w:rPr>
          <w:spacing w:val="60"/>
        </w:rPr>
        <w:t> </w:t>
      </w:r>
      <w:r>
        <w:rPr/>
        <w:t>mechanisms</w:t>
      </w:r>
      <w:r>
        <w:rPr>
          <w:spacing w:val="61"/>
        </w:rPr>
        <w:t> </w:t>
      </w:r>
      <w:r>
        <w:rPr/>
        <w:t>of  resistance  in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Candida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albicans</w:t>
      </w:r>
      <w:r>
        <w:rPr>
          <w:sz w:val="24"/>
        </w:rPr>
        <w:t>, </w:t>
      </w:r>
      <w:r>
        <w:rPr>
          <w:i/>
          <w:sz w:val="24"/>
        </w:rPr>
        <w:t>Medical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Mycology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43</w:t>
      </w:r>
      <w:r>
        <w:rPr>
          <w:sz w:val="24"/>
        </w:rPr>
        <w:t>:285–318.</w:t>
      </w:r>
    </w:p>
    <w:p>
      <w:pPr>
        <w:pStyle w:val="BodyText"/>
        <w:spacing w:before="4"/>
        <w:rPr>
          <w:sz w:val="31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Akintonwa A. And Essien, A.R. (1990), Protective Effect of </w:t>
      </w:r>
      <w:r>
        <w:rPr>
          <w:i/>
          <w:sz w:val="24"/>
        </w:rPr>
        <w:t>Garcinia kola </w:t>
      </w:r>
      <w:r>
        <w:rPr>
          <w:sz w:val="24"/>
        </w:rPr>
        <w:t>seed extract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Paracetamol–induced</w:t>
      </w:r>
      <w:r>
        <w:rPr>
          <w:spacing w:val="1"/>
          <w:sz w:val="24"/>
        </w:rPr>
        <w:t> </w:t>
      </w:r>
      <w:r>
        <w:rPr>
          <w:sz w:val="24"/>
        </w:rPr>
        <w:t>hepatoxicity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rats.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Ethnopharmacology</w:t>
      </w:r>
      <w:r>
        <w:rPr>
          <w:i/>
          <w:spacing w:val="-57"/>
          <w:sz w:val="24"/>
        </w:rPr>
        <w:t> </w:t>
      </w:r>
      <w:r>
        <w:rPr>
          <w:b/>
          <w:sz w:val="24"/>
        </w:rPr>
        <w:t>29</w:t>
      </w:r>
      <w:r>
        <w:rPr>
          <w:sz w:val="24"/>
        </w:rPr>
        <w:t>:207-211.</w:t>
      </w:r>
    </w:p>
    <w:p>
      <w:pPr>
        <w:spacing w:line="276" w:lineRule="auto" w:before="200"/>
        <w:ind w:left="1820" w:right="1036" w:hanging="720"/>
        <w:jc w:val="both"/>
        <w:rPr>
          <w:sz w:val="24"/>
        </w:rPr>
      </w:pPr>
      <w:r>
        <w:rPr>
          <w:sz w:val="24"/>
        </w:rPr>
        <w:t>Akoachere,</w:t>
      </w:r>
      <w:r>
        <w:rPr>
          <w:spacing w:val="1"/>
          <w:sz w:val="24"/>
        </w:rPr>
        <w:t> </w:t>
      </w:r>
      <w:r>
        <w:rPr>
          <w:sz w:val="24"/>
        </w:rPr>
        <w:t>J.F.,</w:t>
      </w:r>
      <w:r>
        <w:rPr>
          <w:spacing w:val="1"/>
          <w:sz w:val="24"/>
        </w:rPr>
        <w:t> </w:t>
      </w:r>
      <w:r>
        <w:rPr>
          <w:sz w:val="24"/>
        </w:rPr>
        <w:t>Ndip,</w:t>
      </w:r>
      <w:r>
        <w:rPr>
          <w:spacing w:val="1"/>
          <w:sz w:val="24"/>
        </w:rPr>
        <w:t> </w:t>
      </w:r>
      <w:r>
        <w:rPr>
          <w:sz w:val="24"/>
        </w:rPr>
        <w:t>R.N.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Chenwi,</w:t>
      </w:r>
      <w:r>
        <w:rPr>
          <w:spacing w:val="1"/>
          <w:sz w:val="24"/>
        </w:rPr>
        <w:t> </w:t>
      </w:r>
      <w:r>
        <w:rPr>
          <w:sz w:val="24"/>
        </w:rPr>
        <w:t>E.B.</w:t>
      </w:r>
      <w:r>
        <w:rPr>
          <w:spacing w:val="1"/>
          <w:sz w:val="24"/>
        </w:rPr>
        <w:t> </w:t>
      </w:r>
      <w:r>
        <w:rPr>
          <w:sz w:val="24"/>
        </w:rPr>
        <w:t>(2002),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Zingiber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Officinale </w:t>
      </w:r>
      <w:r>
        <w:rPr>
          <w:sz w:val="24"/>
        </w:rPr>
        <w:t>and </w:t>
      </w:r>
      <w:r>
        <w:rPr>
          <w:i/>
          <w:sz w:val="24"/>
        </w:rPr>
        <w:t>Garcinia kola </w:t>
      </w:r>
      <w:r>
        <w:rPr>
          <w:sz w:val="24"/>
        </w:rPr>
        <w:t>on respiratory Tract pathogens, </w:t>
      </w:r>
      <w:r>
        <w:rPr>
          <w:i/>
          <w:sz w:val="24"/>
        </w:rPr>
        <w:t>East African Medical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79</w:t>
      </w:r>
      <w:r>
        <w:rPr>
          <w:sz w:val="24"/>
        </w:rPr>
        <w:t>:588-592.</w:t>
      </w:r>
    </w:p>
    <w:p>
      <w:pPr>
        <w:pStyle w:val="BodyText"/>
        <w:spacing w:line="276" w:lineRule="auto" w:before="200"/>
        <w:ind w:left="1820" w:right="1033" w:hanging="720"/>
        <w:jc w:val="both"/>
      </w:pPr>
      <w:r>
        <w:rPr/>
        <w:t>Akpulu, I. N ., Dada, J.D., Odama, E. l. and Galadima, M. (1994). Antibacterial Activities of</w:t>
      </w:r>
      <w:r>
        <w:rPr>
          <w:spacing w:val="1"/>
        </w:rPr>
        <w:t> </w:t>
      </w:r>
      <w:r>
        <w:rPr/>
        <w:t>Aqueous Extracts of Some Nigeria Medicinal plants, </w:t>
      </w:r>
      <w:r>
        <w:rPr>
          <w:i/>
        </w:rPr>
        <w:t>Nigerian Journal of Botany</w:t>
      </w:r>
      <w:r>
        <w:rPr>
          <w:i/>
          <w:spacing w:val="1"/>
        </w:rPr>
        <w:t> </w:t>
      </w:r>
      <w:r>
        <w:rPr>
          <w:b/>
        </w:rPr>
        <w:t>7</w:t>
      </w:r>
      <w:r>
        <w:rPr/>
        <w:t>:45-48.</w:t>
      </w:r>
    </w:p>
    <w:p>
      <w:pPr>
        <w:spacing w:line="276" w:lineRule="auto" w:before="200"/>
        <w:ind w:left="1820" w:right="1039" w:hanging="720"/>
        <w:jc w:val="both"/>
        <w:rPr>
          <w:sz w:val="24"/>
        </w:rPr>
      </w:pPr>
      <w:r>
        <w:rPr>
          <w:sz w:val="24"/>
        </w:rPr>
        <w:t>Akunyili, A.N., Houghton, D.J. and Romana., (1991). Antibacterial activities of the stem bark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i/>
          <w:sz w:val="24"/>
        </w:rPr>
        <w:t>Kigeliapinnata</w:t>
      </w:r>
      <w:r>
        <w:rPr>
          <w:sz w:val="24"/>
        </w:rPr>
        <w:t>. </w:t>
      </w:r>
      <w:r>
        <w:rPr>
          <w:i/>
          <w:sz w:val="24"/>
        </w:rPr>
        <w:t>Journal of Ethnopharmacology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:173-177.</w:t>
      </w:r>
    </w:p>
    <w:p>
      <w:pPr>
        <w:pStyle w:val="BodyText"/>
        <w:spacing w:line="276" w:lineRule="auto" w:before="198"/>
        <w:ind w:left="1820" w:right="1036" w:hanging="720"/>
        <w:jc w:val="both"/>
      </w:pPr>
      <w:r>
        <w:rPr/>
        <w:t>Alabi, O.A., Haruna, M.T., Anokwuru, C.P., Jegede, T., Abia, H., Okegbe, V. and Esan, E.</w:t>
      </w:r>
      <w:r>
        <w:rPr>
          <w:spacing w:val="1"/>
        </w:rPr>
        <w:t> </w:t>
      </w:r>
      <w:r>
        <w:rPr/>
        <w:t>(2012).Comparative studies on antimicrobial properties of extracts of fresh and dried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Carica</w:t>
      </w:r>
      <w:r>
        <w:rPr>
          <w:i/>
          <w:spacing w:val="1"/>
        </w:rPr>
        <w:t> </w:t>
      </w:r>
      <w:r>
        <w:rPr>
          <w:i/>
        </w:rPr>
        <w:t>papaya</w:t>
      </w:r>
      <w:r>
        <w:rPr>
          <w:i/>
          <w:spacing w:val="1"/>
        </w:rPr>
        <w:t> </w:t>
      </w:r>
      <w:r>
        <w:rPr/>
        <w:t>(L)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fungal</w:t>
      </w:r>
      <w:r>
        <w:rPr>
          <w:spacing w:val="1"/>
        </w:rPr>
        <w:t> </w:t>
      </w:r>
      <w:r>
        <w:rPr/>
        <w:t>isolates.</w:t>
      </w:r>
      <w:r>
        <w:rPr>
          <w:spacing w:val="60"/>
        </w:rPr>
        <w:t> </w:t>
      </w:r>
      <w:r>
        <w:rPr>
          <w:i/>
        </w:rPr>
        <w:t>Pelagia</w:t>
      </w:r>
      <w:r>
        <w:rPr>
          <w:i/>
          <w:spacing w:val="1"/>
        </w:rPr>
        <w:t> </w:t>
      </w:r>
      <w:r>
        <w:rPr>
          <w:i/>
        </w:rPr>
        <w:t>Research</w:t>
      </w:r>
      <w:r>
        <w:rPr>
          <w:i/>
          <w:spacing w:val="-2"/>
        </w:rPr>
        <w:t> </w:t>
      </w:r>
      <w:r>
        <w:rPr>
          <w:i/>
        </w:rPr>
        <w:t>Library </w:t>
      </w:r>
      <w:r>
        <w:rPr>
          <w:b/>
        </w:rPr>
        <w:t>3 </w:t>
      </w:r>
      <w:r>
        <w:rPr/>
        <w:t>(5):3107-3114.</w:t>
      </w:r>
    </w:p>
    <w:p>
      <w:pPr>
        <w:pStyle w:val="BodyText"/>
        <w:spacing w:before="9"/>
        <w:rPr>
          <w:sz w:val="27"/>
        </w:rPr>
      </w:pPr>
    </w:p>
    <w:p>
      <w:pPr>
        <w:spacing w:line="276" w:lineRule="auto" w:before="0"/>
        <w:ind w:left="1820" w:right="1038" w:hanging="720"/>
        <w:jc w:val="both"/>
        <w:rPr>
          <w:sz w:val="24"/>
        </w:rPr>
      </w:pPr>
      <w:r>
        <w:rPr>
          <w:sz w:val="24"/>
        </w:rPr>
        <w:t>Al-Ghamdi,</w:t>
      </w:r>
      <w:r>
        <w:rPr>
          <w:spacing w:val="1"/>
          <w:sz w:val="24"/>
        </w:rPr>
        <w:t> </w:t>
      </w:r>
      <w:r>
        <w:rPr>
          <w:sz w:val="24"/>
        </w:rPr>
        <w:t>S.M.,</w:t>
      </w:r>
      <w:r>
        <w:rPr>
          <w:spacing w:val="1"/>
          <w:sz w:val="24"/>
        </w:rPr>
        <w:t> </w:t>
      </w:r>
      <w:r>
        <w:rPr>
          <w:sz w:val="24"/>
        </w:rPr>
        <w:t>Cameron,</w:t>
      </w:r>
      <w:r>
        <w:rPr>
          <w:spacing w:val="1"/>
          <w:sz w:val="24"/>
        </w:rPr>
        <w:t> </w:t>
      </w:r>
      <w:r>
        <w:rPr>
          <w:sz w:val="24"/>
        </w:rPr>
        <w:t>E.C.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Sutton,</w:t>
      </w:r>
      <w:r>
        <w:rPr>
          <w:spacing w:val="1"/>
          <w:sz w:val="24"/>
        </w:rPr>
        <w:t> </w:t>
      </w:r>
      <w:r>
        <w:rPr>
          <w:sz w:val="24"/>
        </w:rPr>
        <w:t>R.A.</w:t>
      </w:r>
      <w:r>
        <w:rPr>
          <w:spacing w:val="1"/>
          <w:sz w:val="24"/>
        </w:rPr>
        <w:t> </w:t>
      </w:r>
      <w:r>
        <w:rPr>
          <w:sz w:val="24"/>
        </w:rPr>
        <w:t>(1994),</w:t>
      </w:r>
      <w:r>
        <w:rPr>
          <w:spacing w:val="1"/>
          <w:sz w:val="24"/>
        </w:rPr>
        <w:t> </w:t>
      </w:r>
      <w:r>
        <w:rPr>
          <w:sz w:val="24"/>
        </w:rPr>
        <w:t>Magnesium</w:t>
      </w:r>
      <w:r>
        <w:rPr>
          <w:spacing w:val="1"/>
          <w:sz w:val="24"/>
        </w:rPr>
        <w:t> </w:t>
      </w:r>
      <w:r>
        <w:rPr>
          <w:sz w:val="24"/>
        </w:rPr>
        <w:t>deficiency:</w:t>
      </w:r>
      <w:r>
        <w:rPr>
          <w:spacing w:val="1"/>
          <w:sz w:val="24"/>
        </w:rPr>
        <w:t> </w:t>
      </w:r>
      <w:r>
        <w:rPr>
          <w:sz w:val="24"/>
        </w:rPr>
        <w:t>pathophysiological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clinical</w:t>
      </w:r>
      <w:r>
        <w:rPr>
          <w:spacing w:val="1"/>
          <w:sz w:val="24"/>
        </w:rPr>
        <w:t> </w:t>
      </w:r>
      <w:r>
        <w:rPr>
          <w:sz w:val="24"/>
        </w:rPr>
        <w:t>overview</w:t>
      </w:r>
      <w:r>
        <w:rPr>
          <w:spacing w:val="1"/>
          <w:sz w:val="24"/>
        </w:rPr>
        <w:t> </w:t>
      </w:r>
      <w:r>
        <w:rPr>
          <w:i/>
          <w:sz w:val="24"/>
        </w:rPr>
        <w:t>American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Kidney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Disease.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24</w:t>
      </w:r>
      <w:r>
        <w:rPr>
          <w:sz w:val="24"/>
        </w:rPr>
        <w:t>:737-754.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  <w:jc w:val="both"/>
      </w:pPr>
      <w:r>
        <w:rPr/>
        <w:t>Allen,</w:t>
      </w:r>
      <w:r>
        <w:rPr>
          <w:spacing w:val="5"/>
        </w:rPr>
        <w:t> </w:t>
      </w:r>
      <w:r>
        <w:rPr/>
        <w:t>N.</w:t>
      </w:r>
      <w:r>
        <w:rPr>
          <w:spacing w:val="6"/>
        </w:rPr>
        <w:t> </w:t>
      </w:r>
      <w:r>
        <w:rPr/>
        <w:t>E.,</w:t>
      </w:r>
      <w:r>
        <w:rPr>
          <w:spacing w:val="8"/>
        </w:rPr>
        <w:t> </w:t>
      </w:r>
      <w:r>
        <w:rPr/>
        <w:t>Appleby,</w:t>
      </w:r>
      <w:r>
        <w:rPr>
          <w:spacing w:val="6"/>
        </w:rPr>
        <w:t> </w:t>
      </w:r>
      <w:r>
        <w:rPr/>
        <w:t>P.</w:t>
      </w:r>
      <w:r>
        <w:rPr>
          <w:spacing w:val="8"/>
        </w:rPr>
        <w:t> </w:t>
      </w:r>
      <w:r>
        <w:rPr/>
        <w:t>N.,</w:t>
      </w:r>
      <w:r>
        <w:rPr>
          <w:spacing w:val="6"/>
        </w:rPr>
        <w:t> </w:t>
      </w:r>
      <w:r>
        <w:rPr/>
        <w:t>Key,</w:t>
      </w:r>
      <w:r>
        <w:rPr>
          <w:spacing w:val="8"/>
        </w:rPr>
        <w:t> </w:t>
      </w:r>
      <w:r>
        <w:rPr/>
        <w:t>T.</w:t>
      </w:r>
      <w:r>
        <w:rPr>
          <w:spacing w:val="6"/>
        </w:rPr>
        <w:t> </w:t>
      </w:r>
      <w:r>
        <w:rPr/>
        <w:t>J.,</w:t>
      </w:r>
      <w:r>
        <w:rPr>
          <w:spacing w:val="5"/>
        </w:rPr>
        <w:t> </w:t>
      </w:r>
      <w:r>
        <w:rPr/>
        <w:t>Buenode</w:t>
      </w:r>
      <w:r>
        <w:rPr>
          <w:spacing w:val="13"/>
        </w:rPr>
        <w:t> </w:t>
      </w:r>
      <w:r>
        <w:rPr/>
        <w:t>–</w:t>
      </w:r>
      <w:r>
        <w:rPr>
          <w:spacing w:val="6"/>
        </w:rPr>
        <w:t> </w:t>
      </w:r>
      <w:r>
        <w:rPr/>
        <w:t>Mesquita,</w:t>
      </w:r>
      <w:r>
        <w:rPr>
          <w:spacing w:val="6"/>
        </w:rPr>
        <w:t> </w:t>
      </w:r>
      <w:r>
        <w:rPr/>
        <w:t>H.</w:t>
      </w:r>
      <w:r>
        <w:rPr>
          <w:spacing w:val="7"/>
        </w:rPr>
        <w:t> </w:t>
      </w:r>
      <w:r>
        <w:rPr/>
        <w:t>B.,</w:t>
      </w:r>
      <w:r>
        <w:rPr>
          <w:spacing w:val="6"/>
        </w:rPr>
        <w:t> </w:t>
      </w:r>
      <w:r>
        <w:rPr/>
        <w:t>Ros,</w:t>
      </w:r>
      <w:r>
        <w:rPr>
          <w:spacing w:val="9"/>
        </w:rPr>
        <w:t> </w:t>
      </w:r>
      <w:r>
        <w:rPr/>
        <w:t>M.</w:t>
      </w:r>
      <w:r>
        <w:rPr>
          <w:spacing w:val="6"/>
        </w:rPr>
        <w:t> </w:t>
      </w:r>
      <w:r>
        <w:rPr/>
        <w:t>M.,</w:t>
      </w:r>
      <w:r>
        <w:rPr>
          <w:spacing w:val="7"/>
        </w:rPr>
        <w:t> </w:t>
      </w:r>
      <w:r>
        <w:rPr/>
        <w:t>Kiemency,</w:t>
      </w:r>
    </w:p>
    <w:p>
      <w:pPr>
        <w:pStyle w:val="BodyText"/>
        <w:spacing w:line="276" w:lineRule="auto" w:before="41"/>
        <w:ind w:left="1820" w:right="1034"/>
        <w:jc w:val="both"/>
      </w:pPr>
      <w:r>
        <w:rPr/>
        <w:t>L. A., Tjonneland, A., Roswall, N., Overvad K., Weikeit, S., Boeing, H., Chang-</w:t>
      </w:r>
      <w:r>
        <w:rPr>
          <w:spacing w:val="1"/>
        </w:rPr>
        <w:t> </w:t>
      </w:r>
      <w:r>
        <w:rPr/>
        <w:t>claude, J., Teucher, B., Penico, S., Sacerdote, C., Tumino, R., Palli, D, Seiri, S.,</w:t>
      </w:r>
      <w:r>
        <w:rPr>
          <w:spacing w:val="1"/>
        </w:rPr>
        <w:t> </w:t>
      </w:r>
      <w:r>
        <w:rPr/>
        <w:t>Pecteria, P. Quiros, J, R., Jakszyn, P., Molina-Montes, E., Chirlaque M., D., Ardanaz,</w:t>
      </w:r>
      <w:r>
        <w:rPr>
          <w:spacing w:val="1"/>
        </w:rPr>
        <w:t> </w:t>
      </w:r>
      <w:r>
        <w:rPr/>
        <w:t>E.,</w:t>
      </w:r>
      <w:r>
        <w:rPr>
          <w:spacing w:val="1"/>
        </w:rPr>
        <w:t> </w:t>
      </w:r>
      <w:r>
        <w:rPr/>
        <w:t>Dorronsoro,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Khaw,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T.,</w:t>
      </w:r>
      <w:r>
        <w:rPr>
          <w:spacing w:val="1"/>
        </w:rPr>
        <w:t> </w:t>
      </w:r>
      <w:r>
        <w:rPr/>
        <w:t>Wareham,</w:t>
      </w:r>
      <w:r>
        <w:rPr>
          <w:spacing w:val="1"/>
        </w:rPr>
        <w:t> </w:t>
      </w:r>
      <w:r>
        <w:rPr/>
        <w:t>N.,</w:t>
      </w:r>
      <w:r>
        <w:rPr>
          <w:spacing w:val="1"/>
        </w:rPr>
        <w:t> </w:t>
      </w:r>
      <w:r>
        <w:rPr/>
        <w:t>Ljungberg,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Hallmans,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Ehrnstrom, R., Ericson U., Gram, I.T, Parr, C. L., Trichopaulou, A., Karapetyam, T.,</w:t>
      </w:r>
      <w:r>
        <w:rPr>
          <w:spacing w:val="1"/>
        </w:rPr>
        <w:t> </w:t>
      </w:r>
      <w:r>
        <w:rPr/>
        <w:t>Dalis, V., Clavel-Chapelon, F., Boutron-Ruault, M. C., Fagherrazzi, G., Romieu, I,</w:t>
      </w:r>
      <w:r>
        <w:rPr>
          <w:spacing w:val="1"/>
        </w:rPr>
        <w:t> </w:t>
      </w:r>
      <w:r>
        <w:rPr/>
        <w:t>Gunter, M. J and Riboli, E. (2013) Macronutrient intake and risk of Urothelial cell</w:t>
      </w:r>
      <w:r>
        <w:rPr>
          <w:spacing w:val="1"/>
        </w:rPr>
        <w:t> </w:t>
      </w:r>
      <w:r>
        <w:rPr/>
        <w:t>carcinoma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European</w:t>
      </w:r>
      <w:r>
        <w:rPr>
          <w:spacing w:val="1"/>
        </w:rPr>
        <w:t> </w:t>
      </w:r>
      <w:r>
        <w:rPr/>
        <w:t>perspective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cancer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nutrition</w:t>
      </w:r>
      <w:r>
        <w:rPr>
          <w:spacing w:val="1"/>
        </w:rPr>
        <w:t> </w:t>
      </w:r>
      <w:r>
        <w:rPr>
          <w:i/>
        </w:rPr>
        <w:t>International</w:t>
      </w:r>
      <w:r>
        <w:rPr>
          <w:i/>
          <w:spacing w:val="-1"/>
        </w:rPr>
        <w:t> </w:t>
      </w:r>
      <w:r>
        <w:rPr>
          <w:i/>
        </w:rPr>
        <w:t>Journal of Cancer </w:t>
      </w:r>
      <w:r>
        <w:rPr/>
        <w:t>132:635 – 644.</w:t>
      </w:r>
    </w:p>
    <w:p>
      <w:pPr>
        <w:pStyle w:val="BodyText"/>
        <w:spacing w:line="276" w:lineRule="auto" w:before="200"/>
        <w:ind w:left="1820" w:right="1034" w:hanging="720"/>
        <w:jc w:val="both"/>
      </w:pPr>
      <w:r>
        <w:rPr/>
        <w:t>Ali, N.A.A., Julich, W.D., Kusnick, C. and Lindequist, U., (2001) Screening of Yemeni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cytotoxic</w:t>
      </w:r>
      <w:r>
        <w:rPr>
          <w:spacing w:val="1"/>
        </w:rPr>
        <w:t> </w:t>
      </w:r>
      <w:r>
        <w:rPr/>
        <w:t>activities.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Ethnopharmacology</w:t>
      </w:r>
      <w:r>
        <w:rPr>
          <w:i/>
          <w:spacing w:val="-2"/>
        </w:rPr>
        <w:t> </w:t>
      </w:r>
      <w:r>
        <w:rPr>
          <w:b/>
        </w:rPr>
        <w:t>74</w:t>
      </w:r>
      <w:r>
        <w:rPr/>
        <w:t>(2):173-179.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276" w:lineRule="auto" w:before="76"/>
        <w:ind w:left="1820" w:right="1041" w:hanging="720"/>
        <w:jc w:val="both"/>
      </w:pPr>
      <w:r>
        <w:rPr/>
        <w:t>Allison,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Hughes,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(1991),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swarming: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prokaryotic</w:t>
      </w:r>
      <w:r>
        <w:rPr>
          <w:spacing w:val="1"/>
        </w:rPr>
        <w:t> </w:t>
      </w:r>
      <w:r>
        <w:rPr/>
        <w:t>differentiation</w:t>
      </w:r>
      <w:r>
        <w:rPr>
          <w:spacing w:val="-1"/>
        </w:rPr>
        <w:t> </w:t>
      </w:r>
      <w:r>
        <w:rPr/>
        <w:t>and multi-cellular</w:t>
      </w:r>
      <w:r>
        <w:rPr>
          <w:spacing w:val="-3"/>
        </w:rPr>
        <w:t> </w:t>
      </w:r>
      <w:r>
        <w:rPr/>
        <w:t>behaviour.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i/>
        </w:rPr>
        <w:t>Progress.</w:t>
      </w:r>
      <w:r>
        <w:rPr>
          <w:b/>
        </w:rPr>
        <w:t>75</w:t>
      </w:r>
      <w:r>
        <w:rPr/>
        <w:t>:403–422.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 w:before="1"/>
        <w:ind w:left="1820" w:right="1041" w:hanging="720"/>
        <w:jc w:val="both"/>
      </w:pPr>
      <w:r>
        <w:rPr/>
        <w:t>Allison, C., H. Lai, C., Gygi, D. and Hughes, C. (1993), Cell differentiation of Proteus</w:t>
      </w:r>
      <w:r>
        <w:rPr>
          <w:spacing w:val="1"/>
        </w:rPr>
        <w:t> </w:t>
      </w:r>
      <w:r>
        <w:rPr/>
        <w:t>mirabilis is initiated by glutamine, a specific chemoattractant for swarming cells.</w:t>
      </w:r>
      <w:r>
        <w:rPr>
          <w:spacing w:val="1"/>
        </w:rPr>
        <w:t> </w:t>
      </w:r>
      <w:r>
        <w:rPr>
          <w:i/>
        </w:rPr>
        <w:t>Molecular</w:t>
      </w:r>
      <w:r>
        <w:rPr>
          <w:i/>
          <w:spacing w:val="-1"/>
        </w:rPr>
        <w:t> </w:t>
      </w:r>
      <w:r>
        <w:rPr>
          <w:i/>
        </w:rPr>
        <w:t>Microbiol</w:t>
      </w:r>
      <w:r>
        <w:rPr/>
        <w:t>ogy,</w:t>
      </w:r>
      <w:r>
        <w:rPr>
          <w:spacing w:val="2"/>
        </w:rPr>
        <w:t> </w:t>
      </w:r>
      <w:r>
        <w:rPr>
          <w:b/>
        </w:rPr>
        <w:t>8</w:t>
      </w:r>
      <w:r>
        <w:rPr/>
        <w:t>: 53–60.</w:t>
      </w: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Allison, C., Lai, H.C. and Hughes, C. (1992), Co-ordinate expression of virulence genes</w:t>
      </w:r>
      <w:r>
        <w:rPr>
          <w:spacing w:val="1"/>
          <w:sz w:val="24"/>
        </w:rPr>
        <w:t> </w:t>
      </w:r>
      <w:r>
        <w:rPr>
          <w:sz w:val="24"/>
        </w:rPr>
        <w:t>during</w:t>
      </w:r>
      <w:r>
        <w:rPr>
          <w:spacing w:val="1"/>
          <w:sz w:val="24"/>
        </w:rPr>
        <w:t> </w:t>
      </w:r>
      <w:r>
        <w:rPr>
          <w:sz w:val="24"/>
        </w:rPr>
        <w:t>swarm-cell</w:t>
      </w:r>
      <w:r>
        <w:rPr>
          <w:spacing w:val="1"/>
          <w:sz w:val="24"/>
        </w:rPr>
        <w:t> </w:t>
      </w:r>
      <w:r>
        <w:rPr>
          <w:sz w:val="24"/>
        </w:rPr>
        <w:t>differentiation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population</w:t>
      </w:r>
      <w:r>
        <w:rPr>
          <w:spacing w:val="1"/>
          <w:sz w:val="24"/>
        </w:rPr>
        <w:t> </w:t>
      </w:r>
      <w:r>
        <w:rPr>
          <w:sz w:val="24"/>
        </w:rPr>
        <w:t>migration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2"/>
          <w:sz w:val="24"/>
        </w:rPr>
        <w:t> </w:t>
      </w:r>
      <w:r>
        <w:rPr>
          <w:b/>
          <w:sz w:val="24"/>
        </w:rPr>
        <w:t>6</w:t>
      </w:r>
      <w:r>
        <w:rPr>
          <w:sz w:val="24"/>
        </w:rPr>
        <w:t>:1583-1591.</w:t>
      </w:r>
    </w:p>
    <w:p>
      <w:pPr>
        <w:pStyle w:val="BodyText"/>
        <w:spacing w:before="5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Amalu, P.C.,Chukwuezi, F.O and Ugwu, O.P.C., (2014), Antimicrobial Effects of Bitter Kola</w:t>
      </w:r>
      <w:r>
        <w:rPr>
          <w:spacing w:val="-57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Garcinia Kola</w:t>
      </w:r>
      <w:r>
        <w:rPr>
          <w:sz w:val="24"/>
        </w:rPr>
        <w:t>) Nut on </w:t>
      </w:r>
      <w:r>
        <w:rPr>
          <w:i/>
          <w:sz w:val="24"/>
        </w:rPr>
        <w:t>Staphylococcus Aureus</w:t>
      </w:r>
      <w:r>
        <w:rPr>
          <w:sz w:val="24"/>
        </w:rPr>
        <w:t>, </w:t>
      </w:r>
      <w:r>
        <w:rPr>
          <w:i/>
          <w:sz w:val="24"/>
        </w:rPr>
        <w:t>Eschererichia Coli</w:t>
      </w:r>
      <w:r>
        <w:rPr>
          <w:i/>
          <w:spacing w:val="1"/>
          <w:sz w:val="24"/>
        </w:rPr>
        <w:t> </w:t>
      </w:r>
      <w:r>
        <w:rPr>
          <w:sz w:val="24"/>
        </w:rPr>
        <w:t>and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Dental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Medical Sciences</w:t>
      </w:r>
      <w:r>
        <w:rPr>
          <w:i/>
          <w:spacing w:val="3"/>
          <w:sz w:val="24"/>
        </w:rPr>
        <w:t> </w:t>
      </w:r>
      <w:r>
        <w:rPr>
          <w:b/>
          <w:sz w:val="24"/>
        </w:rPr>
        <w:t>13</w:t>
      </w:r>
      <w:r>
        <w:rPr>
          <w:sz w:val="24"/>
        </w:rPr>
        <w:t>(4):29-32.</w:t>
      </w:r>
    </w:p>
    <w:p>
      <w:pPr>
        <w:spacing w:line="276" w:lineRule="auto" w:before="200"/>
        <w:ind w:left="1820" w:right="1037" w:hanging="720"/>
        <w:jc w:val="both"/>
        <w:rPr>
          <w:sz w:val="24"/>
        </w:rPr>
      </w:pPr>
      <w:r>
        <w:rPr>
          <w:sz w:val="24"/>
        </w:rPr>
        <w:t>Andersson, S. and Dobson, H.E.M. (2003). Behavioral foraging responses by the butterfly</w:t>
      </w:r>
      <w:r>
        <w:rPr>
          <w:spacing w:val="1"/>
          <w:sz w:val="24"/>
        </w:rPr>
        <w:t> </w:t>
      </w:r>
      <w:r>
        <w:rPr>
          <w:i/>
          <w:sz w:val="24"/>
        </w:rPr>
        <w:t>Heliconius melpomene </w:t>
      </w:r>
      <w:r>
        <w:rPr>
          <w:sz w:val="24"/>
        </w:rPr>
        <w:t>to </w:t>
      </w:r>
      <w:r>
        <w:rPr>
          <w:i/>
          <w:sz w:val="24"/>
        </w:rPr>
        <w:t>Lantana camara </w:t>
      </w:r>
      <w:r>
        <w:rPr>
          <w:sz w:val="24"/>
        </w:rPr>
        <w:t>floral scent. </w:t>
      </w:r>
      <w:r>
        <w:rPr>
          <w:i/>
          <w:sz w:val="24"/>
        </w:rPr>
        <w:t>Journal of Chemical Ecology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29</w:t>
      </w:r>
      <w:r>
        <w:rPr>
          <w:sz w:val="24"/>
        </w:rPr>
        <w:t>:2303-2318.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Anegbeh,</w:t>
      </w:r>
      <w:r>
        <w:rPr>
          <w:spacing w:val="1"/>
        </w:rPr>
        <w:t> </w:t>
      </w:r>
      <w:r>
        <w:rPr/>
        <w:t>P.O.,</w:t>
      </w:r>
      <w:r>
        <w:rPr>
          <w:spacing w:val="1"/>
        </w:rPr>
        <w:t> </w:t>
      </w:r>
      <w:r>
        <w:rPr/>
        <w:t>Iruka,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Nkirika,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(2006).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germination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bitter</w:t>
      </w:r>
      <w:r>
        <w:rPr>
          <w:spacing w:val="1"/>
        </w:rPr>
        <w:t> </w:t>
      </w:r>
      <w:r>
        <w:rPr/>
        <w:t>cola</w:t>
      </w:r>
      <w:r>
        <w:rPr>
          <w:spacing w:val="-57"/>
        </w:rPr>
        <w:t> </w:t>
      </w:r>
      <w:r>
        <w:rPr/>
        <w:t>(</w:t>
      </w:r>
      <w:r>
        <w:rPr>
          <w:i/>
        </w:rPr>
        <w:t>Garcinia</w:t>
      </w:r>
      <w:r>
        <w:rPr>
          <w:i/>
          <w:spacing w:val="1"/>
        </w:rPr>
        <w:t> </w:t>
      </w:r>
      <w:r>
        <w:rPr>
          <w:i/>
        </w:rPr>
        <w:t>kola</w:t>
      </w:r>
      <w:r>
        <w:rPr/>
        <w:t>)</w:t>
      </w:r>
      <w:r>
        <w:rPr>
          <w:spacing w:val="1"/>
        </w:rPr>
        <w:t> </w:t>
      </w:r>
      <w:r>
        <w:rPr/>
        <w:t>Heckel,</w:t>
      </w:r>
      <w:r>
        <w:rPr>
          <w:spacing w:val="1"/>
        </w:rPr>
        <w:t> </w:t>
      </w:r>
      <w:r>
        <w:rPr/>
        <w:t>prospects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Agroforestery</w:t>
      </w:r>
      <w:r>
        <w:rPr>
          <w:spacing w:val="1"/>
        </w:rPr>
        <w:t> </w:t>
      </w:r>
      <w:r>
        <w:rPr/>
        <w:t>farmers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</w:t>
      </w:r>
      <w:r>
        <w:rPr>
          <w:spacing w:val="1"/>
        </w:rPr>
        <w:t> </w:t>
      </w:r>
      <w:r>
        <w:rPr/>
        <w:t>Delta</w:t>
      </w:r>
      <w:r>
        <w:rPr>
          <w:spacing w:val="1"/>
        </w:rPr>
        <w:t> </w:t>
      </w:r>
      <w:r>
        <w:rPr>
          <w:i/>
        </w:rPr>
        <w:t>Science</w:t>
      </w:r>
      <w:r>
        <w:rPr>
          <w:i/>
          <w:spacing w:val="-2"/>
        </w:rPr>
        <w:t> </w:t>
      </w:r>
      <w:r>
        <w:rPr>
          <w:i/>
        </w:rPr>
        <w:t>Africana</w:t>
      </w:r>
      <w:r>
        <w:rPr/>
        <w:t>.(5)1:1118-1131.</w:t>
      </w:r>
    </w:p>
    <w:p>
      <w:pPr>
        <w:pStyle w:val="BodyText"/>
        <w:spacing w:line="276" w:lineRule="auto" w:before="201"/>
        <w:ind w:left="1820" w:right="1035" w:hanging="720"/>
        <w:jc w:val="both"/>
      </w:pPr>
      <w:r>
        <w:rPr/>
        <w:t>Anwar, M.N., Begum, J., Yusuf, M., Chowdhury, J.U., Khan, S. and Nural, M. (2007).</w:t>
      </w:r>
      <w:r>
        <w:rPr>
          <w:spacing w:val="1"/>
        </w:rPr>
        <w:t> </w:t>
      </w:r>
      <w:r>
        <w:rPr/>
        <w:t>Antifungal activity of forty higher plants against phytopathogenic fungi. </w:t>
      </w:r>
      <w:r>
        <w:rPr>
          <w:i/>
        </w:rPr>
        <w:t>Bangladesh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Microbiology.</w:t>
      </w:r>
      <w:r>
        <w:rPr>
          <w:b/>
        </w:rPr>
        <w:t>24</w:t>
      </w:r>
      <w:r>
        <w:rPr/>
        <w:t>(1):76-78.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tabs>
          <w:tab w:pos="2266" w:val="left" w:leader="none"/>
          <w:tab w:pos="4192" w:val="left" w:leader="none"/>
          <w:tab w:pos="4746" w:val="left" w:leader="none"/>
          <w:tab w:pos="6539" w:val="left" w:leader="none"/>
          <w:tab w:pos="7924" w:val="left" w:leader="none"/>
          <w:tab w:pos="8866" w:val="left" w:leader="none"/>
          <w:tab w:pos="9927" w:val="left" w:leader="none"/>
        </w:tabs>
        <w:spacing w:line="278" w:lineRule="auto" w:before="1"/>
        <w:ind w:left="1820" w:right="1036" w:hanging="720"/>
      </w:pPr>
      <w:r>
        <w:rPr/>
        <w:t>A.O.A.C.</w:t>
        <w:tab/>
        <w:t>(ASSOCIATION</w:t>
        <w:tab/>
        <w:t>OF</w:t>
        <w:tab/>
        <w:t>ANALYTICAL</w:t>
        <w:tab/>
        <w:t>CHEMIST)</w:t>
        <w:tab/>
        <w:t>official</w:t>
        <w:tab/>
        <w:t>methods</w:t>
        <w:tab/>
      </w:r>
      <w:r>
        <w:rPr>
          <w:spacing w:val="-1"/>
        </w:rPr>
        <w:t>of</w:t>
      </w:r>
      <w:r>
        <w:rPr>
          <w:spacing w:val="-57"/>
        </w:rPr>
        <w:t> </w:t>
      </w:r>
      <w:r>
        <w:rPr/>
        <w:t>analysis17</w:t>
      </w:r>
      <w:r>
        <w:rPr>
          <w:vertAlign w:val="superscript"/>
        </w:rPr>
        <w:t>th</w:t>
      </w:r>
      <w:r>
        <w:rPr>
          <w:vertAlign w:val="baseline"/>
        </w:rPr>
        <w:t>edition,</w:t>
      </w:r>
      <w:r>
        <w:rPr>
          <w:spacing w:val="-1"/>
          <w:vertAlign w:val="baseline"/>
        </w:rPr>
        <w:t> </w:t>
      </w:r>
      <w:r>
        <w:rPr>
          <w:vertAlign w:val="baseline"/>
        </w:rPr>
        <w:t>Gaithersburg,</w:t>
      </w:r>
      <w:r>
        <w:rPr>
          <w:spacing w:val="-1"/>
          <w:vertAlign w:val="baseline"/>
        </w:rPr>
        <w:t> </w:t>
      </w:r>
      <w:r>
        <w:rPr>
          <w:vertAlign w:val="baseline"/>
        </w:rPr>
        <w:t>Maryland,</w:t>
      </w:r>
      <w:r>
        <w:rPr>
          <w:spacing w:val="-1"/>
          <w:vertAlign w:val="baseline"/>
        </w:rPr>
        <w:t> </w:t>
      </w:r>
      <w:r>
        <w:rPr>
          <w:vertAlign w:val="baseline"/>
        </w:rPr>
        <w:t>U.S.A. A.O.A.C</w:t>
      </w:r>
      <w:r>
        <w:rPr>
          <w:spacing w:val="1"/>
          <w:vertAlign w:val="baseline"/>
        </w:rPr>
        <w:t> </w:t>
      </w:r>
      <w:r>
        <w:rPr>
          <w:vertAlign w:val="baseline"/>
        </w:rPr>
        <w:t>International.</w:t>
      </w:r>
    </w:p>
    <w:p>
      <w:pPr>
        <w:spacing w:line="276" w:lineRule="auto" w:before="235"/>
        <w:ind w:left="1820" w:right="1037" w:hanging="720"/>
        <w:jc w:val="both"/>
        <w:rPr>
          <w:sz w:val="24"/>
        </w:rPr>
      </w:pPr>
      <w:r>
        <w:rPr>
          <w:sz w:val="24"/>
        </w:rPr>
        <w:t>Arokiyaraj, k., Perinbam, P., Agastian, R. and Mohan, K. (2009), Phytochemical analysis and</w:t>
      </w:r>
      <w:r>
        <w:rPr>
          <w:spacing w:val="-57"/>
          <w:sz w:val="24"/>
        </w:rPr>
        <w:t> </w:t>
      </w:r>
      <w:r>
        <w:rPr>
          <w:sz w:val="24"/>
        </w:rPr>
        <w:t>antibacterial activity of </w:t>
      </w:r>
      <w:r>
        <w:rPr>
          <w:i/>
          <w:sz w:val="24"/>
        </w:rPr>
        <w:t>Vitex agnus-castus</w:t>
      </w:r>
      <w:r>
        <w:rPr>
          <w:sz w:val="24"/>
        </w:rPr>
        <w:t>, </w:t>
      </w:r>
      <w:r>
        <w:rPr>
          <w:i/>
          <w:sz w:val="24"/>
        </w:rPr>
        <w:t>International Journal of Green Pharmacy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34</w:t>
      </w:r>
      <w:r>
        <w:rPr>
          <w:sz w:val="24"/>
        </w:rPr>
        <w:t>:162-164.</w:t>
      </w:r>
    </w:p>
    <w:p>
      <w:pPr>
        <w:pStyle w:val="BodyText"/>
        <w:spacing w:before="5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Aruljothi, S., Uma,C., Sivagurunathan, P. and Bhuvaneswari, M. (2014).Investigation on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Carica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Papaya</w:t>
      </w:r>
      <w:r>
        <w:rPr>
          <w:i/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Wound</w:t>
      </w:r>
      <w:r>
        <w:rPr>
          <w:spacing w:val="1"/>
          <w:sz w:val="24"/>
        </w:rPr>
        <w:t> </w:t>
      </w:r>
      <w:r>
        <w:rPr>
          <w:sz w:val="24"/>
        </w:rPr>
        <w:t>Infection-</w:t>
      </w:r>
      <w:r>
        <w:rPr>
          <w:spacing w:val="-57"/>
          <w:sz w:val="24"/>
        </w:rPr>
        <w:t> </w:t>
      </w:r>
      <w:r>
        <w:rPr>
          <w:sz w:val="24"/>
        </w:rPr>
        <w:t>Causing Bacteria. </w:t>
      </w:r>
      <w:r>
        <w:rPr>
          <w:i/>
          <w:sz w:val="24"/>
        </w:rPr>
        <w:t>International Journal of Research Studies in Biosciences.</w:t>
      </w:r>
      <w:r>
        <w:rPr>
          <w:b/>
          <w:sz w:val="24"/>
        </w:rPr>
        <w:t>2</w:t>
      </w:r>
      <w:r>
        <w:rPr>
          <w:sz w:val="24"/>
        </w:rPr>
        <w:t>(11):8-</w:t>
      </w:r>
      <w:r>
        <w:rPr>
          <w:spacing w:val="1"/>
          <w:sz w:val="24"/>
        </w:rPr>
        <w:t> </w:t>
      </w:r>
      <w:r>
        <w:rPr>
          <w:sz w:val="24"/>
        </w:rPr>
        <w:t>12.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 w:before="1"/>
        <w:ind w:left="1820" w:right="1038" w:hanging="720"/>
        <w:jc w:val="both"/>
      </w:pPr>
      <w:r>
        <w:rPr/>
        <w:t>Arunmugam, K.R. and Murugesh, N., (1995),Textbook of Pharmacognosy, SathiyaPublishers</w:t>
      </w:r>
      <w:r>
        <w:rPr>
          <w:spacing w:val="-57"/>
        </w:rPr>
        <w:t> </w:t>
      </w:r>
      <w:r>
        <w:rPr/>
        <w:t>p12.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3" w:hanging="720"/>
        <w:jc w:val="both"/>
      </w:pPr>
      <w:r>
        <w:rPr/>
        <w:t>Association of Official Analytical Chemists (2000) Official analytical</w:t>
      </w:r>
      <w:r>
        <w:rPr>
          <w:spacing w:val="1"/>
        </w:rPr>
        <w:t> </w:t>
      </w:r>
      <w:r>
        <w:rPr/>
        <w:t>methods 17</w:t>
      </w:r>
      <w:r>
        <w:rPr>
          <w:vertAlign w:val="superscript"/>
        </w:rPr>
        <w:t>th</w:t>
      </w:r>
      <w:r>
        <w:rPr>
          <w:vertAlign w:val="baseline"/>
        </w:rPr>
        <w:t> edition</w:t>
      </w:r>
      <w:r>
        <w:rPr>
          <w:spacing w:val="1"/>
          <w:vertAlign w:val="baseline"/>
        </w:rPr>
        <w:t> </w:t>
      </w:r>
      <w:r>
        <w:rPr>
          <w:vertAlign w:val="baseline"/>
        </w:rPr>
        <w:t>volume</w:t>
      </w:r>
      <w:r>
        <w:rPr>
          <w:spacing w:val="-2"/>
          <w:vertAlign w:val="baseline"/>
        </w:rPr>
        <w:t> </w:t>
      </w:r>
      <w:r>
        <w:rPr>
          <w:vertAlign w:val="baseline"/>
        </w:rPr>
        <w:t>1 .AOAC Washington D C, Dr.</w:t>
      </w:r>
      <w:r>
        <w:rPr>
          <w:spacing w:val="-1"/>
          <w:vertAlign w:val="baseline"/>
        </w:rPr>
        <w:t> </w:t>
      </w:r>
      <w:r>
        <w:rPr>
          <w:vertAlign w:val="baseline"/>
        </w:rPr>
        <w:t>George</w:t>
      </w:r>
      <w:r>
        <w:rPr>
          <w:spacing w:val="1"/>
          <w:vertAlign w:val="baseline"/>
        </w:rPr>
        <w:t> </w:t>
      </w:r>
      <w:r>
        <w:rPr>
          <w:vertAlign w:val="baseline"/>
        </w:rPr>
        <w:t>W. Latimer, Jr.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276" w:lineRule="auto" w:before="76"/>
        <w:ind w:left="1820" w:right="1035" w:hanging="720"/>
        <w:jc w:val="both"/>
      </w:pPr>
      <w:r>
        <w:rPr/>
        <w:t>Atawodi, S.E., Bulus, T., Ibrahim, S.,</w:t>
      </w:r>
      <w:r>
        <w:rPr>
          <w:spacing w:val="60"/>
        </w:rPr>
        <w:t> </w:t>
      </w:r>
      <w:r>
        <w:rPr/>
        <w:t>Ameh, D.A., Nok A.J., Mamman, M and Galadima,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(2003)</w:t>
      </w:r>
      <w:r>
        <w:rPr>
          <w:spacing w:val="1"/>
        </w:rPr>
        <w:t> </w:t>
      </w:r>
      <w:r>
        <w:rPr>
          <w:i/>
        </w:rPr>
        <w:t>In</w:t>
      </w:r>
      <w:r>
        <w:rPr>
          <w:i/>
          <w:spacing w:val="1"/>
        </w:rPr>
        <w:t> </w:t>
      </w:r>
      <w:r>
        <w:rPr>
          <w:i/>
        </w:rPr>
        <w:t>vitro</w:t>
      </w:r>
      <w:r>
        <w:rPr>
          <w:i/>
          <w:spacing w:val="1"/>
        </w:rPr>
        <w:t> </w:t>
      </w:r>
      <w:r>
        <w:rPr/>
        <w:t>trypanocidal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methanolic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Nigerian</w:t>
      </w:r>
      <w:r>
        <w:rPr>
          <w:spacing w:val="1"/>
        </w:rPr>
        <w:t> </w:t>
      </w:r>
      <w:r>
        <w:rPr/>
        <w:t>savannah</w:t>
      </w:r>
      <w:r>
        <w:rPr>
          <w:spacing w:val="-1"/>
        </w:rPr>
        <w:t> </w:t>
      </w:r>
      <w:r>
        <w:rPr/>
        <w:t>plants,</w:t>
      </w:r>
      <w:r>
        <w:rPr>
          <w:spacing w:val="1"/>
        </w:rPr>
        <w:t> </w:t>
      </w:r>
      <w:r>
        <w:rPr>
          <w:i/>
        </w:rPr>
        <w:t>African</w:t>
      </w:r>
      <w:r>
        <w:rPr>
          <w:i/>
          <w:spacing w:val="1"/>
        </w:rPr>
        <w:t> </w:t>
      </w:r>
      <w:r>
        <w:rPr>
          <w:i/>
        </w:rPr>
        <w:t>Journal of</w:t>
      </w:r>
      <w:r>
        <w:rPr>
          <w:i/>
          <w:spacing w:val="59"/>
        </w:rPr>
        <w:t> </w:t>
      </w:r>
      <w:r>
        <w:rPr>
          <w:i/>
        </w:rPr>
        <w:t>Biotechecnology</w:t>
      </w:r>
      <w:r>
        <w:rPr>
          <w:i/>
          <w:spacing w:val="-1"/>
        </w:rPr>
        <w:t> </w:t>
      </w:r>
      <w:r>
        <w:rPr>
          <w:b/>
        </w:rPr>
        <w:t>2</w:t>
      </w:r>
      <w:r>
        <w:rPr/>
        <w:t>(9):317-321.</w:t>
      </w:r>
    </w:p>
    <w:p>
      <w:pPr>
        <w:pStyle w:val="BodyText"/>
        <w:spacing w:before="200"/>
        <w:ind w:left="1100"/>
        <w:jc w:val="both"/>
      </w:pPr>
      <w:r>
        <w:rPr/>
        <w:t>Ausubel,</w:t>
      </w:r>
      <w:r>
        <w:rPr>
          <w:spacing w:val="-1"/>
        </w:rPr>
        <w:t> </w:t>
      </w:r>
      <w:r>
        <w:rPr/>
        <w:t>F. M.,</w:t>
      </w:r>
      <w:r>
        <w:rPr>
          <w:spacing w:val="1"/>
        </w:rPr>
        <w:t> </w:t>
      </w:r>
      <w:r>
        <w:rPr/>
        <w:t>Brent, R., Kingston,</w:t>
      </w:r>
      <w:r>
        <w:rPr>
          <w:spacing w:val="-1"/>
        </w:rPr>
        <w:t> </w:t>
      </w:r>
      <w:r>
        <w:rPr/>
        <w:t>R.E., Moore,</w:t>
      </w:r>
      <w:r>
        <w:rPr>
          <w:spacing w:val="1"/>
        </w:rPr>
        <w:t> </w:t>
      </w:r>
      <w:r>
        <w:rPr/>
        <w:t>D.D., Smith, J.</w:t>
      </w:r>
      <w:r>
        <w:rPr>
          <w:spacing w:val="-1"/>
        </w:rPr>
        <w:t> </w:t>
      </w:r>
      <w:r>
        <w:rPr/>
        <w:t>A., Seidman,</w:t>
      </w:r>
      <w:r>
        <w:rPr>
          <w:spacing w:val="-1"/>
        </w:rPr>
        <w:t> </w:t>
      </w:r>
      <w:r>
        <w:rPr/>
        <w:t>G. and Struhl,</w:t>
      </w:r>
    </w:p>
    <w:p>
      <w:pPr>
        <w:spacing w:line="276" w:lineRule="auto" w:before="41"/>
        <w:ind w:left="1820" w:right="1035" w:firstLine="0"/>
        <w:jc w:val="both"/>
        <w:rPr>
          <w:sz w:val="24"/>
        </w:rPr>
      </w:pP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(1987)</w:t>
      </w:r>
      <w:r>
        <w:rPr>
          <w:spacing w:val="1"/>
          <w:sz w:val="24"/>
        </w:rPr>
        <w:t> </w:t>
      </w:r>
      <w:r>
        <w:rPr>
          <w:sz w:val="24"/>
        </w:rPr>
        <w:t>Escherichia</w:t>
      </w:r>
      <w:r>
        <w:rPr>
          <w:spacing w:val="1"/>
          <w:sz w:val="24"/>
        </w:rPr>
        <w:t> </w:t>
      </w:r>
      <w:r>
        <w:rPr>
          <w:sz w:val="24"/>
        </w:rPr>
        <w:t>coli,</w:t>
      </w:r>
      <w:r>
        <w:rPr>
          <w:spacing w:val="1"/>
          <w:sz w:val="24"/>
        </w:rPr>
        <w:t> </w:t>
      </w:r>
      <w:r>
        <w:rPr>
          <w:sz w:val="24"/>
        </w:rPr>
        <w:t>Plasmids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Bacteriophages,</w:t>
      </w:r>
      <w:r>
        <w:rPr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Protocols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Molecular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sz w:val="24"/>
        </w:rPr>
        <w:t>Greene Publishing and</w:t>
      </w:r>
      <w:r>
        <w:rPr>
          <w:spacing w:val="1"/>
          <w:sz w:val="24"/>
        </w:rPr>
        <w:t> </w:t>
      </w:r>
      <w:r>
        <w:rPr>
          <w:sz w:val="24"/>
        </w:rPr>
        <w:t>John</w:t>
      </w:r>
      <w:r>
        <w:rPr>
          <w:spacing w:val="1"/>
          <w:sz w:val="24"/>
        </w:rPr>
        <w:t> </w:t>
      </w:r>
      <w:r>
        <w:rPr>
          <w:sz w:val="24"/>
        </w:rPr>
        <w:t>Wiley and</w:t>
      </w:r>
      <w:r>
        <w:rPr>
          <w:spacing w:val="1"/>
          <w:sz w:val="24"/>
        </w:rPr>
        <w:t> </w:t>
      </w:r>
      <w:r>
        <w:rPr>
          <w:sz w:val="24"/>
        </w:rPr>
        <w:t>Sons,New</w:t>
      </w:r>
      <w:r>
        <w:rPr>
          <w:spacing w:val="1"/>
          <w:sz w:val="24"/>
        </w:rPr>
        <w:t> </w:t>
      </w:r>
      <w:r>
        <w:rPr>
          <w:sz w:val="24"/>
        </w:rPr>
        <w:t>York,</w:t>
      </w:r>
      <w:r>
        <w:rPr>
          <w:spacing w:val="60"/>
          <w:sz w:val="24"/>
        </w:rPr>
        <w:t> </w:t>
      </w:r>
      <w:r>
        <w:rPr>
          <w:sz w:val="24"/>
        </w:rPr>
        <w:t>NY.</w:t>
      </w:r>
      <w:r>
        <w:rPr>
          <w:spacing w:val="1"/>
          <w:sz w:val="24"/>
        </w:rPr>
        <w:t> </w:t>
      </w:r>
      <w:r>
        <w:rPr>
          <w:sz w:val="24"/>
        </w:rPr>
        <w:t>p112.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Avwioro, O.G., Aloamaka, P.C., Ojianya, N.U., Oduola, T. and Ekpo, E. (2005), Extracts of</w:t>
      </w:r>
      <w:r>
        <w:rPr>
          <w:spacing w:val="1"/>
          <w:sz w:val="24"/>
        </w:rPr>
        <w:t> </w:t>
      </w:r>
      <w:r>
        <w:rPr>
          <w:i/>
          <w:sz w:val="24"/>
        </w:rPr>
        <w:t>Pterocarpus osun </w:t>
      </w:r>
      <w:r>
        <w:rPr>
          <w:sz w:val="24"/>
        </w:rPr>
        <w:t>as a histological stains for collangen fibres. </w:t>
      </w:r>
      <w:r>
        <w:rPr>
          <w:i/>
          <w:sz w:val="24"/>
        </w:rPr>
        <w:t>African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Biotechnology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4</w:t>
      </w:r>
      <w:r>
        <w:rPr>
          <w:sz w:val="24"/>
        </w:rPr>
        <w:t>(5):460-462.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3" w:hanging="720"/>
        <w:jc w:val="both"/>
      </w:pPr>
      <w:r>
        <w:rPr/>
        <w:t>Awek,</w:t>
      </w:r>
      <w:r>
        <w:rPr>
          <w:spacing w:val="56"/>
        </w:rPr>
        <w:t> </w:t>
      </w:r>
      <w:r>
        <w:rPr/>
        <w:t>G.</w:t>
      </w:r>
      <w:r>
        <w:rPr>
          <w:spacing w:val="57"/>
        </w:rPr>
        <w:t> </w:t>
      </w:r>
      <w:r>
        <w:rPr/>
        <w:t>and</w:t>
      </w:r>
      <w:r>
        <w:rPr>
          <w:spacing w:val="57"/>
        </w:rPr>
        <w:t> </w:t>
      </w:r>
      <w:r>
        <w:rPr/>
        <w:t>TapapulLekoyiet,</w:t>
      </w:r>
      <w:r>
        <w:rPr>
          <w:spacing w:val="57"/>
        </w:rPr>
        <w:t> </w:t>
      </w:r>
      <w:r>
        <w:rPr/>
        <w:t>S.</w:t>
      </w:r>
      <w:r>
        <w:rPr>
          <w:spacing w:val="57"/>
        </w:rPr>
        <w:t> </w:t>
      </w:r>
      <w:r>
        <w:rPr/>
        <w:t>(2005).“</w:t>
      </w:r>
      <w:r>
        <w:rPr>
          <w:i/>
        </w:rPr>
        <w:t>Lawsonia</w:t>
      </w:r>
      <w:r>
        <w:rPr>
          <w:i/>
          <w:spacing w:val="58"/>
        </w:rPr>
        <w:t> </w:t>
      </w:r>
      <w:r>
        <w:rPr>
          <w:i/>
        </w:rPr>
        <w:t>inermis</w:t>
      </w:r>
      <w:r>
        <w:rPr>
          <w:i/>
          <w:spacing w:val="59"/>
        </w:rPr>
        <w:t> </w:t>
      </w:r>
      <w:r>
        <w:rPr/>
        <w:t>L”.</w:t>
      </w:r>
      <w:r>
        <w:rPr>
          <w:spacing w:val="56"/>
        </w:rPr>
        <w:t> </w:t>
      </w:r>
      <w:r>
        <w:rPr/>
        <w:t>National</w:t>
      </w:r>
      <w:r>
        <w:rPr>
          <w:spacing w:val="57"/>
        </w:rPr>
        <w:t> </w:t>
      </w:r>
      <w:r>
        <w:rPr/>
        <w:t>Museums</w:t>
      </w:r>
      <w:r>
        <w:rPr>
          <w:spacing w:val="58"/>
        </w:rPr>
        <w:t> </w:t>
      </w:r>
      <w:r>
        <w:rPr/>
        <w:t>of</w:t>
      </w:r>
      <w:r>
        <w:rPr>
          <w:spacing w:val="-58"/>
        </w:rPr>
        <w:t> </w:t>
      </w:r>
      <w:r>
        <w:rPr/>
        <w:t>Kenya,</w:t>
      </w:r>
      <w:r>
        <w:rPr>
          <w:spacing w:val="-1"/>
        </w:rPr>
        <w:t> </w:t>
      </w:r>
      <w:r>
        <w:rPr/>
        <w:t>Nairobi, Kenya.</w:t>
      </w:r>
      <w:r>
        <w:rPr>
          <w:spacing w:val="3"/>
        </w:rPr>
        <w:t> </w:t>
      </w:r>
      <w:r>
        <w:rPr/>
        <w:t>p722.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7" w:hanging="660"/>
        <w:jc w:val="both"/>
        <w:rPr>
          <w:sz w:val="24"/>
        </w:rPr>
      </w:pPr>
      <w:r>
        <w:rPr>
          <w:sz w:val="24"/>
        </w:rPr>
        <w:t>Babili, F.E., Valentin, A. and Chatelain, C. (2013). </w:t>
      </w:r>
      <w:r>
        <w:rPr>
          <w:i/>
          <w:sz w:val="24"/>
        </w:rPr>
        <w:t>Lawsonia Inermis</w:t>
      </w:r>
      <w:r>
        <w:rPr>
          <w:sz w:val="24"/>
        </w:rPr>
        <w:t>: Its Anatomy and its</w:t>
      </w:r>
      <w:r>
        <w:rPr>
          <w:spacing w:val="1"/>
          <w:sz w:val="24"/>
        </w:rPr>
        <w:t> </w:t>
      </w:r>
      <w:r>
        <w:rPr>
          <w:sz w:val="24"/>
        </w:rPr>
        <w:t>Antimalarial,</w:t>
      </w:r>
      <w:r>
        <w:rPr>
          <w:spacing w:val="1"/>
          <w:sz w:val="24"/>
        </w:rPr>
        <w:t> </w:t>
      </w:r>
      <w:r>
        <w:rPr>
          <w:sz w:val="24"/>
        </w:rPr>
        <w:t>Antioxidant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Human</w:t>
      </w:r>
      <w:r>
        <w:rPr>
          <w:spacing w:val="1"/>
          <w:sz w:val="24"/>
        </w:rPr>
        <w:t> </w:t>
      </w:r>
      <w:r>
        <w:rPr>
          <w:sz w:val="24"/>
        </w:rPr>
        <w:t>Breast</w:t>
      </w:r>
      <w:r>
        <w:rPr>
          <w:spacing w:val="1"/>
          <w:sz w:val="24"/>
        </w:rPr>
        <w:t> </w:t>
      </w:r>
      <w:r>
        <w:rPr>
          <w:sz w:val="24"/>
        </w:rPr>
        <w:t>Cancer</w:t>
      </w:r>
      <w:r>
        <w:rPr>
          <w:spacing w:val="1"/>
          <w:sz w:val="24"/>
        </w:rPr>
        <w:t> </w:t>
      </w:r>
      <w:r>
        <w:rPr>
          <w:sz w:val="24"/>
        </w:rPr>
        <w:t>Cells</w:t>
      </w:r>
      <w:r>
        <w:rPr>
          <w:spacing w:val="1"/>
          <w:sz w:val="24"/>
        </w:rPr>
        <w:t> </w:t>
      </w:r>
      <w:r>
        <w:rPr>
          <w:sz w:val="24"/>
        </w:rPr>
        <w:t>MCF7</w:t>
      </w:r>
      <w:r>
        <w:rPr>
          <w:spacing w:val="1"/>
          <w:sz w:val="24"/>
        </w:rPr>
        <w:t> </w:t>
      </w:r>
      <w:r>
        <w:rPr>
          <w:sz w:val="24"/>
        </w:rPr>
        <w:t>Activities.</w:t>
      </w:r>
      <w:r>
        <w:rPr>
          <w:i/>
          <w:sz w:val="24"/>
        </w:rPr>
        <w:t>Pharmaceutical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Analysis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Acta.</w:t>
      </w:r>
      <w:r>
        <w:rPr>
          <w:b/>
          <w:sz w:val="24"/>
        </w:rPr>
        <w:t>4</w:t>
      </w:r>
      <w:r>
        <w:rPr>
          <w:sz w:val="24"/>
        </w:rPr>
        <w:t>:1-6.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41" w:hanging="720"/>
        <w:jc w:val="both"/>
        <w:rPr>
          <w:sz w:val="24"/>
        </w:rPr>
      </w:pPr>
      <w:r>
        <w:rPr>
          <w:sz w:val="24"/>
        </w:rPr>
        <w:t>Badakhshan,</w:t>
      </w:r>
      <w:r>
        <w:rPr>
          <w:spacing w:val="22"/>
          <w:sz w:val="24"/>
        </w:rPr>
        <w:t> </w:t>
      </w:r>
      <w:r>
        <w:rPr>
          <w:sz w:val="24"/>
        </w:rPr>
        <w:t>M.P.</w:t>
      </w:r>
      <w:r>
        <w:rPr>
          <w:spacing w:val="23"/>
          <w:sz w:val="24"/>
        </w:rPr>
        <w:t> </w:t>
      </w:r>
      <w:r>
        <w:rPr>
          <w:sz w:val="24"/>
        </w:rPr>
        <w:t>(2009).</w:t>
      </w:r>
      <w:r>
        <w:rPr>
          <w:spacing w:val="22"/>
          <w:sz w:val="24"/>
        </w:rPr>
        <w:t> </w:t>
      </w:r>
      <w:r>
        <w:rPr>
          <w:sz w:val="24"/>
        </w:rPr>
        <w:t>A</w:t>
      </w:r>
      <w:r>
        <w:rPr>
          <w:spacing w:val="23"/>
          <w:sz w:val="24"/>
        </w:rPr>
        <w:t> </w:t>
      </w:r>
      <w:r>
        <w:rPr>
          <w:sz w:val="24"/>
        </w:rPr>
        <w:t>comparative</w:t>
      </w:r>
      <w:r>
        <w:rPr>
          <w:spacing w:val="21"/>
          <w:sz w:val="24"/>
        </w:rPr>
        <w:t> </w:t>
      </w:r>
      <w:r>
        <w:rPr>
          <w:sz w:val="24"/>
        </w:rPr>
        <w:t>study:</w:t>
      </w:r>
      <w:r>
        <w:rPr>
          <w:spacing w:val="25"/>
          <w:sz w:val="24"/>
        </w:rPr>
        <w:t> </w:t>
      </w:r>
      <w:r>
        <w:rPr>
          <w:sz w:val="24"/>
        </w:rPr>
        <w:t>antimicrobial</w:t>
      </w:r>
      <w:r>
        <w:rPr>
          <w:spacing w:val="24"/>
          <w:sz w:val="24"/>
        </w:rPr>
        <w:t> </w:t>
      </w:r>
      <w:r>
        <w:rPr>
          <w:sz w:val="24"/>
        </w:rPr>
        <w:t>activity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24"/>
          <w:sz w:val="24"/>
        </w:rPr>
        <w:t> </w:t>
      </w:r>
      <w:r>
        <w:rPr>
          <w:sz w:val="24"/>
        </w:rPr>
        <w:t>methanol</w:t>
      </w:r>
      <w:r>
        <w:rPr>
          <w:spacing w:val="24"/>
          <w:sz w:val="24"/>
        </w:rPr>
        <w:t> </w:t>
      </w:r>
      <w:r>
        <w:rPr>
          <w:sz w:val="24"/>
        </w:rPr>
        <w:t>extracts</w:t>
      </w:r>
      <w:r>
        <w:rPr>
          <w:spacing w:val="-58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i/>
          <w:sz w:val="24"/>
        </w:rPr>
        <w:t>Lantana camara</w:t>
      </w:r>
      <w:r>
        <w:rPr>
          <w:i/>
          <w:spacing w:val="1"/>
          <w:sz w:val="24"/>
        </w:rPr>
        <w:t> </w:t>
      </w:r>
      <w:r>
        <w:rPr>
          <w:sz w:val="24"/>
        </w:rPr>
        <w:t>various</w:t>
      </w:r>
      <w:r>
        <w:rPr>
          <w:spacing w:val="-1"/>
          <w:sz w:val="24"/>
        </w:rPr>
        <w:t> </w:t>
      </w:r>
      <w:r>
        <w:rPr>
          <w:sz w:val="24"/>
        </w:rPr>
        <w:t>parts. </w:t>
      </w:r>
      <w:r>
        <w:rPr>
          <w:i/>
          <w:sz w:val="24"/>
        </w:rPr>
        <w:t>Pharmacognosy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Research.</w:t>
      </w:r>
      <w:r>
        <w:rPr>
          <w:b/>
          <w:sz w:val="24"/>
        </w:rPr>
        <w:t>1</w:t>
      </w:r>
      <w:r>
        <w:rPr>
          <w:sz w:val="24"/>
        </w:rPr>
        <w:t>(6):348-351.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1100"/>
        <w:jc w:val="both"/>
      </w:pPr>
      <w:r>
        <w:rPr/>
        <w:t>Baker</w:t>
      </w:r>
      <w:r>
        <w:rPr>
          <w:spacing w:val="31"/>
        </w:rPr>
        <w:t> </w:t>
      </w:r>
      <w:r>
        <w:rPr/>
        <w:t>J.</w:t>
      </w:r>
      <w:r>
        <w:rPr>
          <w:spacing w:val="90"/>
        </w:rPr>
        <w:t> </w:t>
      </w:r>
      <w:r>
        <w:rPr/>
        <w:t>R</w:t>
      </w:r>
      <w:r>
        <w:rPr>
          <w:spacing w:val="91"/>
        </w:rPr>
        <w:t> </w:t>
      </w:r>
      <w:r>
        <w:rPr/>
        <w:t>(1962)</w:t>
      </w:r>
      <w:r>
        <w:rPr>
          <w:spacing w:val="90"/>
        </w:rPr>
        <w:t> </w:t>
      </w:r>
      <w:r>
        <w:rPr/>
        <w:t>Experiments</w:t>
      </w:r>
      <w:r>
        <w:rPr>
          <w:spacing w:val="90"/>
        </w:rPr>
        <w:t> </w:t>
      </w:r>
      <w:r>
        <w:rPr/>
        <w:t>on</w:t>
      </w:r>
      <w:r>
        <w:rPr>
          <w:spacing w:val="90"/>
        </w:rPr>
        <w:t> </w:t>
      </w:r>
      <w:r>
        <w:rPr/>
        <w:t>the</w:t>
      </w:r>
      <w:r>
        <w:rPr>
          <w:spacing w:val="90"/>
        </w:rPr>
        <w:t> </w:t>
      </w:r>
      <w:r>
        <w:rPr/>
        <w:t>action</w:t>
      </w:r>
      <w:r>
        <w:rPr>
          <w:spacing w:val="90"/>
        </w:rPr>
        <w:t> </w:t>
      </w:r>
      <w:r>
        <w:rPr/>
        <w:t>of</w:t>
      </w:r>
      <w:r>
        <w:rPr>
          <w:spacing w:val="89"/>
        </w:rPr>
        <w:t> </w:t>
      </w:r>
      <w:r>
        <w:rPr/>
        <w:t>mordants.</w:t>
      </w:r>
      <w:r>
        <w:rPr>
          <w:spacing w:val="91"/>
        </w:rPr>
        <w:t> </w:t>
      </w:r>
      <w:r>
        <w:rPr/>
        <w:t>2.</w:t>
      </w:r>
      <w:r>
        <w:rPr>
          <w:spacing w:val="90"/>
        </w:rPr>
        <w:t> </w:t>
      </w:r>
      <w:r>
        <w:rPr/>
        <w:t>Aluminium-haematein</w:t>
      </w:r>
    </w:p>
    <w:p>
      <w:pPr>
        <w:spacing w:before="41"/>
        <w:ind w:left="1820" w:right="0" w:firstLine="0"/>
        <w:jc w:val="left"/>
        <w:rPr>
          <w:i/>
          <w:sz w:val="24"/>
        </w:rPr>
      </w:pPr>
      <w:r>
        <w:rPr>
          <w:i/>
          <w:sz w:val="24"/>
        </w:rPr>
        <w:t>Quarterly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Journal of Micropical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103: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493-517.</w:t>
      </w:r>
    </w:p>
    <w:p>
      <w:pPr>
        <w:pStyle w:val="BodyText"/>
        <w:spacing w:before="10"/>
        <w:rPr>
          <w:i/>
          <w:sz w:val="21"/>
        </w:rPr>
      </w:pPr>
    </w:p>
    <w:p>
      <w:pPr>
        <w:pStyle w:val="BodyText"/>
        <w:spacing w:line="276" w:lineRule="auto"/>
        <w:ind w:left="1820" w:right="1033" w:hanging="720"/>
        <w:jc w:val="both"/>
      </w:pPr>
      <w:r>
        <w:rPr/>
        <w:t>Baker, F.J., Silverton, R.E. and Palister, C.J. (2001). Introduction to Medical Laboratory. 7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edition.</w:t>
      </w:r>
      <w:r>
        <w:rPr>
          <w:spacing w:val="-1"/>
          <w:vertAlign w:val="baseline"/>
        </w:rPr>
        <w:t> </w:t>
      </w:r>
      <w:r>
        <w:rPr>
          <w:vertAlign w:val="baseline"/>
        </w:rPr>
        <w:t>Bounty</w:t>
      </w:r>
      <w:r>
        <w:rPr>
          <w:spacing w:val="-5"/>
          <w:vertAlign w:val="baseline"/>
        </w:rPr>
        <w:t> </w:t>
      </w:r>
      <w:r>
        <w:rPr>
          <w:vertAlign w:val="baseline"/>
        </w:rPr>
        <w:t>Press</w:t>
      </w:r>
      <w:r>
        <w:rPr>
          <w:spacing w:val="2"/>
          <w:vertAlign w:val="baseline"/>
        </w:rPr>
        <w:t> </w:t>
      </w:r>
      <w:r>
        <w:rPr>
          <w:vertAlign w:val="baseline"/>
        </w:rPr>
        <w:t>Limited,</w:t>
      </w:r>
      <w:r>
        <w:rPr>
          <w:spacing w:val="1"/>
          <w:vertAlign w:val="baseline"/>
        </w:rPr>
        <w:t> </w:t>
      </w:r>
      <w:r>
        <w:rPr>
          <w:vertAlign w:val="baseline"/>
        </w:rPr>
        <w:t>Ibadan,</w:t>
      </w:r>
      <w:r>
        <w:rPr>
          <w:spacing w:val="-1"/>
          <w:vertAlign w:val="baseline"/>
        </w:rPr>
        <w:t> </w:t>
      </w:r>
      <w:r>
        <w:rPr>
          <w:vertAlign w:val="baseline"/>
        </w:rPr>
        <w:t>Nigeria.p</w:t>
      </w:r>
      <w:r>
        <w:rPr>
          <w:spacing w:val="2"/>
          <w:vertAlign w:val="baseline"/>
        </w:rPr>
        <w:t> </w:t>
      </w:r>
      <w:r>
        <w:rPr>
          <w:vertAlign w:val="baseline"/>
        </w:rPr>
        <w:t>258-261.</w:t>
      </w:r>
    </w:p>
    <w:p>
      <w:pPr>
        <w:pStyle w:val="BodyText"/>
        <w:spacing w:before="9"/>
        <w:rPr>
          <w:sz w:val="20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Balasubramanian,</w:t>
      </w:r>
      <w:r>
        <w:rPr>
          <w:spacing w:val="1"/>
          <w:sz w:val="24"/>
        </w:rPr>
        <w:t> </w:t>
      </w:r>
      <w:r>
        <w:rPr>
          <w:sz w:val="24"/>
        </w:rPr>
        <w:t>D., Schneper,</w:t>
      </w:r>
      <w:r>
        <w:rPr>
          <w:spacing w:val="1"/>
          <w:sz w:val="24"/>
        </w:rPr>
        <w:t> </w:t>
      </w:r>
      <w:r>
        <w:rPr>
          <w:sz w:val="24"/>
        </w:rPr>
        <w:t>L.,</w:t>
      </w:r>
      <w:r>
        <w:rPr>
          <w:spacing w:val="1"/>
          <w:sz w:val="24"/>
        </w:rPr>
        <w:t> </w:t>
      </w:r>
      <w:r>
        <w:rPr>
          <w:sz w:val="24"/>
        </w:rPr>
        <w:t>Kumari,</w:t>
      </w:r>
      <w:r>
        <w:rPr>
          <w:spacing w:val="1"/>
          <w:sz w:val="24"/>
        </w:rPr>
        <w:t> </w:t>
      </w:r>
      <w:r>
        <w:rPr>
          <w:sz w:val="24"/>
        </w:rPr>
        <w:t>H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Mathee,</w:t>
      </w:r>
      <w:r>
        <w:rPr>
          <w:spacing w:val="1"/>
          <w:sz w:val="24"/>
        </w:rPr>
        <w:t> </w:t>
      </w:r>
      <w:r>
        <w:rPr>
          <w:sz w:val="24"/>
        </w:rPr>
        <w:t>K. (2013). A dynamic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intricate regulatory network determines </w:t>
      </w:r>
      <w:r>
        <w:rPr>
          <w:i/>
          <w:sz w:val="24"/>
        </w:rPr>
        <w:t>Pseudomonas aeruginosa </w:t>
      </w:r>
      <w:r>
        <w:rPr>
          <w:sz w:val="24"/>
        </w:rPr>
        <w:t>virulence. </w:t>
      </w:r>
      <w:r>
        <w:rPr>
          <w:i/>
          <w:sz w:val="24"/>
        </w:rPr>
        <w:t>Nucleic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Acid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41</w:t>
      </w:r>
      <w:r>
        <w:rPr>
          <w:sz w:val="24"/>
        </w:rPr>
        <w:t>:1-20.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Banu, A, Kabbin J, and Anand M. (2011). Extra intestinal infections due to 2.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An emerging</w:t>
      </w:r>
      <w:r>
        <w:rPr>
          <w:spacing w:val="-4"/>
          <w:sz w:val="24"/>
        </w:rPr>
        <w:t> </w:t>
      </w:r>
      <w:r>
        <w:rPr>
          <w:sz w:val="24"/>
        </w:rPr>
        <w:t>issue.</w:t>
      </w:r>
      <w:r>
        <w:rPr>
          <w:spacing w:val="3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Clinical Diagnosis Research.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 </w:t>
      </w:r>
      <w:r>
        <w:rPr>
          <w:sz w:val="24"/>
        </w:rPr>
        <w:t>:486-</w:t>
      </w:r>
      <w:r>
        <w:rPr>
          <w:spacing w:val="-2"/>
          <w:sz w:val="24"/>
        </w:rPr>
        <w:t> </w:t>
      </w:r>
      <w:r>
        <w:rPr>
          <w:sz w:val="24"/>
        </w:rPr>
        <w:t>490.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Barreto,</w:t>
      </w:r>
      <w:r>
        <w:rPr>
          <w:spacing w:val="1"/>
          <w:sz w:val="24"/>
        </w:rPr>
        <w:t> </w:t>
      </w:r>
      <w:r>
        <w:rPr>
          <w:sz w:val="24"/>
        </w:rPr>
        <w:t>F.S</w:t>
      </w:r>
      <w:r>
        <w:rPr>
          <w:i/>
          <w:sz w:val="24"/>
        </w:rPr>
        <w:t>.</w:t>
      </w:r>
      <w:r>
        <w:rPr>
          <w:i/>
          <w:spacing w:val="1"/>
          <w:sz w:val="24"/>
        </w:rPr>
        <w:t> </w:t>
      </w:r>
      <w:r>
        <w:rPr>
          <w:sz w:val="24"/>
        </w:rPr>
        <w:t>(2010).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Lantana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camara</w:t>
      </w:r>
      <w:r>
        <w:rPr>
          <w:i/>
          <w:spacing w:val="1"/>
          <w:sz w:val="24"/>
        </w:rPr>
        <w:t> </w:t>
      </w:r>
      <w:r>
        <w:rPr>
          <w:sz w:val="24"/>
        </w:rPr>
        <w:t>Linn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Lantana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montevidensis</w:t>
      </w:r>
      <w:r>
        <w:rPr>
          <w:sz w:val="24"/>
        </w:rPr>
        <w:t>Brig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Cariri-Ceará,</w:t>
      </w:r>
      <w:r>
        <w:rPr>
          <w:spacing w:val="1"/>
          <w:sz w:val="24"/>
        </w:rPr>
        <w:t> </w:t>
      </w:r>
      <w:r>
        <w:rPr>
          <w:sz w:val="24"/>
        </w:rPr>
        <w:t>Brazil.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Young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Pharmacists.</w:t>
      </w:r>
      <w:r>
        <w:rPr>
          <w:b/>
          <w:sz w:val="24"/>
        </w:rPr>
        <w:t>2</w:t>
      </w:r>
      <w:r>
        <w:rPr>
          <w:sz w:val="24"/>
        </w:rPr>
        <w:t>(1):42-44.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  <w:jc w:val="both"/>
      </w:pPr>
      <w:r>
        <w:rPr/>
        <w:t>Beecher,</w:t>
      </w:r>
      <w:r>
        <w:rPr>
          <w:spacing w:val="30"/>
        </w:rPr>
        <w:t> </w:t>
      </w:r>
      <w:r>
        <w:rPr/>
        <w:t>G.R,</w:t>
      </w:r>
      <w:r>
        <w:rPr>
          <w:spacing w:val="32"/>
        </w:rPr>
        <w:t> </w:t>
      </w:r>
      <w:r>
        <w:rPr/>
        <w:t>(2003)</w:t>
      </w:r>
      <w:r>
        <w:rPr>
          <w:spacing w:val="32"/>
        </w:rPr>
        <w:t> </w:t>
      </w:r>
      <w:r>
        <w:rPr/>
        <w:t>Overview</w:t>
      </w:r>
      <w:r>
        <w:rPr>
          <w:spacing w:val="31"/>
        </w:rPr>
        <w:t> </w:t>
      </w:r>
      <w:r>
        <w:rPr/>
        <w:t>of</w:t>
      </w:r>
      <w:r>
        <w:rPr>
          <w:spacing w:val="29"/>
        </w:rPr>
        <w:t> </w:t>
      </w:r>
      <w:r>
        <w:rPr/>
        <w:t>diatary</w:t>
      </w:r>
      <w:r>
        <w:rPr>
          <w:spacing w:val="28"/>
        </w:rPr>
        <w:t> </w:t>
      </w:r>
      <w:r>
        <w:rPr/>
        <w:t>flavonoids:</w:t>
      </w:r>
      <w:r>
        <w:rPr>
          <w:spacing w:val="30"/>
        </w:rPr>
        <w:t> </w:t>
      </w:r>
      <w:r>
        <w:rPr/>
        <w:t>nomenclature,</w:t>
      </w:r>
      <w:r>
        <w:rPr>
          <w:spacing w:val="32"/>
        </w:rPr>
        <w:t> </w:t>
      </w:r>
      <w:r>
        <w:rPr/>
        <w:t>occurance</w:t>
      </w:r>
      <w:r>
        <w:rPr>
          <w:spacing w:val="32"/>
        </w:rPr>
        <w:t> </w:t>
      </w:r>
      <w:r>
        <w:rPr/>
        <w:t>and</w:t>
      </w:r>
      <w:r>
        <w:rPr>
          <w:spacing w:val="29"/>
        </w:rPr>
        <w:t> </w:t>
      </w:r>
      <w:r>
        <w:rPr/>
        <w:t>intake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Nutrition </w:t>
      </w:r>
      <w:r>
        <w:rPr>
          <w:sz w:val="24"/>
        </w:rPr>
        <w:t>133:3248</w:t>
      </w:r>
      <w:r>
        <w:rPr>
          <w:spacing w:val="-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3254.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76" w:lineRule="auto"/>
        <w:ind w:left="1820" w:right="1034" w:hanging="720"/>
        <w:jc w:val="both"/>
      </w:pPr>
      <w:r>
        <w:rPr/>
        <w:t>Beishir,</w:t>
      </w:r>
      <w:r>
        <w:rPr>
          <w:spacing w:val="1"/>
        </w:rPr>
        <w:t> </w:t>
      </w:r>
      <w:r>
        <w:rPr/>
        <w:t>l</w:t>
      </w:r>
      <w:r>
        <w:rPr>
          <w:spacing w:val="1"/>
        </w:rPr>
        <w:t> </w:t>
      </w:r>
      <w:r>
        <w:rPr/>
        <w:t>(1987).</w:t>
      </w:r>
      <w:r>
        <w:rPr>
          <w:spacing w:val="1"/>
        </w:rPr>
        <w:t> </w:t>
      </w:r>
      <w:r>
        <w:rPr/>
        <w:t>Microbiology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Practice</w:t>
      </w:r>
      <w:r>
        <w:rPr>
          <w:i/>
        </w:rPr>
        <w:t>.</w:t>
      </w:r>
      <w:r>
        <w:rPr>
          <w:i/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Self-</w:t>
      </w:r>
      <w:r>
        <w:rPr>
          <w:spacing w:val="1"/>
        </w:rPr>
        <w:t> </w:t>
      </w:r>
      <w:r>
        <w:rPr/>
        <w:t>Instructions</w:t>
      </w:r>
      <w:r>
        <w:rPr>
          <w:spacing w:val="1"/>
        </w:rPr>
        <w:t> </w:t>
      </w:r>
      <w:r>
        <w:rPr/>
        <w:t>Laboratory</w:t>
      </w:r>
      <w:r>
        <w:rPr>
          <w:spacing w:val="1"/>
        </w:rPr>
        <w:t> </w:t>
      </w:r>
      <w:r>
        <w:rPr/>
        <w:t>Course</w:t>
      </w:r>
      <w:r>
        <w:rPr>
          <w:spacing w:val="60"/>
        </w:rPr>
        <w:t> </w:t>
      </w:r>
      <w:r>
        <w:rPr/>
        <w:t>4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edition,</w:t>
      </w:r>
      <w:r>
        <w:rPr>
          <w:spacing w:val="-1"/>
          <w:vertAlign w:val="baseline"/>
        </w:rPr>
        <w:t> </w:t>
      </w:r>
      <w:r>
        <w:rPr>
          <w:vertAlign w:val="baseline"/>
        </w:rPr>
        <w:t>Harper</w:t>
      </w:r>
      <w:r>
        <w:rPr>
          <w:spacing w:val="1"/>
          <w:vertAlign w:val="baseline"/>
        </w:rPr>
        <w:t> </w:t>
      </w:r>
      <w:r>
        <w:rPr>
          <w:vertAlign w:val="baseline"/>
        </w:rPr>
        <w:t>and Row</w:t>
      </w:r>
      <w:r>
        <w:rPr>
          <w:spacing w:val="1"/>
          <w:vertAlign w:val="baseline"/>
        </w:rPr>
        <w:t> </w:t>
      </w:r>
      <w:r>
        <w:rPr>
          <w:vertAlign w:val="baseline"/>
        </w:rPr>
        <w:t>Publishers,</w:t>
      </w:r>
      <w:r>
        <w:rPr>
          <w:spacing w:val="-1"/>
          <w:vertAlign w:val="baseline"/>
        </w:rPr>
        <w:t> </w:t>
      </w:r>
      <w:r>
        <w:rPr>
          <w:vertAlign w:val="baseline"/>
        </w:rPr>
        <w:t>New York.</w:t>
      </w:r>
      <w:r>
        <w:rPr>
          <w:spacing w:val="2"/>
          <w:vertAlign w:val="baseline"/>
        </w:rPr>
        <w:t> </w:t>
      </w:r>
      <w:r>
        <w:rPr>
          <w:vertAlign w:val="baseline"/>
        </w:rPr>
        <w:t>p96-272.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153"/>
        <w:ind w:left="1820" w:right="1039" w:hanging="720"/>
        <w:jc w:val="both"/>
        <w:rPr>
          <w:sz w:val="24"/>
        </w:rPr>
      </w:pPr>
      <w:r>
        <w:rPr>
          <w:sz w:val="24"/>
        </w:rPr>
        <w:t>Belas, R. (1992). The swarming phenomenon of</w:t>
      </w:r>
      <w:r>
        <w:rPr>
          <w:spacing w:val="1"/>
          <w:sz w:val="24"/>
        </w:rPr>
        <w:t> </w:t>
      </w:r>
      <w:r>
        <w:rPr>
          <w:i/>
          <w:sz w:val="24"/>
        </w:rPr>
        <w:t>Proteus mirabilis</w:t>
      </w:r>
      <w:r>
        <w:rPr>
          <w:sz w:val="24"/>
        </w:rPr>
        <w:t>. </w:t>
      </w:r>
      <w:r>
        <w:rPr>
          <w:i/>
          <w:sz w:val="24"/>
        </w:rPr>
        <w:t>American Society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News.</w:t>
      </w:r>
      <w:r>
        <w:rPr>
          <w:b/>
          <w:sz w:val="24"/>
        </w:rPr>
        <w:t>58</w:t>
      </w:r>
      <w:r>
        <w:rPr>
          <w:sz w:val="24"/>
        </w:rPr>
        <w:t>:15–22.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40" w:hanging="720"/>
        <w:jc w:val="both"/>
      </w:pPr>
      <w:r>
        <w:rPr/>
        <w:t>Bermudez, L.E. and Goodman, J. (1996). Mycobacterium tuberculosis invades and replicates</w:t>
      </w:r>
      <w:r>
        <w:rPr>
          <w:spacing w:val="1"/>
        </w:rPr>
        <w:t> </w:t>
      </w:r>
      <w:r>
        <w:rPr/>
        <w:t>within</w:t>
      </w:r>
      <w:r>
        <w:rPr>
          <w:spacing w:val="-1"/>
        </w:rPr>
        <w:t> </w:t>
      </w:r>
      <w:r>
        <w:rPr/>
        <w:t>type</w:t>
      </w:r>
      <w:r>
        <w:rPr>
          <w:spacing w:val="1"/>
        </w:rPr>
        <w:t> </w:t>
      </w:r>
      <w:r>
        <w:rPr/>
        <w:t>II</w:t>
      </w:r>
      <w:r>
        <w:rPr>
          <w:spacing w:val="-3"/>
        </w:rPr>
        <w:t> </w:t>
      </w:r>
      <w:r>
        <w:rPr/>
        <w:t>alveolar</w:t>
      </w:r>
      <w:r>
        <w:rPr>
          <w:spacing w:val="1"/>
        </w:rPr>
        <w:t> </w:t>
      </w:r>
      <w:r>
        <w:rPr/>
        <w:t>cells.</w:t>
      </w:r>
      <w:r>
        <w:rPr>
          <w:spacing w:val="3"/>
        </w:rPr>
        <w:t> </w:t>
      </w:r>
      <w:r>
        <w:rPr>
          <w:i/>
        </w:rPr>
        <w:t>Infectious Immunology</w:t>
      </w:r>
      <w:r>
        <w:rPr/>
        <w:t>. </w:t>
      </w:r>
      <w:r>
        <w:rPr>
          <w:b/>
        </w:rPr>
        <w:t>64</w:t>
      </w:r>
      <w:r>
        <w:rPr/>
        <w:t>:1400–1406.</w:t>
      </w:r>
    </w:p>
    <w:p>
      <w:pPr>
        <w:spacing w:line="276" w:lineRule="auto" w:before="201"/>
        <w:ind w:left="1820" w:right="1037" w:hanging="720"/>
        <w:jc w:val="both"/>
        <w:rPr>
          <w:sz w:val="24"/>
        </w:rPr>
      </w:pPr>
      <w:r>
        <w:rPr>
          <w:sz w:val="24"/>
        </w:rPr>
        <w:t>Bhakta, D. and Ganjewala, D. (2009). Effect of leaf positions on total phenolics, flavonoids</w:t>
      </w:r>
      <w:r>
        <w:rPr>
          <w:spacing w:val="1"/>
          <w:sz w:val="24"/>
        </w:rPr>
        <w:t> </w:t>
      </w:r>
      <w:r>
        <w:rPr>
          <w:sz w:val="24"/>
        </w:rPr>
        <w:t>and proantho-cyanidins content and antioxidant activities in </w:t>
      </w:r>
      <w:r>
        <w:rPr>
          <w:i/>
          <w:sz w:val="24"/>
        </w:rPr>
        <w:t>Lantana camara </w:t>
      </w:r>
      <w:r>
        <w:rPr>
          <w:sz w:val="24"/>
        </w:rPr>
        <w:t>(L).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Scientific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Research.</w:t>
      </w:r>
      <w:r>
        <w:rPr>
          <w:b/>
          <w:sz w:val="24"/>
        </w:rPr>
        <w:t>1</w:t>
      </w:r>
      <w:r>
        <w:rPr>
          <w:sz w:val="24"/>
        </w:rPr>
        <w:t>(2):363-369.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color w:val="121312"/>
          <w:sz w:val="24"/>
        </w:rPr>
        <w:t>Bhuvaneshwari,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K.,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Poongothai,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S.G.,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Kuruvilla,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A.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(2002).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Appala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raju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B: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Inhibitory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concentrations of </w:t>
      </w:r>
      <w:r>
        <w:rPr>
          <w:i/>
          <w:color w:val="121312"/>
          <w:sz w:val="24"/>
        </w:rPr>
        <w:t>Lawsonia inermis </w:t>
      </w:r>
      <w:r>
        <w:rPr>
          <w:color w:val="121312"/>
          <w:sz w:val="24"/>
        </w:rPr>
        <w:t>dry powder for urinary pathogens. </w:t>
      </w:r>
      <w:r>
        <w:rPr>
          <w:i/>
          <w:color w:val="121312"/>
          <w:sz w:val="24"/>
        </w:rPr>
        <w:t>Indian Journal</w:t>
      </w:r>
      <w:r>
        <w:rPr>
          <w:i/>
          <w:color w:val="121312"/>
          <w:spacing w:val="-57"/>
          <w:sz w:val="24"/>
        </w:rPr>
        <w:t> </w:t>
      </w:r>
      <w:r>
        <w:rPr>
          <w:i/>
          <w:color w:val="121312"/>
          <w:sz w:val="24"/>
        </w:rPr>
        <w:t>of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Pharmacology</w:t>
      </w:r>
      <w:r>
        <w:rPr>
          <w:color w:val="121312"/>
          <w:sz w:val="24"/>
        </w:rPr>
        <w:t>. </w:t>
      </w:r>
      <w:r>
        <w:rPr>
          <w:b/>
          <w:color w:val="121312"/>
          <w:sz w:val="24"/>
        </w:rPr>
        <w:t>34</w:t>
      </w:r>
      <w:r>
        <w:rPr>
          <w:color w:val="121312"/>
          <w:sz w:val="24"/>
        </w:rPr>
        <w:t>:260–263.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3" w:hanging="720"/>
        <w:jc w:val="both"/>
        <w:rPr>
          <w:i/>
        </w:rPr>
      </w:pPr>
      <w:r>
        <w:rPr/>
        <w:t>Bibitha, B., Jisha, V.K., Salitha, C.V., Mohan, S. and Valsa, A.K. (2002). Antibacterial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extracts.</w:t>
      </w:r>
      <w:r>
        <w:rPr>
          <w:spacing w:val="1"/>
        </w:rPr>
        <w:t> </w:t>
      </w:r>
      <w:r>
        <w:rPr/>
        <w:t>Short</w:t>
      </w:r>
      <w:r>
        <w:rPr>
          <w:spacing w:val="1"/>
        </w:rPr>
        <w:t> </w:t>
      </w:r>
      <w:r>
        <w:rPr/>
        <w:t>Communiaction.</w:t>
      </w:r>
      <w:r>
        <w:rPr>
          <w:spacing w:val="1"/>
        </w:rPr>
        <w:t> </w:t>
      </w:r>
      <w:r>
        <w:rPr>
          <w:i/>
        </w:rPr>
        <w:t>Indian</w:t>
      </w:r>
      <w:r>
        <w:rPr>
          <w:i/>
          <w:spacing w:val="1"/>
        </w:rPr>
        <w:t> </w:t>
      </w:r>
      <w:r>
        <w:rPr>
          <w:i/>
        </w:rPr>
        <w:t>Journal.</w:t>
      </w:r>
      <w:r>
        <w:rPr>
          <w:i/>
          <w:spacing w:val="1"/>
        </w:rPr>
        <w:t> </w:t>
      </w:r>
      <w:r>
        <w:rPr>
          <w:i/>
        </w:rPr>
        <w:t>Microbiology.</w:t>
      </w:r>
      <w:r>
        <w:rPr>
          <w:b/>
        </w:rPr>
        <w:t>42</w:t>
      </w:r>
      <w:r>
        <w:rPr/>
        <w:t>:</w:t>
      </w:r>
      <w:r>
        <w:rPr>
          <w:spacing w:val="-1"/>
        </w:rPr>
        <w:t> </w:t>
      </w:r>
      <w:r>
        <w:rPr/>
        <w:t>361-363.</w:t>
      </w:r>
      <w:r>
        <w:rPr>
          <w:i/>
        </w:rPr>
        <w:t>.</w:t>
      </w:r>
    </w:p>
    <w:p>
      <w:pPr>
        <w:spacing w:line="278" w:lineRule="auto" w:before="0"/>
        <w:ind w:left="1820" w:right="1035" w:hanging="720"/>
        <w:jc w:val="both"/>
        <w:rPr>
          <w:i/>
          <w:sz w:val="24"/>
        </w:rPr>
      </w:pPr>
      <w:r>
        <w:rPr>
          <w:sz w:val="24"/>
        </w:rPr>
        <w:t>Block,</w:t>
      </w:r>
      <w:r>
        <w:rPr>
          <w:spacing w:val="1"/>
          <w:sz w:val="24"/>
        </w:rPr>
        <w:t> </w:t>
      </w:r>
      <w:r>
        <w:rPr>
          <w:sz w:val="24"/>
        </w:rPr>
        <w:t>G.</w:t>
      </w:r>
      <w:r>
        <w:rPr>
          <w:spacing w:val="1"/>
          <w:sz w:val="24"/>
        </w:rPr>
        <w:t> </w:t>
      </w:r>
      <w:r>
        <w:rPr>
          <w:sz w:val="24"/>
        </w:rPr>
        <w:t>Patterson,</w:t>
      </w:r>
      <w:r>
        <w:rPr>
          <w:spacing w:val="1"/>
          <w:sz w:val="24"/>
        </w:rPr>
        <w:t> </w:t>
      </w:r>
      <w:r>
        <w:rPr>
          <w:sz w:val="24"/>
        </w:rPr>
        <w:t>B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Subar,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(1992)</w:t>
      </w:r>
      <w:r>
        <w:rPr>
          <w:spacing w:val="1"/>
          <w:sz w:val="24"/>
        </w:rPr>
        <w:t> </w:t>
      </w:r>
      <w:r>
        <w:rPr>
          <w:sz w:val="24"/>
        </w:rPr>
        <w:t>Fruit,</w:t>
      </w:r>
      <w:r>
        <w:rPr>
          <w:spacing w:val="1"/>
          <w:sz w:val="24"/>
        </w:rPr>
        <w:t> </w:t>
      </w:r>
      <w:r>
        <w:rPr>
          <w:sz w:val="24"/>
        </w:rPr>
        <w:t>Vegetable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Camcer</w:t>
      </w:r>
      <w:r>
        <w:rPr>
          <w:spacing w:val="60"/>
          <w:sz w:val="24"/>
        </w:rPr>
        <w:t> </w:t>
      </w:r>
      <w:r>
        <w:rPr>
          <w:sz w:val="24"/>
        </w:rPr>
        <w:t>Prevention</w:t>
      </w:r>
      <w:r>
        <w:rPr>
          <w:i/>
          <w:sz w:val="24"/>
        </w:rPr>
        <w:t>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Nutrition 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Cancer: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18\,1-29.</w:t>
      </w:r>
    </w:p>
    <w:p>
      <w:pPr>
        <w:pStyle w:val="BodyText"/>
        <w:spacing w:line="276" w:lineRule="auto" w:before="194"/>
        <w:ind w:left="1820" w:right="1039" w:hanging="720"/>
        <w:jc w:val="both"/>
      </w:pPr>
      <w:r>
        <w:rPr/>
        <w:t>Boakye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Yiadom</w:t>
      </w:r>
      <w:r>
        <w:rPr>
          <w:spacing w:val="1"/>
        </w:rPr>
        <w:t> </w:t>
      </w:r>
      <w:r>
        <w:rPr/>
        <w:t>K,</w:t>
      </w:r>
      <w:r>
        <w:rPr>
          <w:spacing w:val="1"/>
        </w:rPr>
        <w:t> </w:t>
      </w:r>
      <w:r>
        <w:rPr/>
        <w:t>Konning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H.</w:t>
      </w:r>
      <w:r>
        <w:rPr>
          <w:spacing w:val="1"/>
        </w:rPr>
        <w:t> </w:t>
      </w:r>
      <w:r>
        <w:rPr/>
        <w:t>(1975)</w:t>
      </w:r>
      <w:r>
        <w:rPr>
          <w:spacing w:val="1"/>
        </w:rPr>
        <w:t> </w:t>
      </w:r>
      <w:r>
        <w:rPr/>
        <w:t>Incidence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Connaraceae.</w:t>
      </w:r>
      <w:r>
        <w:rPr>
          <w:spacing w:val="25"/>
        </w:rPr>
        <w:t> </w:t>
      </w:r>
      <w:r>
        <w:rPr>
          <w:i/>
        </w:rPr>
        <w:t>Planta</w:t>
      </w:r>
      <w:r>
        <w:rPr>
          <w:i/>
          <w:spacing w:val="-1"/>
        </w:rPr>
        <w:t> </w:t>
      </w:r>
      <w:r>
        <w:rPr>
          <w:i/>
        </w:rPr>
        <w:t>medica</w:t>
      </w:r>
      <w:r>
        <w:rPr>
          <w:i/>
          <w:spacing w:val="-1"/>
        </w:rPr>
        <w:t> </w:t>
      </w:r>
      <w:r>
        <w:rPr/>
        <w:t>28 (4): 397 – 400.</w:t>
      </w:r>
    </w:p>
    <w:p>
      <w:pPr>
        <w:pStyle w:val="BodyText"/>
        <w:spacing w:line="276" w:lineRule="auto" w:before="201"/>
        <w:ind w:left="1820" w:right="1040" w:hanging="720"/>
        <w:jc w:val="both"/>
      </w:pPr>
      <w:r>
        <w:rPr/>
        <w:t>Bokyung S., Hae Y.C. and Nam D, K (2016): Role of Apigenin in Cancer Prevention via the</w:t>
      </w:r>
      <w:r>
        <w:rPr>
          <w:spacing w:val="1"/>
        </w:rPr>
        <w:t> </w:t>
      </w:r>
      <w:r>
        <w:rPr/>
        <w:t>Indusction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Apoptosis and</w:t>
      </w:r>
      <w:r>
        <w:rPr>
          <w:spacing w:val="-2"/>
        </w:rPr>
        <w:t> </w:t>
      </w:r>
      <w:r>
        <w:rPr/>
        <w:t>Autophagy</w:t>
      </w:r>
      <w:r>
        <w:rPr>
          <w:i/>
        </w:rPr>
        <w:t>. Journal</w:t>
      </w:r>
      <w:r>
        <w:rPr>
          <w:i/>
          <w:spacing w:val="1"/>
        </w:rPr>
        <w:t> </w:t>
      </w:r>
      <w:r>
        <w:rPr>
          <w:i/>
        </w:rPr>
        <w:t>of Cancer</w:t>
      </w:r>
      <w:r>
        <w:rPr>
          <w:i/>
          <w:spacing w:val="-1"/>
        </w:rPr>
        <w:t> </w:t>
      </w:r>
      <w:r>
        <w:rPr>
          <w:i/>
        </w:rPr>
        <w:t>Prevention</w:t>
      </w:r>
      <w:r>
        <w:rPr/>
        <w:t>: </w:t>
      </w:r>
      <w:r>
        <w:rPr>
          <w:b/>
        </w:rPr>
        <w:t>21</w:t>
      </w:r>
      <w:r>
        <w:rPr/>
        <w:t>:216</w:t>
      </w:r>
      <w:r>
        <w:rPr>
          <w:spacing w:val="-1"/>
        </w:rPr>
        <w:t> </w:t>
      </w:r>
      <w:r>
        <w:rPr/>
        <w:t>– 226.</w:t>
      </w:r>
    </w:p>
    <w:p>
      <w:pPr>
        <w:pStyle w:val="BodyText"/>
        <w:spacing w:line="276" w:lineRule="auto" w:before="200"/>
        <w:ind w:left="1820" w:right="1043" w:hanging="720"/>
        <w:jc w:val="both"/>
      </w:pPr>
      <w:r>
        <w:rPr/>
        <w:t>Boham, A.B. and Kocipai, A.C. (1994). Flavonoid and condensed tannins from leaves of</w:t>
      </w:r>
      <w:r>
        <w:rPr>
          <w:spacing w:val="1"/>
        </w:rPr>
        <w:t> </w:t>
      </w:r>
      <w:r>
        <w:rPr/>
        <w:t>Hawaiian</w:t>
      </w:r>
      <w:r>
        <w:rPr>
          <w:spacing w:val="-1"/>
        </w:rPr>
        <w:t> </w:t>
      </w:r>
      <w:r>
        <w:rPr/>
        <w:t>vaccininum</w:t>
      </w:r>
      <w:r>
        <w:rPr>
          <w:spacing w:val="-1"/>
        </w:rPr>
        <w:t> </w:t>
      </w:r>
      <w:r>
        <w:rPr/>
        <w:t>vaticulum and</w:t>
      </w:r>
      <w:r>
        <w:rPr>
          <w:spacing w:val="-1"/>
        </w:rPr>
        <w:t> </w:t>
      </w:r>
      <w:r>
        <w:rPr/>
        <w:t>vicalycinium</w:t>
      </w:r>
      <w:r>
        <w:rPr>
          <w:i/>
        </w:rPr>
        <w:t>. Pacific</w:t>
      </w:r>
      <w:r>
        <w:rPr>
          <w:i/>
          <w:spacing w:val="-1"/>
        </w:rPr>
        <w:t> </w:t>
      </w:r>
      <w:r>
        <w:rPr>
          <w:i/>
        </w:rPr>
        <w:t>Science.</w:t>
      </w:r>
      <w:r>
        <w:rPr>
          <w:b/>
        </w:rPr>
        <w:t>48</w:t>
      </w:r>
      <w:r>
        <w:rPr/>
        <w:t>:458-463.</w:t>
      </w:r>
    </w:p>
    <w:p>
      <w:pPr>
        <w:pStyle w:val="BodyText"/>
        <w:spacing w:line="276" w:lineRule="auto" w:before="200"/>
        <w:ind w:left="1820" w:right="1038" w:hanging="720"/>
        <w:jc w:val="both"/>
      </w:pPr>
      <w:r>
        <w:rPr/>
        <w:t>Bouchillon,</w:t>
      </w:r>
      <w:r>
        <w:rPr>
          <w:spacing w:val="1"/>
        </w:rPr>
        <w:t> </w:t>
      </w:r>
      <w:r>
        <w:rPr/>
        <w:t>S.K.,</w:t>
      </w:r>
      <w:r>
        <w:rPr>
          <w:spacing w:val="1"/>
        </w:rPr>
        <w:t> </w:t>
      </w:r>
      <w:r>
        <w:rPr/>
        <w:t>Badal,</w:t>
      </w:r>
      <w:r>
        <w:rPr>
          <w:spacing w:val="1"/>
        </w:rPr>
        <w:t> </w:t>
      </w:r>
      <w:r>
        <w:rPr/>
        <w:t>R.E.,</w:t>
      </w:r>
      <w:r>
        <w:rPr>
          <w:spacing w:val="1"/>
        </w:rPr>
        <w:t> </w:t>
      </w:r>
      <w:r>
        <w:rPr/>
        <w:t>Hoban,</w:t>
      </w:r>
      <w:r>
        <w:rPr>
          <w:spacing w:val="1"/>
        </w:rPr>
        <w:t> </w:t>
      </w:r>
      <w:r>
        <w:rPr/>
        <w:t>D.J.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Hawser,</w:t>
      </w:r>
      <w:r>
        <w:rPr>
          <w:spacing w:val="1"/>
        </w:rPr>
        <w:t> </w:t>
      </w:r>
      <w:r>
        <w:rPr/>
        <w:t>S.P.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susceptibility of inpatient urinary tract isolates of gram-negative bacilli in the United</w:t>
      </w:r>
      <w:r>
        <w:rPr>
          <w:spacing w:val="1"/>
        </w:rPr>
        <w:t> </w:t>
      </w:r>
      <w:r>
        <w:rPr/>
        <w:t>States: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Monitoring</w:t>
      </w:r>
      <w:r>
        <w:rPr>
          <w:spacing w:val="1"/>
        </w:rPr>
        <w:t> </w:t>
      </w:r>
      <w:r>
        <w:rPr/>
        <w:t>Antimicrobial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Trends</w:t>
      </w:r>
      <w:r>
        <w:rPr>
          <w:spacing w:val="1"/>
        </w:rPr>
        <w:t> </w:t>
      </w:r>
      <w:r>
        <w:rPr/>
        <w:t>(SMART)</w:t>
      </w:r>
      <w:r>
        <w:rPr>
          <w:spacing w:val="-2"/>
        </w:rPr>
        <w:t> </w:t>
      </w:r>
      <w:r>
        <w:rPr/>
        <w:t>program: 2009–2011. </w:t>
      </w:r>
      <w:r>
        <w:rPr>
          <w:i/>
        </w:rPr>
        <w:t>Clinical Therapeutics</w:t>
      </w:r>
      <w:r>
        <w:rPr/>
        <w:t>. </w:t>
      </w:r>
      <w:r>
        <w:rPr>
          <w:b/>
        </w:rPr>
        <w:t>35</w:t>
      </w:r>
      <w:r>
        <w:rPr/>
        <w:t>:872–877.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41" w:hanging="720"/>
        <w:jc w:val="both"/>
      </w:pPr>
      <w:r>
        <w:rPr/>
        <w:t>Bouquet, A., Cave, A. and Paris, R. (1971). Plantes medicinales du Congo- Brazzaville (III)</w:t>
      </w:r>
      <w:r>
        <w:rPr>
          <w:spacing w:val="1"/>
        </w:rPr>
        <w:t> </w:t>
      </w:r>
      <w:r>
        <w:rPr/>
        <w:t>plantes</w:t>
      </w:r>
      <w:r>
        <w:rPr>
          <w:spacing w:val="-1"/>
        </w:rPr>
        <w:t> </w:t>
      </w:r>
      <w:r>
        <w:rPr/>
        <w:t>medicinales et phytotherapie.</w:t>
      </w:r>
      <w:r>
        <w:rPr>
          <w:spacing w:val="1"/>
        </w:rPr>
        <w:t> </w:t>
      </w:r>
      <w:r>
        <w:rPr>
          <w:i/>
        </w:rPr>
        <w:t>Tome.</w:t>
      </w:r>
      <w:r>
        <w:rPr>
          <w:b/>
        </w:rPr>
        <w:t>5</w:t>
      </w:r>
      <w:r>
        <w:rPr/>
        <w:t>(2):154-158.</w:t>
      </w:r>
    </w:p>
    <w:p>
      <w:pPr>
        <w:spacing w:line="276" w:lineRule="auto" w:before="201"/>
        <w:ind w:left="1820" w:right="1041" w:hanging="720"/>
        <w:jc w:val="both"/>
        <w:rPr>
          <w:sz w:val="24"/>
        </w:rPr>
      </w:pPr>
      <w:r>
        <w:rPr>
          <w:sz w:val="24"/>
        </w:rPr>
        <w:t>Bouza, E. and Cercenado, E.</w:t>
      </w:r>
      <w:r>
        <w:rPr>
          <w:spacing w:val="1"/>
          <w:sz w:val="24"/>
        </w:rPr>
        <w:t> </w:t>
      </w:r>
      <w:r>
        <w:rPr>
          <w:sz w:val="24"/>
        </w:rPr>
        <w:t>(2002</w:t>
      </w:r>
      <w:r>
        <w:rPr>
          <w:i/>
          <w:sz w:val="24"/>
        </w:rPr>
        <w:t>). Klebsiella and Enterobacter</w:t>
      </w:r>
      <w:r>
        <w:rPr>
          <w:sz w:val="24"/>
        </w:rPr>
        <w:t>: Antibiotic resistance and</w:t>
      </w:r>
      <w:r>
        <w:rPr>
          <w:spacing w:val="1"/>
          <w:sz w:val="24"/>
        </w:rPr>
        <w:t> </w:t>
      </w:r>
      <w:r>
        <w:rPr>
          <w:sz w:val="24"/>
        </w:rPr>
        <w:t>treatment</w:t>
      </w:r>
      <w:r>
        <w:rPr>
          <w:spacing w:val="-1"/>
          <w:sz w:val="24"/>
        </w:rPr>
        <w:t> </w:t>
      </w:r>
      <w:r>
        <w:rPr>
          <w:sz w:val="24"/>
        </w:rPr>
        <w:t>implications.</w:t>
      </w:r>
      <w:r>
        <w:rPr>
          <w:spacing w:val="2"/>
          <w:sz w:val="24"/>
        </w:rPr>
        <w:t> </w:t>
      </w:r>
      <w:r>
        <w:rPr>
          <w:i/>
          <w:sz w:val="24"/>
        </w:rPr>
        <w:t>Seminar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 Respiratory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Infection</w:t>
      </w:r>
      <w:r>
        <w:rPr>
          <w:sz w:val="24"/>
        </w:rPr>
        <w:t>. </w:t>
      </w:r>
      <w:r>
        <w:rPr>
          <w:b/>
          <w:sz w:val="24"/>
        </w:rPr>
        <w:t>17</w:t>
      </w:r>
      <w:r>
        <w:rPr>
          <w:sz w:val="24"/>
        </w:rPr>
        <w:t>(3):215–230.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1100"/>
      </w:pPr>
      <w:r>
        <w:rPr/>
        <w:t>Burkill,</w:t>
      </w:r>
      <w:r>
        <w:rPr>
          <w:spacing w:val="-1"/>
        </w:rPr>
        <w:t> </w:t>
      </w:r>
      <w:r>
        <w:rPr/>
        <w:t>H. M. (1985),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use of</w:t>
      </w:r>
      <w:r>
        <w:rPr>
          <w:spacing w:val="-1"/>
        </w:rPr>
        <w:t> </w:t>
      </w:r>
      <w:r>
        <w:rPr/>
        <w:t>plants of West</w:t>
      </w:r>
      <w:r>
        <w:rPr>
          <w:spacing w:val="-1"/>
        </w:rPr>
        <w:t> </w:t>
      </w:r>
      <w:r>
        <w:rPr/>
        <w:t>tropical Africa. Vol.</w:t>
      </w:r>
      <w:r>
        <w:rPr>
          <w:spacing w:val="-1"/>
        </w:rPr>
        <w:t> </w:t>
      </w:r>
      <w:r>
        <w:rPr/>
        <w:t>1 p 1055.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820" w:right="1039" w:hanging="720"/>
        <w:jc w:val="both"/>
      </w:pPr>
      <w:r>
        <w:rPr/>
        <w:t>Cannon, R. D., Lamping, E., Holmes, A.R., Niimi, K., Tanabe, K.,</w:t>
      </w:r>
      <w:r>
        <w:rPr>
          <w:spacing w:val="1"/>
        </w:rPr>
        <w:t> </w:t>
      </w:r>
      <w:r>
        <w:rPr/>
        <w:t>Niimi,</w:t>
      </w:r>
      <w:r>
        <w:rPr>
          <w:spacing w:val="1"/>
        </w:rPr>
        <w:t> </w:t>
      </w:r>
      <w:r>
        <w:rPr/>
        <w:t>M. and Monk,</w:t>
      </w:r>
      <w:r>
        <w:rPr>
          <w:spacing w:val="1"/>
        </w:rPr>
        <w:t> </w:t>
      </w:r>
      <w:r>
        <w:rPr/>
        <w:t>B.C.(2007). </w:t>
      </w:r>
      <w:r>
        <w:rPr>
          <w:i/>
        </w:rPr>
        <w:t>Candida albicans </w:t>
      </w:r>
      <w:r>
        <w:rPr/>
        <w:t>drug resistance – another way to cope with stress.</w:t>
      </w:r>
      <w:r>
        <w:rPr>
          <w:spacing w:val="1"/>
        </w:rPr>
        <w:t> </w:t>
      </w:r>
      <w:r>
        <w:rPr>
          <w:i/>
        </w:rPr>
        <w:t>Microbiology</w:t>
      </w:r>
      <w:r>
        <w:rPr/>
        <w:t>.</w:t>
      </w:r>
      <w:r>
        <w:rPr>
          <w:spacing w:val="-1"/>
        </w:rPr>
        <w:t> </w:t>
      </w:r>
      <w:r>
        <w:rPr>
          <w:b/>
        </w:rPr>
        <w:t>153</w:t>
      </w:r>
      <w:r>
        <w:rPr/>
        <w:t>:3211–3217.</w:t>
      </w:r>
    </w:p>
    <w:p>
      <w:pPr>
        <w:spacing w:after="0" w:line="276" w:lineRule="auto"/>
        <w:jc w:val="both"/>
        <w:sectPr>
          <w:pgSz w:w="11910" w:h="16840"/>
          <w:pgMar w:header="0" w:footer="934" w:top="1580" w:bottom="1200" w:left="340" w:right="400"/>
        </w:sectPr>
      </w:pPr>
    </w:p>
    <w:p>
      <w:pPr>
        <w:pStyle w:val="BodyText"/>
        <w:spacing w:before="153"/>
        <w:ind w:left="1100"/>
        <w:jc w:val="both"/>
      </w:pPr>
      <w:r>
        <w:rPr/>
        <w:t>Chandra,</w:t>
      </w:r>
      <w:r>
        <w:rPr>
          <w:spacing w:val="44"/>
        </w:rPr>
        <w:t> </w:t>
      </w:r>
      <w:r>
        <w:rPr/>
        <w:t>J.,</w:t>
      </w:r>
      <w:r>
        <w:rPr>
          <w:spacing w:val="44"/>
        </w:rPr>
        <w:t> </w:t>
      </w:r>
      <w:r>
        <w:rPr/>
        <w:t>Kuhn,</w:t>
      </w:r>
      <w:r>
        <w:rPr>
          <w:spacing w:val="90"/>
        </w:rPr>
        <w:t> </w:t>
      </w:r>
      <w:r>
        <w:rPr/>
        <w:t>D.M.,</w:t>
      </w:r>
      <w:r>
        <w:rPr>
          <w:spacing w:val="45"/>
        </w:rPr>
        <w:t> </w:t>
      </w:r>
      <w:r>
        <w:rPr/>
        <w:t>Mukherjee,</w:t>
      </w:r>
      <w:r>
        <w:rPr>
          <w:spacing w:val="44"/>
        </w:rPr>
        <w:t> </w:t>
      </w:r>
      <w:r>
        <w:rPr/>
        <w:t>P.K.,</w:t>
      </w:r>
      <w:r>
        <w:rPr>
          <w:spacing w:val="44"/>
        </w:rPr>
        <w:t> </w:t>
      </w:r>
      <w:r>
        <w:rPr/>
        <w:t>Hoyer,</w:t>
      </w:r>
      <w:r>
        <w:rPr>
          <w:spacing w:val="46"/>
        </w:rPr>
        <w:t> </w:t>
      </w:r>
      <w:r>
        <w:rPr/>
        <w:t>L.L.,</w:t>
      </w:r>
      <w:r>
        <w:rPr>
          <w:spacing w:val="45"/>
        </w:rPr>
        <w:t> </w:t>
      </w:r>
      <w:r>
        <w:rPr/>
        <w:t>McCormik,</w:t>
      </w:r>
      <w:r>
        <w:rPr>
          <w:spacing w:val="46"/>
        </w:rPr>
        <w:t> </w:t>
      </w:r>
      <w:r>
        <w:rPr/>
        <w:t>T.</w:t>
      </w:r>
      <w:r>
        <w:rPr>
          <w:spacing w:val="44"/>
        </w:rPr>
        <w:t> </w:t>
      </w:r>
      <w:r>
        <w:rPr/>
        <w:t>and</w:t>
      </w:r>
      <w:r>
        <w:rPr>
          <w:spacing w:val="45"/>
        </w:rPr>
        <w:t> </w:t>
      </w:r>
      <w:r>
        <w:rPr/>
        <w:t>Ghannoum,</w:t>
      </w:r>
    </w:p>
    <w:p>
      <w:pPr>
        <w:spacing w:line="276" w:lineRule="auto" w:before="41"/>
        <w:ind w:left="1820" w:right="1033" w:firstLine="0"/>
        <w:jc w:val="both"/>
        <w:rPr>
          <w:sz w:val="24"/>
        </w:rPr>
      </w:pPr>
      <w:r>
        <w:rPr>
          <w:sz w:val="24"/>
        </w:rPr>
        <w:t>M.A.</w:t>
      </w:r>
      <w:r>
        <w:rPr>
          <w:spacing w:val="1"/>
          <w:sz w:val="24"/>
        </w:rPr>
        <w:t> </w:t>
      </w:r>
      <w:r>
        <w:rPr>
          <w:sz w:val="24"/>
        </w:rPr>
        <w:t>(2001).</w:t>
      </w:r>
      <w:r>
        <w:rPr>
          <w:spacing w:val="1"/>
          <w:sz w:val="24"/>
        </w:rPr>
        <w:t> </w:t>
      </w:r>
      <w:r>
        <w:rPr>
          <w:sz w:val="24"/>
        </w:rPr>
        <w:t>Biofilm</w:t>
      </w:r>
      <w:r>
        <w:rPr>
          <w:spacing w:val="1"/>
          <w:sz w:val="24"/>
        </w:rPr>
        <w:t> </w:t>
      </w:r>
      <w:r>
        <w:rPr>
          <w:sz w:val="24"/>
        </w:rPr>
        <w:t>formation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fungal</w:t>
      </w:r>
      <w:r>
        <w:rPr>
          <w:spacing w:val="1"/>
          <w:sz w:val="24"/>
        </w:rPr>
        <w:t> </w:t>
      </w:r>
      <w:r>
        <w:rPr>
          <w:sz w:val="24"/>
        </w:rPr>
        <w:t>pathogen</w:t>
      </w:r>
      <w:r>
        <w:rPr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albicans:</w:t>
      </w:r>
      <w:r>
        <w:rPr>
          <w:i/>
          <w:spacing w:val="-57"/>
          <w:sz w:val="24"/>
        </w:rPr>
        <w:t> </w:t>
      </w:r>
      <w:r>
        <w:rPr>
          <w:sz w:val="24"/>
        </w:rPr>
        <w:t>development,</w:t>
      </w:r>
      <w:r>
        <w:rPr>
          <w:spacing w:val="1"/>
          <w:sz w:val="24"/>
        </w:rPr>
        <w:t> </w:t>
      </w:r>
      <w:r>
        <w:rPr>
          <w:sz w:val="24"/>
        </w:rPr>
        <w:t>architecture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resistance.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Bacteriology.</w:t>
      </w:r>
      <w:r>
        <w:rPr>
          <w:b/>
          <w:sz w:val="24"/>
        </w:rPr>
        <w:t>18</w:t>
      </w:r>
      <w:r>
        <w:rPr>
          <w:sz w:val="24"/>
        </w:rPr>
        <w:t>:5385–</w:t>
      </w:r>
      <w:r>
        <w:rPr>
          <w:spacing w:val="1"/>
          <w:sz w:val="24"/>
        </w:rPr>
        <w:t> </w:t>
      </w:r>
      <w:r>
        <w:rPr>
          <w:sz w:val="24"/>
        </w:rPr>
        <w:t>5394.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color w:val="121312"/>
          <w:sz w:val="24"/>
        </w:rPr>
        <w:t>Chaudary, G.D., Poonia P, Kamboj, P. and Kalia, A.N. (2012).</w:t>
      </w:r>
      <w:r>
        <w:rPr>
          <w:color w:val="121312"/>
          <w:spacing w:val="60"/>
          <w:sz w:val="24"/>
        </w:rPr>
        <w:t> </w:t>
      </w:r>
      <w:r>
        <w:rPr>
          <w:color w:val="121312"/>
          <w:sz w:val="24"/>
        </w:rPr>
        <w:t>Hepatoprotective protection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of </w:t>
      </w:r>
      <w:r>
        <w:rPr>
          <w:i/>
          <w:color w:val="121312"/>
          <w:sz w:val="24"/>
        </w:rPr>
        <w:t>Lawsonia inermis </w:t>
      </w:r>
      <w:r>
        <w:rPr>
          <w:color w:val="121312"/>
          <w:sz w:val="24"/>
        </w:rPr>
        <w:t>L, (seeds). </w:t>
      </w:r>
      <w:r>
        <w:rPr>
          <w:i/>
          <w:color w:val="121312"/>
          <w:sz w:val="24"/>
        </w:rPr>
        <w:t>International Journal of phytopharmacology</w:t>
      </w:r>
      <w:r>
        <w:rPr>
          <w:color w:val="121312"/>
          <w:sz w:val="24"/>
        </w:rPr>
        <w:t>. </w:t>
      </w:r>
      <w:r>
        <w:rPr>
          <w:b/>
          <w:color w:val="121312"/>
          <w:sz w:val="24"/>
        </w:rPr>
        <w:t>3</w:t>
      </w:r>
      <w:r>
        <w:rPr>
          <w:color w:val="121312"/>
          <w:sz w:val="24"/>
        </w:rPr>
        <w:t>:66–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73.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8" w:lineRule="auto" w:before="1"/>
        <w:ind w:left="1820" w:right="1035" w:hanging="720"/>
        <w:jc w:val="both"/>
      </w:pPr>
      <w:r>
        <w:rPr/>
        <w:t>Chavakis, T., Preissner, K.T. and Herrmann, M. (2007). The anti-inflammatory activities of</w:t>
      </w:r>
      <w:r>
        <w:rPr>
          <w:spacing w:val="1"/>
        </w:rPr>
        <w:t> </w:t>
      </w:r>
      <w:r>
        <w:rPr/>
        <w:t>Staphylococcus</w:t>
      </w:r>
      <w:r>
        <w:rPr>
          <w:spacing w:val="-1"/>
        </w:rPr>
        <w:t> </w:t>
      </w:r>
      <w:r>
        <w:rPr/>
        <w:t>aureus.</w:t>
      </w:r>
      <w:r>
        <w:rPr>
          <w:spacing w:val="1"/>
        </w:rPr>
        <w:t> </w:t>
      </w:r>
      <w:r>
        <w:rPr>
          <w:i/>
        </w:rPr>
        <w:t>Trends Immunology</w:t>
      </w:r>
      <w:r>
        <w:rPr/>
        <w:t>.</w:t>
      </w:r>
      <w:r>
        <w:rPr>
          <w:b/>
        </w:rPr>
        <w:t>28</w:t>
      </w:r>
      <w:r>
        <w:rPr/>
        <w:t>:408-418.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80" w:lineRule="auto"/>
        <w:ind w:left="1820" w:right="1039" w:hanging="720"/>
        <w:jc w:val="both"/>
      </w:pPr>
      <w:r>
        <w:rPr/>
        <w:t>Cheesbrough, M. (2000). Medical Laboratory Manual for Tropical Countries, Part 2. Low</w:t>
      </w:r>
      <w:r>
        <w:rPr>
          <w:spacing w:val="1"/>
        </w:rPr>
        <w:t> </w:t>
      </w:r>
      <w:r>
        <w:rPr/>
        <w:t>price</w:t>
      </w:r>
      <w:r>
        <w:rPr>
          <w:spacing w:val="-3"/>
        </w:rPr>
        <w:t> </w:t>
      </w:r>
      <w:r>
        <w:rPr/>
        <w:t>edition. Gopsons Paper</w:t>
      </w:r>
      <w:r>
        <w:rPr>
          <w:spacing w:val="1"/>
        </w:rPr>
        <w:t> </w:t>
      </w:r>
      <w:r>
        <w:rPr/>
        <w:t>Limited,</w:t>
      </w:r>
      <w:r>
        <w:rPr>
          <w:spacing w:val="-1"/>
        </w:rPr>
        <w:t> </w:t>
      </w:r>
      <w:r>
        <w:rPr/>
        <w:t>Noida,</w:t>
      </w:r>
      <w:r>
        <w:rPr>
          <w:spacing w:val="2"/>
        </w:rPr>
        <w:t> </w:t>
      </w:r>
      <w:r>
        <w:rPr/>
        <w:t>India.</w:t>
      </w:r>
      <w:r>
        <w:rPr>
          <w:spacing w:val="3"/>
        </w:rPr>
        <w:t> </w:t>
      </w:r>
      <w:r>
        <w:rPr>
          <w:rFonts w:ascii="Calibri"/>
        </w:rPr>
        <w:t>p</w:t>
      </w:r>
      <w:r>
        <w:rPr/>
        <w:t>9-70.</w:t>
      </w:r>
    </w:p>
    <w:p>
      <w:pPr>
        <w:pStyle w:val="BodyText"/>
        <w:spacing w:before="8"/>
        <w:rPr>
          <w:sz w:val="26"/>
        </w:rPr>
      </w:pPr>
    </w:p>
    <w:p>
      <w:pPr>
        <w:spacing w:line="276" w:lineRule="auto" w:before="0"/>
        <w:ind w:left="1820" w:right="1039" w:hanging="720"/>
        <w:jc w:val="both"/>
        <w:rPr>
          <w:sz w:val="24"/>
        </w:rPr>
      </w:pPr>
      <w:r>
        <w:rPr>
          <w:sz w:val="24"/>
        </w:rPr>
        <w:t>Cheesbrough,</w:t>
      </w:r>
      <w:r>
        <w:rPr>
          <w:spacing w:val="1"/>
          <w:sz w:val="24"/>
        </w:rPr>
        <w:t> </w:t>
      </w:r>
      <w:r>
        <w:rPr>
          <w:sz w:val="24"/>
        </w:rPr>
        <w:t>M.</w:t>
      </w:r>
      <w:r>
        <w:rPr>
          <w:spacing w:val="1"/>
          <w:sz w:val="24"/>
        </w:rPr>
        <w:t> </w:t>
      </w:r>
      <w:r>
        <w:rPr>
          <w:sz w:val="24"/>
        </w:rPr>
        <w:t>(2006).</w:t>
      </w:r>
      <w:r>
        <w:rPr>
          <w:spacing w:val="1"/>
          <w:sz w:val="24"/>
        </w:rPr>
        <w:t> </w:t>
      </w:r>
      <w:r>
        <w:rPr>
          <w:sz w:val="24"/>
        </w:rPr>
        <w:t>Fungal</w:t>
      </w:r>
      <w:r>
        <w:rPr>
          <w:spacing w:val="1"/>
          <w:sz w:val="24"/>
        </w:rPr>
        <w:t> </w:t>
      </w:r>
      <w:r>
        <w:rPr>
          <w:sz w:val="24"/>
        </w:rPr>
        <w:t>Pathogens.</w:t>
      </w:r>
      <w:r>
        <w:rPr>
          <w:spacing w:val="1"/>
          <w:sz w:val="24"/>
        </w:rPr>
        <w:t> </w:t>
      </w:r>
      <w:r>
        <w:rPr>
          <w:i/>
          <w:sz w:val="24"/>
        </w:rPr>
        <w:t>District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Laboratory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Tropical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Countries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</w:t>
      </w:r>
      <w:r>
        <w:rPr>
          <w:sz w:val="24"/>
        </w:rPr>
        <w:t>. 2</w:t>
      </w:r>
      <w:r>
        <w:rPr>
          <w:sz w:val="24"/>
          <w:vertAlign w:val="superscript"/>
        </w:rPr>
        <w:t>nd</w:t>
      </w:r>
      <w:r>
        <w:rPr>
          <w:sz w:val="24"/>
          <w:vertAlign w:val="baseline"/>
        </w:rPr>
        <w:t> edition. Cambridge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University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press,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New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York.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p 434.</w:t>
      </w:r>
    </w:p>
    <w:p>
      <w:pPr>
        <w:pStyle w:val="BodyText"/>
        <w:spacing w:before="2"/>
        <w:rPr>
          <w:sz w:val="31"/>
        </w:rPr>
      </w:pPr>
    </w:p>
    <w:p>
      <w:pPr>
        <w:spacing w:line="278" w:lineRule="auto" w:before="0"/>
        <w:ind w:left="1820" w:right="1038" w:hanging="720"/>
        <w:jc w:val="both"/>
        <w:rPr>
          <w:sz w:val="24"/>
        </w:rPr>
      </w:pPr>
      <w:r>
        <w:rPr>
          <w:sz w:val="24"/>
        </w:rPr>
        <w:t>Chinyere, C.E. and Ebakota, O.D. (2013). Antibacterial activity of</w:t>
      </w:r>
      <w:r>
        <w:rPr>
          <w:spacing w:val="1"/>
          <w:sz w:val="24"/>
        </w:rPr>
        <w:t> </w:t>
      </w:r>
      <w:r>
        <w:rPr>
          <w:i/>
          <w:sz w:val="24"/>
        </w:rPr>
        <w:t>Garcinia kola </w:t>
      </w:r>
      <w:r>
        <w:rPr>
          <w:sz w:val="24"/>
        </w:rPr>
        <w:t>seed and</w:t>
      </w:r>
      <w:r>
        <w:rPr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-2"/>
          <w:sz w:val="24"/>
        </w:rPr>
        <w:t> </w:t>
      </w:r>
      <w:r>
        <w:rPr>
          <w:sz w:val="24"/>
        </w:rPr>
        <w:t>extract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</w:rPr>
        <w:t>selected</w:t>
      </w:r>
      <w:r>
        <w:rPr>
          <w:spacing w:val="-1"/>
          <w:sz w:val="24"/>
        </w:rPr>
        <w:t> </w:t>
      </w:r>
      <w:r>
        <w:rPr>
          <w:sz w:val="24"/>
        </w:rPr>
        <w:t>clinical</w:t>
      </w:r>
      <w:r>
        <w:rPr>
          <w:spacing w:val="-1"/>
          <w:sz w:val="24"/>
        </w:rPr>
        <w:t> </w:t>
      </w:r>
      <w:r>
        <w:rPr>
          <w:sz w:val="24"/>
        </w:rPr>
        <w:t>isolates.</w:t>
      </w:r>
      <w:r>
        <w:rPr>
          <w:spacing w:val="2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9</w:t>
      </w:r>
      <w:r>
        <w:rPr>
          <w:sz w:val="24"/>
        </w:rPr>
        <w:t>:1-8.</w:t>
      </w:r>
    </w:p>
    <w:p>
      <w:pPr>
        <w:pStyle w:val="BodyText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Chukwu O.O.C., Odu, C.E., Chukwu, D.I., Hafiz, N.1., Chidozie, V.N. and Onyimba, I. A.</w:t>
      </w:r>
      <w:r>
        <w:rPr>
          <w:spacing w:val="1"/>
          <w:sz w:val="24"/>
        </w:rPr>
        <w:t> </w:t>
      </w:r>
      <w:r>
        <w:rPr>
          <w:sz w:val="24"/>
        </w:rPr>
        <w:t>(2011). Application of extracts of Henna (</w:t>
      </w:r>
      <w:r>
        <w:rPr>
          <w:i/>
          <w:sz w:val="24"/>
        </w:rPr>
        <w:t>Lawsonia inamis) </w:t>
      </w:r>
      <w:r>
        <w:rPr>
          <w:sz w:val="24"/>
        </w:rPr>
        <w:t>leaves as a counter stain.</w:t>
      </w:r>
      <w:r>
        <w:rPr>
          <w:spacing w:val="1"/>
          <w:sz w:val="24"/>
        </w:rPr>
        <w:t> </w:t>
      </w:r>
      <w:r>
        <w:rPr>
          <w:i/>
          <w:sz w:val="24"/>
        </w:rPr>
        <w:t>African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 Microbiology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.</w:t>
      </w:r>
      <w:r>
        <w:rPr>
          <w:b/>
          <w:sz w:val="24"/>
        </w:rPr>
        <w:t>5</w:t>
      </w:r>
      <w:r>
        <w:rPr>
          <w:sz w:val="24"/>
        </w:rPr>
        <w:t>(21):3351-3356.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  <w:jc w:val="both"/>
        <w:rPr>
          <w:i/>
        </w:rPr>
      </w:pPr>
      <w:r>
        <w:rPr/>
        <w:t>Coker,</w:t>
      </w:r>
      <w:r>
        <w:rPr>
          <w:spacing w:val="16"/>
        </w:rPr>
        <w:t> </w:t>
      </w:r>
      <w:r>
        <w:rPr/>
        <w:t>C.,</w:t>
      </w:r>
      <w:r>
        <w:rPr>
          <w:spacing w:val="17"/>
        </w:rPr>
        <w:t> </w:t>
      </w:r>
      <w:r>
        <w:rPr/>
        <w:t>Poore,</w:t>
      </w:r>
      <w:r>
        <w:rPr>
          <w:spacing w:val="17"/>
        </w:rPr>
        <w:t> </w:t>
      </w:r>
      <w:r>
        <w:rPr/>
        <w:t>C.A.,</w:t>
      </w:r>
      <w:r>
        <w:rPr>
          <w:spacing w:val="15"/>
        </w:rPr>
        <w:t> </w:t>
      </w:r>
      <w:r>
        <w:rPr/>
        <w:t>Li,</w:t>
      </w:r>
      <w:r>
        <w:rPr>
          <w:spacing w:val="18"/>
        </w:rPr>
        <w:t> </w:t>
      </w:r>
      <w:r>
        <w:rPr/>
        <w:t>X.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Mobley,</w:t>
      </w:r>
      <w:r>
        <w:rPr>
          <w:spacing w:val="17"/>
        </w:rPr>
        <w:t> </w:t>
      </w:r>
      <w:r>
        <w:rPr/>
        <w:t>H.L.</w:t>
      </w:r>
      <w:r>
        <w:rPr>
          <w:spacing w:val="20"/>
        </w:rPr>
        <w:t> </w:t>
      </w:r>
      <w:r>
        <w:rPr/>
        <w:t>(2000).</w:t>
      </w:r>
      <w:r>
        <w:rPr>
          <w:spacing w:val="36"/>
        </w:rPr>
        <w:t> </w:t>
      </w:r>
      <w:r>
        <w:rPr/>
        <w:t>Pathogenesis</w:t>
      </w:r>
      <w:r>
        <w:rPr>
          <w:spacing w:val="18"/>
        </w:rPr>
        <w:t> </w:t>
      </w:r>
      <w:r>
        <w:rPr/>
        <w:t>of</w:t>
      </w:r>
      <w:r>
        <w:rPr>
          <w:spacing w:val="24"/>
        </w:rPr>
        <w:t> </w:t>
      </w:r>
      <w:r>
        <w:rPr>
          <w:i/>
        </w:rPr>
        <w:t>Proteus</w:t>
      </w:r>
      <w:r>
        <w:rPr>
          <w:i/>
          <w:spacing w:val="17"/>
        </w:rPr>
        <w:t> </w:t>
      </w:r>
      <w:r>
        <w:rPr>
          <w:i/>
        </w:rPr>
        <w:t>mirabilis</w:t>
      </w:r>
    </w:p>
    <w:p>
      <w:pPr>
        <w:spacing w:before="41"/>
        <w:ind w:left="1820" w:right="0" w:firstLine="0"/>
        <w:jc w:val="both"/>
        <w:rPr>
          <w:sz w:val="24"/>
        </w:rPr>
      </w:pPr>
      <w:r>
        <w:rPr>
          <w:sz w:val="24"/>
        </w:rPr>
        <w:t>urinary</w:t>
      </w:r>
      <w:r>
        <w:rPr>
          <w:spacing w:val="-6"/>
          <w:sz w:val="24"/>
        </w:rPr>
        <w:t> </w:t>
      </w:r>
      <w:r>
        <w:rPr>
          <w:sz w:val="24"/>
        </w:rPr>
        <w:t>tract</w:t>
      </w:r>
      <w:r>
        <w:rPr>
          <w:spacing w:val="-1"/>
          <w:sz w:val="24"/>
        </w:rPr>
        <w:t> </w:t>
      </w:r>
      <w:r>
        <w:rPr>
          <w:sz w:val="24"/>
        </w:rPr>
        <w:t>infection.</w:t>
      </w:r>
      <w:r>
        <w:rPr>
          <w:spacing w:val="1"/>
          <w:sz w:val="24"/>
        </w:rPr>
        <w:t> </w:t>
      </w:r>
      <w:r>
        <w:rPr>
          <w:i/>
          <w:sz w:val="24"/>
        </w:rPr>
        <w:t>Microbes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Infection. </w:t>
      </w:r>
      <w:r>
        <w:rPr>
          <w:b/>
          <w:sz w:val="24"/>
        </w:rPr>
        <w:t>2</w:t>
      </w:r>
      <w:r>
        <w:rPr>
          <w:sz w:val="24"/>
        </w:rPr>
        <w:t>:1497-1505.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0"/>
        <w:ind w:left="1820" w:right="1033" w:hanging="720"/>
        <w:jc w:val="both"/>
        <w:rPr>
          <w:sz w:val="24"/>
        </w:rPr>
      </w:pPr>
      <w:r>
        <w:rPr>
          <w:sz w:val="24"/>
        </w:rPr>
        <w:t>Costa1, A.R., Batistão, D.W. F., Ribas, R.M., Sousa, A.M., Pereira, M.O. and Botelho, C.M.</w:t>
      </w:r>
      <w:r>
        <w:rPr>
          <w:spacing w:val="1"/>
          <w:sz w:val="24"/>
        </w:rPr>
        <w:t> </w:t>
      </w:r>
      <w:r>
        <w:rPr>
          <w:sz w:val="24"/>
        </w:rPr>
        <w:t>2.(2013). </w:t>
      </w:r>
      <w:r>
        <w:rPr>
          <w:i/>
          <w:sz w:val="24"/>
        </w:rPr>
        <w:t>Staphylococcus aureus </w:t>
      </w:r>
      <w:r>
        <w:rPr>
          <w:sz w:val="24"/>
        </w:rPr>
        <w:t>virulence factors and disease. </w:t>
      </w:r>
      <w:r>
        <w:rPr>
          <w:i/>
          <w:sz w:val="24"/>
        </w:rPr>
        <w:t>Microbial pathogens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strategies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combating them: Science,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technology and education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Méndez-Vilas,</w:t>
      </w:r>
    </w:p>
    <w:p>
      <w:pPr>
        <w:pStyle w:val="BodyText"/>
        <w:spacing w:line="275" w:lineRule="exact"/>
        <w:ind w:left="1820"/>
        <w:jc w:val="both"/>
      </w:pPr>
      <w:r>
        <w:rPr/>
        <w:t>A.</w:t>
      </w:r>
      <w:r>
        <w:rPr>
          <w:spacing w:val="-1"/>
        </w:rPr>
        <w:t> </w:t>
      </w:r>
      <w:r>
        <w:rPr/>
        <w:t>edition.</w:t>
      </w:r>
      <w:r>
        <w:rPr>
          <w:spacing w:val="-1"/>
        </w:rPr>
        <w:t> </w:t>
      </w:r>
      <w:r>
        <w:rPr/>
        <w:t>FORMATEX.</w:t>
      </w:r>
      <w:r>
        <w:rPr>
          <w:spacing w:val="1"/>
        </w:rPr>
        <w:t> </w:t>
      </w:r>
      <w:r>
        <w:rPr/>
        <w:t>710.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1"/>
        <w:ind w:left="1820" w:right="1036" w:hanging="720"/>
        <w:jc w:val="both"/>
        <w:rPr>
          <w:i/>
          <w:sz w:val="24"/>
        </w:rPr>
      </w:pPr>
      <w:r>
        <w:rPr>
          <w:sz w:val="24"/>
        </w:rPr>
        <w:t>Cotelle,</w:t>
      </w:r>
      <w:r>
        <w:rPr>
          <w:spacing w:val="1"/>
          <w:sz w:val="24"/>
        </w:rPr>
        <w:t> </w:t>
      </w:r>
      <w:r>
        <w:rPr>
          <w:sz w:val="24"/>
        </w:rPr>
        <w:t>N.</w:t>
      </w:r>
      <w:r>
        <w:rPr>
          <w:spacing w:val="1"/>
          <w:sz w:val="24"/>
        </w:rPr>
        <w:t> </w:t>
      </w:r>
      <w:r>
        <w:rPr>
          <w:sz w:val="24"/>
        </w:rPr>
        <w:t>(2001)</w:t>
      </w:r>
      <w:r>
        <w:rPr>
          <w:spacing w:val="1"/>
          <w:sz w:val="24"/>
        </w:rPr>
        <w:t> </w:t>
      </w:r>
      <w:r>
        <w:rPr>
          <w:sz w:val="24"/>
        </w:rPr>
        <w:t>Role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flavonoids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oxidative</w:t>
      </w:r>
      <w:r>
        <w:rPr>
          <w:spacing w:val="1"/>
          <w:sz w:val="24"/>
        </w:rPr>
        <w:t> </w:t>
      </w:r>
      <w:r>
        <w:rPr>
          <w:sz w:val="24"/>
        </w:rPr>
        <w:t>stress</w:t>
      </w:r>
      <w:r>
        <w:rPr>
          <w:i/>
          <w:sz w:val="24"/>
        </w:rPr>
        <w:t>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Topics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Chemistry.1:569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– 590.</w:t>
      </w:r>
    </w:p>
    <w:p>
      <w:pPr>
        <w:pStyle w:val="BodyText"/>
        <w:spacing w:before="2"/>
        <w:rPr>
          <w:i/>
          <w:sz w:val="31"/>
        </w:rPr>
      </w:pPr>
    </w:p>
    <w:p>
      <w:pPr>
        <w:pStyle w:val="BodyText"/>
        <w:ind w:left="1100"/>
        <w:jc w:val="both"/>
      </w:pPr>
      <w:r>
        <w:rPr>
          <w:color w:val="121312"/>
        </w:rPr>
        <w:t>Cuong,</w:t>
      </w:r>
      <w:r>
        <w:rPr>
          <w:color w:val="121312"/>
          <w:spacing w:val="28"/>
        </w:rPr>
        <w:t> </w:t>
      </w:r>
      <w:r>
        <w:rPr>
          <w:color w:val="121312"/>
        </w:rPr>
        <w:t>N.X.,</w:t>
      </w:r>
      <w:r>
        <w:rPr>
          <w:color w:val="121312"/>
          <w:spacing w:val="32"/>
        </w:rPr>
        <w:t> </w:t>
      </w:r>
      <w:r>
        <w:rPr>
          <w:color w:val="121312"/>
        </w:rPr>
        <w:t>Binh,</w:t>
      </w:r>
      <w:r>
        <w:rPr>
          <w:color w:val="121312"/>
          <w:spacing w:val="30"/>
        </w:rPr>
        <w:t> </w:t>
      </w:r>
      <w:r>
        <w:rPr>
          <w:color w:val="121312"/>
        </w:rPr>
        <w:t>P.T.,</w:t>
      </w:r>
      <w:r>
        <w:rPr>
          <w:color w:val="121312"/>
          <w:spacing w:val="29"/>
        </w:rPr>
        <w:t> </w:t>
      </w:r>
      <w:r>
        <w:rPr>
          <w:color w:val="121312"/>
        </w:rPr>
        <w:t>Thuy,</w:t>
      </w:r>
      <w:r>
        <w:rPr>
          <w:color w:val="121312"/>
          <w:spacing w:val="29"/>
        </w:rPr>
        <w:t> </w:t>
      </w:r>
      <w:r>
        <w:rPr>
          <w:color w:val="121312"/>
        </w:rPr>
        <w:t>M.T.T.,</w:t>
      </w:r>
      <w:r>
        <w:rPr>
          <w:color w:val="121312"/>
          <w:spacing w:val="32"/>
        </w:rPr>
        <w:t> </w:t>
      </w:r>
      <w:r>
        <w:rPr>
          <w:color w:val="121312"/>
        </w:rPr>
        <w:t>Nami,</w:t>
      </w:r>
      <w:r>
        <w:rPr>
          <w:color w:val="121312"/>
          <w:spacing w:val="32"/>
        </w:rPr>
        <w:t> </w:t>
      </w:r>
      <w:r>
        <w:rPr>
          <w:color w:val="121312"/>
        </w:rPr>
        <w:t>N.H.,</w:t>
      </w:r>
      <w:r>
        <w:rPr>
          <w:color w:val="121312"/>
          <w:spacing w:val="29"/>
        </w:rPr>
        <w:t> </w:t>
      </w:r>
      <w:r>
        <w:rPr>
          <w:color w:val="121312"/>
        </w:rPr>
        <w:t>Anh,</w:t>
      </w:r>
      <w:r>
        <w:rPr>
          <w:color w:val="121312"/>
          <w:spacing w:val="28"/>
        </w:rPr>
        <w:t> </w:t>
      </w:r>
      <w:r>
        <w:rPr>
          <w:color w:val="121312"/>
        </w:rPr>
        <w:t>H.L.T.,</w:t>
      </w:r>
      <w:r>
        <w:rPr>
          <w:color w:val="121312"/>
          <w:spacing w:val="32"/>
        </w:rPr>
        <w:t> </w:t>
      </w:r>
      <w:r>
        <w:rPr>
          <w:color w:val="121312"/>
        </w:rPr>
        <w:t>Dati,</w:t>
      </w:r>
      <w:r>
        <w:rPr>
          <w:color w:val="121312"/>
          <w:spacing w:val="29"/>
        </w:rPr>
        <w:t> </w:t>
      </w:r>
      <w:r>
        <w:rPr>
          <w:color w:val="121312"/>
        </w:rPr>
        <w:t>N.T.,</w:t>
      </w:r>
      <w:r>
        <w:rPr>
          <w:color w:val="121312"/>
          <w:spacing w:val="29"/>
        </w:rPr>
        <w:t> </w:t>
      </w:r>
      <w:r>
        <w:rPr>
          <w:color w:val="121312"/>
        </w:rPr>
        <w:t>Thao,</w:t>
      </w:r>
      <w:r>
        <w:rPr>
          <w:color w:val="121312"/>
          <w:spacing w:val="29"/>
        </w:rPr>
        <w:t> </w:t>
      </w:r>
      <w:r>
        <w:rPr>
          <w:color w:val="121312"/>
        </w:rPr>
        <w:t>N.P.,</w:t>
      </w:r>
    </w:p>
    <w:p>
      <w:pPr>
        <w:spacing w:line="276" w:lineRule="auto" w:before="41"/>
        <w:ind w:left="1820" w:right="1033" w:firstLine="0"/>
        <w:jc w:val="both"/>
        <w:rPr>
          <w:sz w:val="24"/>
        </w:rPr>
      </w:pPr>
      <w:r>
        <w:rPr>
          <w:color w:val="121312"/>
          <w:sz w:val="24"/>
        </w:rPr>
        <w:t>Kiem,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P.V.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and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Huong,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L.M.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(2009).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Isolation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of</w:t>
      </w:r>
      <w:r>
        <w:rPr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Lawsonia</w:t>
      </w:r>
      <w:r>
        <w:rPr>
          <w:i/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inermis</w:t>
      </w:r>
      <w:r>
        <w:rPr>
          <w:i/>
          <w:color w:val="121312"/>
          <w:spacing w:val="1"/>
          <w:sz w:val="24"/>
        </w:rPr>
        <w:t> </w:t>
      </w:r>
      <w:r>
        <w:rPr>
          <w:color w:val="121312"/>
          <w:sz w:val="24"/>
        </w:rPr>
        <w:t>leaves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and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synthesis of its dimer derivative by cyclic voltammetry. </w:t>
      </w:r>
      <w:r>
        <w:rPr>
          <w:i/>
          <w:color w:val="121312"/>
          <w:sz w:val="24"/>
        </w:rPr>
        <w:t>Journal of Chemistry.</w:t>
      </w:r>
      <w:r>
        <w:rPr>
          <w:b/>
          <w:color w:val="121312"/>
          <w:sz w:val="24"/>
        </w:rPr>
        <w:t>47</w:t>
      </w:r>
      <w:r>
        <w:rPr>
          <w:color w:val="121312"/>
          <w:sz w:val="24"/>
        </w:rPr>
        <w:t>:228–</w:t>
      </w:r>
      <w:r>
        <w:rPr>
          <w:color w:val="121312"/>
          <w:spacing w:val="-57"/>
          <w:sz w:val="24"/>
        </w:rPr>
        <w:t> </w:t>
      </w:r>
      <w:r>
        <w:rPr>
          <w:color w:val="121312"/>
          <w:sz w:val="24"/>
        </w:rPr>
        <w:t>232.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580" w:bottom="1200" w:left="340" w:right="400"/>
        </w:sectPr>
      </w:pPr>
    </w:p>
    <w:p>
      <w:pPr>
        <w:pStyle w:val="BodyText"/>
        <w:spacing w:before="76"/>
        <w:ind w:left="1100"/>
      </w:pPr>
      <w:r>
        <w:rPr/>
        <w:t>Dabas,</w:t>
      </w:r>
      <w:r>
        <w:rPr>
          <w:spacing w:val="5"/>
        </w:rPr>
        <w:t> </w:t>
      </w:r>
      <w:r>
        <w:rPr/>
        <w:t>S.P.</w:t>
      </w:r>
      <w:r>
        <w:rPr>
          <w:spacing w:val="5"/>
        </w:rPr>
        <w:t> </w:t>
      </w:r>
      <w:r>
        <w:rPr/>
        <w:t>(2013).</w:t>
      </w:r>
      <w:r>
        <w:rPr>
          <w:spacing w:val="6"/>
        </w:rPr>
        <w:t> </w:t>
      </w:r>
      <w:r>
        <w:rPr/>
        <w:t>An</w:t>
      </w:r>
      <w:r>
        <w:rPr>
          <w:spacing w:val="4"/>
        </w:rPr>
        <w:t> </w:t>
      </w:r>
      <w:r>
        <w:rPr/>
        <w:t>approach</w:t>
      </w:r>
      <w:r>
        <w:rPr>
          <w:spacing w:val="5"/>
        </w:rPr>
        <w:t> </w:t>
      </w:r>
      <w:r>
        <w:rPr/>
        <w:t>to</w:t>
      </w:r>
      <w:r>
        <w:rPr>
          <w:spacing w:val="6"/>
        </w:rPr>
        <w:t> </w:t>
      </w:r>
      <w:r>
        <w:rPr/>
        <w:t>etiology,</w:t>
      </w:r>
      <w:r>
        <w:rPr>
          <w:spacing w:val="5"/>
        </w:rPr>
        <w:t> </w:t>
      </w:r>
      <w:r>
        <w:rPr/>
        <w:t>diagnosis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management</w:t>
      </w:r>
      <w:r>
        <w:rPr>
          <w:spacing w:val="6"/>
        </w:rPr>
        <w:t> </w:t>
      </w:r>
      <w:r>
        <w:rPr/>
        <w:t>of</w:t>
      </w:r>
      <w:r>
        <w:rPr>
          <w:spacing w:val="4"/>
        </w:rPr>
        <w:t> </w:t>
      </w:r>
      <w:r>
        <w:rPr/>
        <w:t>different</w:t>
      </w:r>
      <w:r>
        <w:rPr>
          <w:spacing w:val="6"/>
        </w:rPr>
        <w:t> </w:t>
      </w:r>
      <w:r>
        <w:rPr/>
        <w:t>types</w:t>
      </w:r>
      <w:r>
        <w:rPr>
          <w:spacing w:val="6"/>
        </w:rPr>
        <w:t> </w:t>
      </w:r>
      <w:r>
        <w:rPr/>
        <w:t>of</w:t>
      </w:r>
    </w:p>
    <w:p>
      <w:pPr>
        <w:spacing w:before="41"/>
        <w:ind w:left="1820" w:right="0" w:firstLine="0"/>
        <w:jc w:val="both"/>
        <w:rPr>
          <w:sz w:val="24"/>
        </w:rPr>
      </w:pPr>
      <w:r>
        <w:rPr>
          <w:i/>
          <w:sz w:val="24"/>
        </w:rPr>
        <w:t>candidiasis</w:t>
      </w:r>
      <w:r>
        <w:rPr>
          <w:sz w:val="24"/>
        </w:rPr>
        <w:t>.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Yeast Fungal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. </w:t>
      </w:r>
      <w:r>
        <w:rPr>
          <w:b/>
          <w:sz w:val="24"/>
        </w:rPr>
        <w:t>4</w:t>
      </w:r>
      <w:r>
        <w:rPr>
          <w:sz w:val="24"/>
        </w:rPr>
        <w:t>(6): 63-74.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Dada, A. A.   and Ikuerowo, M. (2009). Effects of ethanolic extracts of </w:t>
      </w:r>
      <w:r>
        <w:rPr>
          <w:i/>
          <w:sz w:val="24"/>
        </w:rPr>
        <w:t>Garcinia kola </w:t>
      </w:r>
      <w:r>
        <w:rPr>
          <w:sz w:val="24"/>
        </w:rPr>
        <w:t>seeds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growth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haematology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catfish</w:t>
      </w:r>
      <w:r>
        <w:rPr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Clarias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gariepinus</w:t>
      </w:r>
      <w:r>
        <w:rPr>
          <w:sz w:val="24"/>
        </w:rPr>
        <w:t>)</w:t>
      </w:r>
      <w:r>
        <w:rPr>
          <w:spacing w:val="1"/>
          <w:sz w:val="24"/>
        </w:rPr>
        <w:t> </w:t>
      </w:r>
      <w:r>
        <w:rPr>
          <w:sz w:val="24"/>
        </w:rPr>
        <w:t>Broodstock.</w:t>
      </w:r>
      <w:r>
        <w:rPr>
          <w:i/>
          <w:sz w:val="24"/>
        </w:rPr>
        <w:t>African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Agriculture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Research. </w:t>
      </w:r>
      <w:r>
        <w:rPr>
          <w:b/>
          <w:sz w:val="24"/>
        </w:rPr>
        <w:t>4</w:t>
      </w:r>
      <w:r>
        <w:rPr>
          <w:sz w:val="24"/>
        </w:rPr>
        <w:t>(4):344-347.</w:t>
      </w:r>
    </w:p>
    <w:p>
      <w:pPr>
        <w:pStyle w:val="BodyText"/>
        <w:spacing w:before="2"/>
        <w:rPr>
          <w:sz w:val="31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sz w:val="24"/>
        </w:rPr>
        <w:t>Dagenais,</w:t>
      </w:r>
      <w:r>
        <w:rPr>
          <w:spacing w:val="12"/>
          <w:sz w:val="24"/>
        </w:rPr>
        <w:t> </w:t>
      </w:r>
      <w:r>
        <w:rPr>
          <w:sz w:val="24"/>
        </w:rPr>
        <w:t>T.R.T.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12"/>
          <w:sz w:val="24"/>
        </w:rPr>
        <w:t> </w:t>
      </w:r>
      <w:r>
        <w:rPr>
          <w:sz w:val="24"/>
        </w:rPr>
        <w:t>Keller,</w:t>
      </w:r>
      <w:r>
        <w:rPr>
          <w:spacing w:val="12"/>
          <w:sz w:val="24"/>
        </w:rPr>
        <w:t> </w:t>
      </w:r>
      <w:r>
        <w:rPr>
          <w:sz w:val="24"/>
        </w:rPr>
        <w:t>N.P.</w:t>
      </w:r>
      <w:r>
        <w:rPr>
          <w:spacing w:val="12"/>
          <w:sz w:val="24"/>
        </w:rPr>
        <w:t> </w:t>
      </w:r>
      <w:r>
        <w:rPr>
          <w:sz w:val="24"/>
        </w:rPr>
        <w:t>(2009).</w:t>
      </w:r>
      <w:r>
        <w:rPr>
          <w:spacing w:val="12"/>
          <w:sz w:val="24"/>
        </w:rPr>
        <w:t> </w:t>
      </w:r>
      <w:r>
        <w:rPr>
          <w:sz w:val="24"/>
        </w:rPr>
        <w:t>Pathogenesis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5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fumigatus</w:t>
      </w:r>
      <w:r>
        <w:rPr>
          <w:i/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6"/>
          <w:sz w:val="24"/>
        </w:rPr>
        <w:t> </w:t>
      </w:r>
      <w:r>
        <w:rPr>
          <w:sz w:val="24"/>
        </w:rPr>
        <w:t>Invasive</w:t>
      </w:r>
    </w:p>
    <w:p>
      <w:pPr>
        <w:spacing w:before="43"/>
        <w:ind w:left="1820" w:right="0" w:firstLine="0"/>
        <w:jc w:val="both"/>
        <w:rPr>
          <w:sz w:val="24"/>
        </w:rPr>
      </w:pPr>
      <w:r>
        <w:rPr>
          <w:i/>
          <w:sz w:val="24"/>
        </w:rPr>
        <w:t>Aspergillosis. Clinical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Reviews.</w:t>
      </w:r>
      <w:r>
        <w:rPr>
          <w:i/>
          <w:spacing w:val="-1"/>
          <w:sz w:val="24"/>
        </w:rPr>
        <w:t> </w:t>
      </w:r>
      <w:r>
        <w:rPr>
          <w:sz w:val="24"/>
        </w:rPr>
        <w:t>447–465.</w:t>
      </w:r>
    </w:p>
    <w:p>
      <w:pPr>
        <w:pStyle w:val="BodyText"/>
        <w:spacing w:before="10"/>
        <w:rPr>
          <w:sz w:val="34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Dama, L.B., Poul, B.N. and Jadhav, B.V. (1999). Antimicrobial activity of Napthoquinonic</w:t>
      </w:r>
      <w:r>
        <w:rPr>
          <w:spacing w:val="1"/>
          <w:sz w:val="24"/>
        </w:rPr>
        <w:t> </w:t>
      </w:r>
      <w:r>
        <w:rPr>
          <w:sz w:val="24"/>
        </w:rPr>
        <w:t>compounds.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Ecotoxicol and Environ. Monitoring.</w:t>
      </w:r>
      <w:r>
        <w:rPr>
          <w:b/>
          <w:sz w:val="24"/>
        </w:rPr>
        <w:t>8</w:t>
      </w:r>
      <w:r>
        <w:rPr>
          <w:sz w:val="24"/>
        </w:rPr>
        <w:t>:213-215.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1100"/>
      </w:pPr>
      <w:r>
        <w:rPr/>
        <w:t>Dauda,</w:t>
      </w:r>
      <w:r>
        <w:rPr>
          <w:spacing w:val="1"/>
        </w:rPr>
        <w:t> </w:t>
      </w:r>
      <w:r>
        <w:rPr/>
        <w:t>B.E.N.,</w:t>
      </w:r>
      <w:r>
        <w:rPr>
          <w:spacing w:val="-1"/>
        </w:rPr>
        <w:t> </w:t>
      </w:r>
      <w:r>
        <w:rPr/>
        <w:t>Oyeleke S.</w:t>
      </w:r>
      <w:r>
        <w:rPr>
          <w:spacing w:val="-1"/>
        </w:rPr>
        <w:t> </w:t>
      </w:r>
      <w:r>
        <w:rPr/>
        <w:t>B,</w:t>
      </w:r>
      <w:r>
        <w:rPr>
          <w:spacing w:val="-1"/>
        </w:rPr>
        <w:t> </w:t>
      </w:r>
      <w:r>
        <w:rPr/>
        <w:t>Jigam A.</w:t>
      </w:r>
      <w:r>
        <w:rPr>
          <w:spacing w:val="-1"/>
        </w:rPr>
        <w:t> </w:t>
      </w:r>
      <w:r>
        <w:rPr/>
        <w:t>A,</w:t>
      </w:r>
      <w:r>
        <w:rPr>
          <w:spacing w:val="-1"/>
        </w:rPr>
        <w:t> </w:t>
      </w:r>
      <w:r>
        <w:rPr/>
        <w:t>Salihu,</w:t>
      </w:r>
      <w:r>
        <w:rPr>
          <w:spacing w:val="-1"/>
        </w:rPr>
        <w:t> </w:t>
      </w:r>
      <w:r>
        <w:rPr/>
        <w:t>S.</w:t>
      </w:r>
      <w:r>
        <w:rPr>
          <w:spacing w:val="-1"/>
        </w:rPr>
        <w:t> </w:t>
      </w:r>
      <w:r>
        <w:rPr/>
        <w:t>O and</w:t>
      </w:r>
      <w:r>
        <w:rPr>
          <w:spacing w:val="-1"/>
        </w:rPr>
        <w:t> </w:t>
      </w:r>
      <w:r>
        <w:rPr/>
        <w:t>Balogun,</w:t>
      </w:r>
      <w:r>
        <w:rPr>
          <w:spacing w:val="-1"/>
        </w:rPr>
        <w:t> </w:t>
      </w:r>
      <w:r>
        <w:rPr/>
        <w:t>M.</w:t>
      </w:r>
      <w:r>
        <w:rPr>
          <w:spacing w:val="-1"/>
        </w:rPr>
        <w:t> </w:t>
      </w:r>
      <w:r>
        <w:rPr/>
        <w:t>M.(2011).</w:t>
      </w:r>
    </w:p>
    <w:p>
      <w:pPr>
        <w:spacing w:line="276" w:lineRule="auto" w:before="41"/>
        <w:ind w:left="1820" w:right="1386" w:firstLine="0"/>
        <w:jc w:val="left"/>
        <w:rPr>
          <w:sz w:val="24"/>
        </w:rPr>
      </w:pPr>
      <w:r>
        <w:rPr>
          <w:sz w:val="24"/>
        </w:rPr>
        <w:t>Phytochemical and In-vitroantibacterial investigation of Vitex doniana leaves stem</w:t>
      </w:r>
      <w:r>
        <w:rPr>
          <w:spacing w:val="-57"/>
          <w:sz w:val="24"/>
        </w:rPr>
        <w:t> </w:t>
      </w:r>
      <w:r>
        <w:rPr>
          <w:sz w:val="24"/>
        </w:rPr>
        <w:t>Bark and Root bark Extracts. </w:t>
      </w:r>
      <w:r>
        <w:rPr>
          <w:i/>
          <w:sz w:val="24"/>
        </w:rPr>
        <w:t>Australian Journal of Basic and Applied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</w:t>
      </w:r>
      <w:r>
        <w:rPr>
          <w:sz w:val="24"/>
        </w:rPr>
        <w:t>.5(</w:t>
      </w:r>
      <w:r>
        <w:rPr>
          <w:b/>
          <w:sz w:val="24"/>
        </w:rPr>
        <w:t>7</w:t>
      </w:r>
      <w:r>
        <w:rPr>
          <w:sz w:val="24"/>
        </w:rPr>
        <w:t>):523-528.</w:t>
      </w:r>
    </w:p>
    <w:p>
      <w:pPr>
        <w:pStyle w:val="BodyText"/>
        <w:spacing w:before="7"/>
        <w:rPr>
          <w:sz w:val="26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Debeaupuis, J.P., Sarfati, J.,</w:t>
      </w:r>
      <w:r>
        <w:rPr>
          <w:spacing w:val="1"/>
          <w:sz w:val="24"/>
        </w:rPr>
        <w:t> </w:t>
      </w:r>
      <w:r>
        <w:rPr>
          <w:sz w:val="24"/>
        </w:rPr>
        <w:t>Chazalet, V. and Latge, J.P. (1997). Genetic diversity among</w:t>
      </w:r>
      <w:r>
        <w:rPr>
          <w:spacing w:val="1"/>
          <w:sz w:val="24"/>
        </w:rPr>
        <w:t> </w:t>
      </w:r>
      <w:r>
        <w:rPr>
          <w:sz w:val="24"/>
        </w:rPr>
        <w:t>clinical and environmental isolates of </w:t>
      </w:r>
      <w:r>
        <w:rPr>
          <w:i/>
          <w:sz w:val="24"/>
        </w:rPr>
        <w:t>Aspergillus fumigatus</w:t>
      </w:r>
      <w:r>
        <w:rPr>
          <w:sz w:val="24"/>
        </w:rPr>
        <w:t>. </w:t>
      </w:r>
      <w:r>
        <w:rPr>
          <w:i/>
          <w:sz w:val="24"/>
        </w:rPr>
        <w:t>Infection and Immunity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b/>
          <w:sz w:val="24"/>
        </w:rPr>
        <w:t>65</w:t>
      </w:r>
      <w:r>
        <w:rPr>
          <w:sz w:val="24"/>
        </w:rPr>
        <w:t>:3080–3085.</w:t>
      </w:r>
    </w:p>
    <w:p>
      <w:pPr>
        <w:spacing w:line="276" w:lineRule="auto" w:before="200"/>
        <w:ind w:left="1820" w:right="1037" w:hanging="720"/>
        <w:jc w:val="both"/>
        <w:rPr>
          <w:sz w:val="24"/>
        </w:rPr>
      </w:pPr>
      <w:r>
        <w:rPr>
          <w:sz w:val="24"/>
        </w:rPr>
        <w:t>Del-Rio,</w:t>
      </w:r>
      <w:r>
        <w:rPr>
          <w:spacing w:val="1"/>
          <w:sz w:val="24"/>
        </w:rPr>
        <w:t> </w:t>
      </w:r>
      <w:r>
        <w:rPr>
          <w:sz w:val="24"/>
        </w:rPr>
        <w:t>A., Obdulio,</w:t>
      </w:r>
      <w:r>
        <w:rPr>
          <w:spacing w:val="1"/>
          <w:sz w:val="24"/>
        </w:rPr>
        <w:t> </w:t>
      </w:r>
      <w:r>
        <w:rPr>
          <w:sz w:val="24"/>
        </w:rPr>
        <w:t>B.G\.,</w:t>
      </w:r>
      <w:r>
        <w:rPr>
          <w:spacing w:val="1"/>
          <w:sz w:val="24"/>
        </w:rPr>
        <w:t> </w:t>
      </w:r>
      <w:r>
        <w:rPr>
          <w:sz w:val="24"/>
        </w:rPr>
        <w:t>Castillo,</w:t>
      </w:r>
      <w:r>
        <w:rPr>
          <w:spacing w:val="1"/>
          <w:sz w:val="24"/>
        </w:rPr>
        <w:t> </w:t>
      </w:r>
      <w:r>
        <w:rPr>
          <w:sz w:val="24"/>
        </w:rPr>
        <w:t>J.,</w:t>
      </w:r>
      <w:r>
        <w:rPr>
          <w:spacing w:val="1"/>
          <w:sz w:val="24"/>
        </w:rPr>
        <w:t> </w:t>
      </w:r>
      <w:r>
        <w:rPr>
          <w:sz w:val="24"/>
        </w:rPr>
        <w:t>Marin,</w:t>
      </w:r>
      <w:r>
        <w:rPr>
          <w:spacing w:val="1"/>
          <w:sz w:val="24"/>
        </w:rPr>
        <w:t> </w:t>
      </w:r>
      <w:r>
        <w:rPr>
          <w:sz w:val="24"/>
        </w:rPr>
        <w:t>R.R.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Ortuno,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(1997). Uses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properties of citrus flavonoids</w:t>
      </w:r>
      <w:r>
        <w:rPr>
          <w:i/>
          <w:sz w:val="24"/>
        </w:rPr>
        <w:t>. Journal of Agriculture and Food Chem</w:t>
      </w:r>
      <w:r>
        <w:rPr>
          <w:sz w:val="24"/>
        </w:rPr>
        <w:t>istry.</w:t>
      </w:r>
      <w:r>
        <w:rPr>
          <w:b/>
          <w:sz w:val="24"/>
        </w:rPr>
        <w:t>45</w:t>
      </w:r>
      <w:r>
        <w:rPr>
          <w:sz w:val="24"/>
        </w:rPr>
        <w:t>:4505-</w:t>
      </w:r>
      <w:r>
        <w:rPr>
          <w:spacing w:val="1"/>
          <w:sz w:val="24"/>
        </w:rPr>
        <w:t> </w:t>
      </w:r>
      <w:r>
        <w:rPr>
          <w:sz w:val="24"/>
        </w:rPr>
        <w:t>4515.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Deon, G., Chadenson M and Hauteville, M. (1980) Influence des extraits naturels du bois sur</w:t>
      </w:r>
      <w:r>
        <w:rPr>
          <w:spacing w:val="1"/>
          <w:sz w:val="24"/>
        </w:rPr>
        <w:t> </w:t>
      </w:r>
      <w:r>
        <w:rPr>
          <w:sz w:val="24"/>
        </w:rPr>
        <w:t>sa</w:t>
      </w:r>
      <w:r>
        <w:rPr>
          <w:spacing w:val="-2"/>
          <w:sz w:val="24"/>
        </w:rPr>
        <w:t> </w:t>
      </w:r>
      <w:r>
        <w:rPr>
          <w:sz w:val="24"/>
        </w:rPr>
        <w:t>resistance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la pouriture.</w:t>
      </w:r>
      <w:r>
        <w:rPr>
          <w:spacing w:val="1"/>
          <w:sz w:val="24"/>
        </w:rPr>
        <w:t> </w:t>
      </w:r>
      <w:r>
        <w:rPr>
          <w:i/>
          <w:sz w:val="24"/>
        </w:rPr>
        <w:t>Bois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et Forests des Tropiques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191</w:t>
      </w:r>
      <w:r>
        <w:rPr>
          <w:sz w:val="24"/>
        </w:rPr>
        <w:t>:75 – 90.</w:t>
      </w:r>
    </w:p>
    <w:p>
      <w:pPr>
        <w:pStyle w:val="BodyText"/>
        <w:spacing w:before="2"/>
        <w:rPr>
          <w:sz w:val="31"/>
        </w:rPr>
      </w:pPr>
    </w:p>
    <w:p>
      <w:pPr>
        <w:spacing w:line="278" w:lineRule="auto" w:before="0"/>
        <w:ind w:left="1820" w:right="1032" w:hanging="720"/>
        <w:jc w:val="both"/>
        <w:rPr>
          <w:sz w:val="24"/>
        </w:rPr>
      </w:pPr>
      <w:r>
        <w:rPr>
          <w:sz w:val="24"/>
        </w:rPr>
        <w:t>Dinesh</w:t>
      </w:r>
      <w:r>
        <w:rPr>
          <w:spacing w:val="1"/>
          <w:sz w:val="24"/>
        </w:rPr>
        <w:t> </w:t>
      </w:r>
      <w:r>
        <w:rPr>
          <w:sz w:val="24"/>
        </w:rPr>
        <w:t>Babu, P. and Subhasree, R.S. (2009).Antimicrobial Activities of</w:t>
      </w:r>
      <w:r>
        <w:rPr>
          <w:spacing w:val="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inermis </w:t>
      </w:r>
      <w:r>
        <w:rPr>
          <w:sz w:val="24"/>
        </w:rPr>
        <w:t>-</w:t>
      </w:r>
      <w:r>
        <w:rPr>
          <w:spacing w:val="-57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Review. </w:t>
      </w:r>
      <w:r>
        <w:rPr>
          <w:i/>
          <w:sz w:val="24"/>
        </w:rPr>
        <w:t>Academic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Plant Science</w:t>
      </w:r>
      <w:r>
        <w:rPr>
          <w:sz w:val="24"/>
        </w:rPr>
        <w:t>. </w:t>
      </w:r>
      <w:r>
        <w:rPr>
          <w:b/>
          <w:sz w:val="24"/>
        </w:rPr>
        <w:t>2</w:t>
      </w:r>
      <w:r>
        <w:rPr>
          <w:sz w:val="24"/>
        </w:rPr>
        <w:t>(4): 231-232.</w:t>
      </w:r>
    </w:p>
    <w:p>
      <w:pPr>
        <w:pStyle w:val="BodyText"/>
        <w:spacing w:before="8"/>
        <w:rPr>
          <w:sz w:val="3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Dinges,</w:t>
      </w:r>
      <w:r>
        <w:rPr>
          <w:spacing w:val="1"/>
          <w:sz w:val="24"/>
        </w:rPr>
        <w:t> </w:t>
      </w:r>
      <w:r>
        <w:rPr>
          <w:sz w:val="24"/>
        </w:rPr>
        <w:t>M.M.,</w:t>
      </w:r>
      <w:r>
        <w:rPr>
          <w:spacing w:val="1"/>
          <w:sz w:val="24"/>
        </w:rPr>
        <w:t> </w:t>
      </w:r>
      <w:r>
        <w:rPr>
          <w:sz w:val="24"/>
        </w:rPr>
        <w:t>Orwin,</w:t>
      </w:r>
      <w:r>
        <w:rPr>
          <w:spacing w:val="1"/>
          <w:sz w:val="24"/>
        </w:rPr>
        <w:t> </w:t>
      </w:r>
      <w:r>
        <w:rPr>
          <w:sz w:val="24"/>
        </w:rPr>
        <w:t>P.M.,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Schlievert,</w:t>
      </w:r>
      <w:r>
        <w:rPr>
          <w:spacing w:val="1"/>
          <w:sz w:val="24"/>
        </w:rPr>
        <w:t> </w:t>
      </w:r>
      <w:r>
        <w:rPr>
          <w:sz w:val="24"/>
        </w:rPr>
        <w:t>P.M.</w:t>
      </w:r>
      <w:r>
        <w:rPr>
          <w:spacing w:val="1"/>
          <w:sz w:val="24"/>
        </w:rPr>
        <w:t> </w:t>
      </w:r>
      <w:r>
        <w:rPr>
          <w:sz w:val="24"/>
        </w:rPr>
        <w:t>(2000).</w:t>
      </w:r>
      <w:r>
        <w:rPr>
          <w:spacing w:val="1"/>
          <w:sz w:val="24"/>
        </w:rPr>
        <w:t> </w:t>
      </w:r>
      <w:r>
        <w:rPr>
          <w:sz w:val="24"/>
        </w:rPr>
        <w:t>Exotoxins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i/>
          <w:sz w:val="24"/>
        </w:rPr>
        <w:t>Clinical Microbiology. Review</w:t>
      </w:r>
      <w:r>
        <w:rPr>
          <w:sz w:val="24"/>
        </w:rPr>
        <w:t>.</w:t>
      </w:r>
      <w:r>
        <w:rPr>
          <w:b/>
          <w:sz w:val="24"/>
        </w:rPr>
        <w:t>13</w:t>
      </w:r>
      <w:r>
        <w:rPr>
          <w:sz w:val="24"/>
        </w:rPr>
        <w:t>:16-34.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44" w:hanging="720"/>
        <w:jc w:val="both"/>
        <w:rPr>
          <w:sz w:val="24"/>
        </w:rPr>
      </w:pPr>
      <w:r>
        <w:rPr>
          <w:sz w:val="24"/>
        </w:rPr>
        <w:t>Dominic, R.M., Shenoy, S. and Baliga, S. (2007).</w:t>
      </w:r>
      <w:r>
        <w:rPr>
          <w:spacing w:val="1"/>
          <w:sz w:val="24"/>
        </w:rPr>
        <w:t> </w:t>
      </w:r>
      <w:r>
        <w:rPr>
          <w:sz w:val="24"/>
        </w:rPr>
        <w:t>Candida biofilms in medical devices:</w:t>
      </w:r>
      <w:r>
        <w:rPr>
          <w:spacing w:val="1"/>
          <w:sz w:val="24"/>
        </w:rPr>
        <w:t> </w:t>
      </w:r>
      <w:r>
        <w:rPr>
          <w:sz w:val="24"/>
        </w:rPr>
        <w:t>evolving</w:t>
      </w:r>
      <w:r>
        <w:rPr>
          <w:spacing w:val="-4"/>
          <w:sz w:val="24"/>
        </w:rPr>
        <w:t> </w:t>
      </w:r>
      <w:r>
        <w:rPr>
          <w:sz w:val="24"/>
        </w:rPr>
        <w:t>trends.</w:t>
      </w:r>
      <w:r>
        <w:rPr>
          <w:spacing w:val="1"/>
          <w:sz w:val="24"/>
        </w:rPr>
        <w:t> </w:t>
      </w:r>
      <w:r>
        <w:rPr>
          <w:i/>
          <w:sz w:val="24"/>
        </w:rPr>
        <w:t>Kathmandu University Medical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Journal.</w:t>
      </w:r>
      <w:r>
        <w:rPr>
          <w:b/>
          <w:sz w:val="24"/>
        </w:rPr>
        <w:t>5</w:t>
      </w:r>
      <w:r>
        <w:rPr>
          <w:sz w:val="24"/>
        </w:rPr>
        <w:t>:431–436.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  <w:jc w:val="both"/>
      </w:pPr>
      <w:r>
        <w:rPr/>
        <w:t>Eggimann</w:t>
      </w:r>
      <w:r>
        <w:rPr>
          <w:spacing w:val="16"/>
        </w:rPr>
        <w:t> </w:t>
      </w:r>
      <w:r>
        <w:rPr/>
        <w:t>P,</w:t>
      </w:r>
      <w:r>
        <w:rPr>
          <w:spacing w:val="17"/>
        </w:rPr>
        <w:t> </w:t>
      </w:r>
      <w:r>
        <w:rPr/>
        <w:t>Bille</w:t>
      </w:r>
      <w:r>
        <w:rPr>
          <w:spacing w:val="16"/>
        </w:rPr>
        <w:t> </w:t>
      </w:r>
      <w:r>
        <w:rPr/>
        <w:t>J,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Marchetti</w:t>
      </w:r>
      <w:r>
        <w:rPr>
          <w:spacing w:val="18"/>
        </w:rPr>
        <w:t> </w:t>
      </w:r>
      <w:r>
        <w:rPr/>
        <w:t>O</w:t>
      </w:r>
      <w:r>
        <w:rPr>
          <w:spacing w:val="17"/>
        </w:rPr>
        <w:t> </w:t>
      </w:r>
      <w:r>
        <w:rPr/>
        <w:t>(2011).</w:t>
      </w:r>
      <w:r>
        <w:rPr>
          <w:spacing w:val="16"/>
        </w:rPr>
        <w:t> </w:t>
      </w:r>
      <w:r>
        <w:rPr/>
        <w:t>Diagnosis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invasive</w:t>
      </w:r>
      <w:r>
        <w:rPr>
          <w:spacing w:val="17"/>
        </w:rPr>
        <w:t> </w:t>
      </w:r>
      <w:r>
        <w:rPr/>
        <w:t>candidiasis</w:t>
      </w:r>
      <w:r>
        <w:rPr>
          <w:spacing w:val="17"/>
        </w:rPr>
        <w:t> </w:t>
      </w:r>
      <w:r>
        <w:rPr/>
        <w:t>in</w:t>
      </w:r>
      <w:r>
        <w:rPr>
          <w:spacing w:val="16"/>
        </w:rPr>
        <w:t> </w:t>
      </w:r>
      <w:r>
        <w:rPr/>
        <w:t>the</w:t>
      </w:r>
      <w:r>
        <w:rPr>
          <w:spacing w:val="19"/>
        </w:rPr>
        <w:t> </w:t>
      </w:r>
      <w:r>
        <w:rPr/>
        <w:t>ICU.</w:t>
      </w:r>
    </w:p>
    <w:p>
      <w:pPr>
        <w:spacing w:before="41"/>
        <w:ind w:left="1820" w:right="0" w:firstLine="0"/>
        <w:jc w:val="both"/>
        <w:rPr>
          <w:sz w:val="24"/>
        </w:rPr>
      </w:pPr>
      <w:r>
        <w:rPr>
          <w:i/>
          <w:sz w:val="24"/>
        </w:rPr>
        <w:t>Annals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Intensive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Care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b/>
          <w:sz w:val="24"/>
        </w:rPr>
        <w:t>1</w:t>
      </w:r>
      <w:r>
        <w:rPr>
          <w:sz w:val="24"/>
        </w:rPr>
        <w:t>:(37):2110-5820</w:t>
      </w:r>
    </w:p>
    <w:p>
      <w:pPr>
        <w:pStyle w:val="BodyText"/>
        <w:spacing w:line="276" w:lineRule="auto" w:before="41"/>
        <w:ind w:left="1820" w:right="1038" w:hanging="720"/>
        <w:jc w:val="both"/>
      </w:pPr>
      <w:r>
        <w:rPr/>
        <w:t>Egunyomi,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Moody,</w:t>
      </w:r>
      <w:r>
        <w:rPr>
          <w:spacing w:val="1"/>
        </w:rPr>
        <w:t> </w:t>
      </w:r>
      <w:r>
        <w:rPr/>
        <w:t>J.O.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Eletu,</w:t>
      </w:r>
      <w:r>
        <w:rPr>
          <w:spacing w:val="1"/>
        </w:rPr>
        <w:t> </w:t>
      </w:r>
      <w:r>
        <w:rPr/>
        <w:t>O.M.</w:t>
      </w:r>
      <w:r>
        <w:rPr>
          <w:spacing w:val="1"/>
        </w:rPr>
        <w:t> </w:t>
      </w:r>
      <w:r>
        <w:rPr/>
        <w:t>(2009).</w:t>
      </w:r>
      <w:r>
        <w:rPr>
          <w:spacing w:val="1"/>
        </w:rPr>
        <w:t> </w:t>
      </w:r>
      <w:r>
        <w:rPr/>
        <w:t>Antisickling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ethnomedicinal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recipes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sickle</w:t>
      </w:r>
      <w:r>
        <w:rPr>
          <w:spacing w:val="1"/>
        </w:rPr>
        <w:t> </w:t>
      </w:r>
      <w:r>
        <w:rPr/>
        <w:t>cell</w:t>
      </w:r>
      <w:r>
        <w:rPr>
          <w:spacing w:val="1"/>
        </w:rPr>
        <w:t> </w:t>
      </w:r>
      <w:r>
        <w:rPr/>
        <w:t>anaemia</w:t>
      </w:r>
      <w:r>
        <w:rPr>
          <w:spacing w:val="1"/>
        </w:rPr>
        <w:t> </w:t>
      </w:r>
      <w:r>
        <w:rPr/>
        <w:t>in</w:t>
      </w:r>
      <w:r>
        <w:rPr>
          <w:spacing w:val="-57"/>
        </w:rPr>
        <w:t> </w:t>
      </w:r>
      <w:r>
        <w:rPr/>
        <w:t>Ibadan.</w:t>
      </w:r>
      <w:r>
        <w:rPr>
          <w:spacing w:val="-1"/>
        </w:rPr>
        <w:t> </w:t>
      </w:r>
      <w:r>
        <w:rPr/>
        <w:t>Nigeria. </w:t>
      </w:r>
      <w:r>
        <w:rPr>
          <w:i/>
        </w:rPr>
        <w:t>African</w:t>
      </w:r>
      <w:r>
        <w:rPr>
          <w:i/>
          <w:spacing w:val="1"/>
        </w:rPr>
        <w:t> </w:t>
      </w:r>
      <w:r>
        <w:rPr>
          <w:i/>
        </w:rPr>
        <w:t>Journal of Biotechnology.</w:t>
      </w:r>
      <w:r>
        <w:rPr>
          <w:b/>
        </w:rPr>
        <w:t>8</w:t>
      </w:r>
      <w:r>
        <w:rPr/>
        <w:t>:20-25.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76"/>
        <w:ind w:left="1820" w:right="1036" w:hanging="720"/>
        <w:jc w:val="both"/>
        <w:rPr>
          <w:sz w:val="24"/>
        </w:rPr>
      </w:pPr>
      <w:r>
        <w:rPr>
          <w:sz w:val="24"/>
        </w:rPr>
        <w:t>Eleazu, C.O., Eleazu, K.C., Awa, E and Chukwuma, S.C. (2012).Comparative study of the</w:t>
      </w:r>
      <w:r>
        <w:rPr>
          <w:spacing w:val="1"/>
          <w:sz w:val="24"/>
        </w:rPr>
        <w:t> </w:t>
      </w:r>
      <w:r>
        <w:rPr>
          <w:sz w:val="24"/>
        </w:rPr>
        <w:t>phytochemical composition of the leaves of five Nigerian medicinal plants</w:t>
      </w:r>
      <w:r>
        <w:rPr>
          <w:i/>
          <w:sz w:val="24"/>
        </w:rPr>
        <w:t>.   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Biotechnology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Pharmaceutical Research.</w:t>
      </w:r>
      <w:r>
        <w:rPr>
          <w:b/>
          <w:sz w:val="24"/>
        </w:rPr>
        <w:t>3</w:t>
      </w:r>
      <w:r>
        <w:rPr>
          <w:sz w:val="24"/>
        </w:rPr>
        <w:t>(2):42-46.</w:t>
      </w:r>
    </w:p>
    <w:p>
      <w:pPr>
        <w:spacing w:line="276" w:lineRule="auto" w:before="200"/>
        <w:ind w:left="1820" w:right="1041" w:hanging="720"/>
        <w:jc w:val="both"/>
        <w:rPr>
          <w:sz w:val="24"/>
        </w:rPr>
      </w:pPr>
      <w:r>
        <w:rPr>
          <w:sz w:val="24"/>
        </w:rPr>
        <w:t>Emin,</w:t>
      </w:r>
      <w:r>
        <w:rPr>
          <w:spacing w:val="1"/>
          <w:sz w:val="24"/>
        </w:rPr>
        <w:t> </w:t>
      </w:r>
      <w:r>
        <w:rPr>
          <w:sz w:val="24"/>
        </w:rPr>
        <w:t>Z.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Mehmet,</w:t>
      </w:r>
      <w:r>
        <w:rPr>
          <w:spacing w:val="1"/>
          <w:sz w:val="24"/>
        </w:rPr>
        <w:t> </w:t>
      </w:r>
      <w:r>
        <w:rPr>
          <w:sz w:val="24"/>
        </w:rPr>
        <w:t>O.</w:t>
      </w:r>
      <w:r>
        <w:rPr>
          <w:spacing w:val="1"/>
          <w:sz w:val="24"/>
        </w:rPr>
        <w:t> </w:t>
      </w:r>
      <w:r>
        <w:rPr>
          <w:sz w:val="24"/>
        </w:rPr>
        <w:t>(2012).“A</w:t>
      </w:r>
      <w:r>
        <w:rPr>
          <w:spacing w:val="1"/>
          <w:sz w:val="24"/>
        </w:rPr>
        <w:t> </w:t>
      </w:r>
      <w:r>
        <w:rPr>
          <w:sz w:val="24"/>
        </w:rPr>
        <w:t>Miracle</w:t>
      </w:r>
      <w:r>
        <w:rPr>
          <w:spacing w:val="1"/>
          <w:sz w:val="24"/>
        </w:rPr>
        <w:t> </w:t>
      </w:r>
      <w:r>
        <w:rPr>
          <w:sz w:val="24"/>
        </w:rPr>
        <w:t>Plant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Herbal</w:t>
      </w:r>
      <w:r>
        <w:rPr>
          <w:spacing w:val="1"/>
          <w:sz w:val="24"/>
        </w:rPr>
        <w:t> </w:t>
      </w:r>
      <w:r>
        <w:rPr>
          <w:sz w:val="24"/>
        </w:rPr>
        <w:t>Pharmacy;</w:t>
      </w:r>
      <w:r>
        <w:rPr>
          <w:spacing w:val="1"/>
          <w:sz w:val="24"/>
        </w:rPr>
        <w:t> </w:t>
      </w:r>
      <w:r>
        <w:rPr>
          <w:sz w:val="24"/>
        </w:rPr>
        <w:t>Henna</w:t>
      </w:r>
      <w:r>
        <w:rPr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Lawsonia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</w:t>
      </w:r>
      <w:r>
        <w:rPr>
          <w:sz w:val="24"/>
        </w:rPr>
        <w:t>)”,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 Pharmacology.</w:t>
      </w:r>
      <w:r>
        <w:rPr>
          <w:b/>
          <w:sz w:val="24"/>
        </w:rPr>
        <w:t>8</w:t>
      </w:r>
      <w:r>
        <w:rPr>
          <w:sz w:val="24"/>
        </w:rPr>
        <w:t>:Pp483-489.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40" w:hanging="720"/>
        <w:jc w:val="both"/>
      </w:pPr>
      <w:r>
        <w:rPr/>
        <w:t>Enechi, O.C., Oluka, I. H. and Ugwu, O. P.C. (2014).Acute toxicity, lipid peroxidation and</w:t>
      </w:r>
      <w:r>
        <w:rPr>
          <w:spacing w:val="1"/>
        </w:rPr>
        <w:t> </w:t>
      </w:r>
      <w:r>
        <w:rPr/>
        <w:t>ameliorative properties of </w:t>
      </w:r>
      <w:r>
        <w:rPr>
          <w:i/>
        </w:rPr>
        <w:t>Alstonia boonei </w:t>
      </w:r>
      <w:r>
        <w:rPr/>
        <w:t>ethanol leaf extract on the kidney markers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alloxan</w:t>
      </w:r>
      <w:r>
        <w:rPr>
          <w:spacing w:val="-1"/>
        </w:rPr>
        <w:t> </w:t>
      </w:r>
      <w:r>
        <w:rPr/>
        <w:t>induced diabetic</w:t>
      </w:r>
      <w:r>
        <w:rPr>
          <w:spacing w:val="-1"/>
        </w:rPr>
        <w:t> </w:t>
      </w:r>
      <w:r>
        <w:rPr/>
        <w:t>rats.</w:t>
      </w:r>
      <w:r>
        <w:rPr>
          <w:i/>
        </w:rPr>
        <w:t>African</w:t>
      </w:r>
      <w:r>
        <w:rPr>
          <w:i/>
          <w:spacing w:val="-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Biotechnology.</w:t>
      </w:r>
      <w:r>
        <w:rPr>
          <w:b/>
        </w:rPr>
        <w:t>13</w:t>
      </w:r>
      <w:r>
        <w:rPr/>
        <w:t>(5):678-682.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45" w:hanging="720"/>
        <w:jc w:val="both"/>
        <w:rPr>
          <w:sz w:val="24"/>
        </w:rPr>
      </w:pPr>
      <w:r>
        <w:rPr>
          <w:sz w:val="24"/>
        </w:rPr>
        <w:t>Erhenbi, A. H. (2016) Medicinal plants used for the treatment of Rhamatism by Amahor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Edo</w:t>
      </w:r>
      <w:r>
        <w:rPr>
          <w:spacing w:val="-1"/>
          <w:sz w:val="24"/>
        </w:rPr>
        <w:t> </w:t>
      </w:r>
      <w:r>
        <w:rPr>
          <w:sz w:val="24"/>
        </w:rPr>
        <w:t>State, Nigeria.</w:t>
      </w:r>
      <w:r>
        <w:rPr>
          <w:spacing w:val="1"/>
          <w:sz w:val="24"/>
        </w:rPr>
        <w:t> </w:t>
      </w:r>
      <w:r>
        <w:rPr>
          <w:i/>
          <w:sz w:val="24"/>
        </w:rPr>
        <w:t>International 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 6:(1)</w:t>
      </w:r>
      <w:r>
        <w:rPr>
          <w:spacing w:val="-2"/>
          <w:sz w:val="24"/>
        </w:rPr>
        <w:t> </w:t>
      </w:r>
      <w:r>
        <w:rPr>
          <w:sz w:val="24"/>
        </w:rPr>
        <w:t>7</w:t>
      </w:r>
      <w:r>
        <w:rPr>
          <w:spacing w:val="-1"/>
          <w:sz w:val="24"/>
        </w:rPr>
        <w:t> </w:t>
      </w:r>
      <w:r>
        <w:rPr>
          <w:sz w:val="24"/>
        </w:rPr>
        <w:t>– 12.</w:t>
      </w:r>
    </w:p>
    <w:p>
      <w:pPr>
        <w:pStyle w:val="BodyText"/>
        <w:spacing w:line="276" w:lineRule="auto" w:before="201"/>
        <w:ind w:left="1820" w:right="1034" w:hanging="720"/>
        <w:jc w:val="both"/>
      </w:pPr>
      <w:r>
        <w:rPr/>
        <w:t>Etkin, N.L. (1981).An Hausa herbal pharmacopoeia: Biomedical evaluation of commonly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plant medicines.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Ethnopharmacol</w:t>
      </w:r>
      <w:r>
        <w:rPr/>
        <w:t>ogy</w:t>
      </w:r>
      <w:r>
        <w:rPr>
          <w:spacing w:val="-5"/>
        </w:rPr>
        <w:t> </w:t>
      </w:r>
      <w:r>
        <w:rPr>
          <w:b/>
        </w:rPr>
        <w:t>4</w:t>
      </w:r>
      <w:r>
        <w:rPr/>
        <w:t>:75-98.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Etta, E.N. (1984). Preliminary investigation into the anti-diarrhoeal activity of extracts of the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Vitex</w:t>
      </w:r>
      <w:r>
        <w:rPr>
          <w:i/>
          <w:spacing w:val="1"/>
        </w:rPr>
        <w:t> </w:t>
      </w:r>
      <w:r>
        <w:rPr>
          <w:i/>
        </w:rPr>
        <w:t>doniana</w:t>
      </w:r>
      <w:r>
        <w:rPr>
          <w:i/>
          <w:spacing w:val="1"/>
        </w:rPr>
        <w:t> </w:t>
      </w:r>
      <w:r>
        <w:rPr/>
        <w:t>Sweet.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Pharm.</w:t>
      </w:r>
      <w:r>
        <w:rPr>
          <w:spacing w:val="1"/>
        </w:rPr>
        <w:t> </w:t>
      </w:r>
      <w:r>
        <w:rPr/>
        <w:t>Thesis,</w:t>
      </w:r>
      <w:r>
        <w:rPr>
          <w:spacing w:val="1"/>
        </w:rPr>
        <w:t> </w:t>
      </w:r>
      <w:r>
        <w:rPr/>
        <w:t>Pharmacology,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Nigeria,</w:t>
      </w:r>
      <w:r>
        <w:rPr>
          <w:spacing w:val="-1"/>
        </w:rPr>
        <w:t> </w:t>
      </w:r>
      <w:r>
        <w:rPr/>
        <w:t>Nsukka,</w:t>
      </w:r>
      <w:r>
        <w:rPr>
          <w:spacing w:val="2"/>
        </w:rPr>
        <w:t> </w:t>
      </w:r>
      <w:r>
        <w:rPr/>
        <w:t>Nigeria.</w:t>
      </w:r>
    </w:p>
    <w:p>
      <w:pPr>
        <w:pStyle w:val="BodyText"/>
        <w:spacing w:before="10"/>
        <w:rPr>
          <w:sz w:val="20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FAO/WHO. (1998). Vitamin and Mineral Requirements in Human Nutrition. </w:t>
      </w:r>
      <w:r>
        <w:rPr>
          <w:i/>
          <w:sz w:val="24"/>
        </w:rPr>
        <w:t>A Report of 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joint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FAO/WHO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expert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consultation, Bangkok,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Thailand.</w:t>
      </w:r>
      <w:r>
        <w:rPr>
          <w:i/>
          <w:spacing w:val="3"/>
          <w:sz w:val="24"/>
        </w:rPr>
        <w:t> </w:t>
      </w:r>
      <w:r>
        <w:rPr>
          <w:sz w:val="24"/>
        </w:rPr>
        <w:t>Pp113.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i/>
          <w:sz w:val="24"/>
        </w:rPr>
      </w:pPr>
      <w:r>
        <w:rPr>
          <w:sz w:val="24"/>
        </w:rPr>
        <w:t>Farmer, J.J., Hickman, F.W., Brenner, D.J., Schreiber, M. and Rickenbach, D.G. (1977).</w:t>
      </w:r>
      <w:r>
        <w:rPr>
          <w:spacing w:val="1"/>
          <w:sz w:val="24"/>
        </w:rPr>
        <w:t> </w:t>
      </w:r>
      <w:r>
        <w:rPr>
          <w:sz w:val="24"/>
        </w:rPr>
        <w:t>Unusual</w:t>
      </w:r>
      <w:r>
        <w:rPr>
          <w:spacing w:val="1"/>
          <w:sz w:val="24"/>
        </w:rPr>
        <w:t> </w:t>
      </w:r>
      <w:r>
        <w:rPr>
          <w:sz w:val="24"/>
        </w:rPr>
        <w:t>Enterobacteriaceae:</w:t>
      </w:r>
      <w:r>
        <w:rPr>
          <w:spacing w:val="1"/>
          <w:sz w:val="24"/>
        </w:rPr>
        <w:t> </w:t>
      </w:r>
      <w:r>
        <w:rPr>
          <w:i/>
          <w:sz w:val="24"/>
        </w:rPr>
        <w:t>“Proteus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rettgeri</w:t>
      </w:r>
      <w:r>
        <w:rPr>
          <w:sz w:val="24"/>
        </w:rPr>
        <w:t>”,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“changes”</w:t>
      </w:r>
      <w:r>
        <w:rPr>
          <w:spacing w:val="1"/>
          <w:sz w:val="24"/>
        </w:rPr>
        <w:t> </w:t>
      </w:r>
      <w:r>
        <w:rPr>
          <w:sz w:val="24"/>
        </w:rPr>
        <w:t>into</w:t>
      </w:r>
      <w:r>
        <w:rPr>
          <w:spacing w:val="1"/>
          <w:sz w:val="24"/>
        </w:rPr>
        <w:t> </w:t>
      </w:r>
      <w:r>
        <w:rPr>
          <w:i/>
          <w:sz w:val="24"/>
        </w:rPr>
        <w:t>Providencia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stuartii. Journal of Clinical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Microbiology. </w:t>
      </w:r>
      <w:r>
        <w:rPr>
          <w:b/>
          <w:i/>
          <w:sz w:val="24"/>
        </w:rPr>
        <w:t>6</w:t>
      </w:r>
      <w:r>
        <w:rPr>
          <w:i/>
          <w:sz w:val="24"/>
        </w:rPr>
        <w:t>:373–378.</w:t>
      </w:r>
    </w:p>
    <w:p>
      <w:pPr>
        <w:pStyle w:val="BodyText"/>
        <w:spacing w:before="7"/>
        <w:rPr>
          <w:i/>
          <w:sz w:val="27"/>
        </w:rPr>
      </w:pPr>
    </w:p>
    <w:p>
      <w:pPr>
        <w:spacing w:line="276" w:lineRule="auto" w:before="0"/>
        <w:ind w:left="1820" w:right="1035" w:hanging="720"/>
        <w:jc w:val="both"/>
        <w:rPr>
          <w:i/>
          <w:sz w:val="24"/>
        </w:rPr>
      </w:pPr>
      <w:r>
        <w:rPr>
          <w:sz w:val="24"/>
        </w:rPr>
        <w:t>Farombi,</w:t>
      </w:r>
      <w:r>
        <w:rPr>
          <w:spacing w:val="1"/>
          <w:sz w:val="24"/>
        </w:rPr>
        <w:t> </w:t>
      </w:r>
      <w:r>
        <w:rPr>
          <w:sz w:val="24"/>
        </w:rPr>
        <w:t>E.O.,</w:t>
      </w:r>
      <w:r>
        <w:rPr>
          <w:spacing w:val="1"/>
          <w:sz w:val="24"/>
        </w:rPr>
        <w:t> </w:t>
      </w:r>
      <w:r>
        <w:rPr>
          <w:sz w:val="24"/>
        </w:rPr>
        <w:t>Nwankwo,</w:t>
      </w:r>
      <w:r>
        <w:rPr>
          <w:spacing w:val="1"/>
          <w:sz w:val="24"/>
        </w:rPr>
        <w:t> </w:t>
      </w:r>
      <w:r>
        <w:rPr>
          <w:sz w:val="24"/>
        </w:rPr>
        <w:t>J.O.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Emerole,</w:t>
      </w:r>
      <w:r>
        <w:rPr>
          <w:spacing w:val="1"/>
          <w:sz w:val="24"/>
        </w:rPr>
        <w:t> </w:t>
      </w:r>
      <w:r>
        <w:rPr>
          <w:sz w:val="24"/>
        </w:rPr>
        <w:t>G.O.</w:t>
      </w:r>
      <w:r>
        <w:rPr>
          <w:spacing w:val="1"/>
          <w:sz w:val="24"/>
        </w:rPr>
        <w:t> </w:t>
      </w:r>
      <w:r>
        <w:rPr>
          <w:sz w:val="24"/>
        </w:rPr>
        <w:t>(1997).Possible</w:t>
      </w:r>
      <w:r>
        <w:rPr>
          <w:spacing w:val="1"/>
          <w:sz w:val="24"/>
        </w:rPr>
        <w:t> </w:t>
      </w:r>
      <w:r>
        <w:rPr>
          <w:sz w:val="24"/>
        </w:rPr>
        <w:t>modulatory effect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brown yam flour diet on chemically induced toxicity in the rat.</w:t>
      </w:r>
      <w:r>
        <w:rPr>
          <w:i/>
          <w:sz w:val="24"/>
        </w:rPr>
        <w:t>Food and Chemical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Toxicology.</w:t>
      </w:r>
      <w:r>
        <w:rPr>
          <w:b/>
          <w:i/>
          <w:sz w:val="24"/>
        </w:rPr>
        <w:t>35</w:t>
      </w:r>
      <w:r>
        <w:rPr>
          <w:i/>
          <w:sz w:val="24"/>
        </w:rPr>
        <w:t>:975-979.</w:t>
      </w:r>
    </w:p>
    <w:p>
      <w:pPr>
        <w:pStyle w:val="BodyText"/>
        <w:spacing w:line="276" w:lineRule="auto" w:before="200"/>
        <w:ind w:left="1820" w:right="1037" w:hanging="720"/>
        <w:jc w:val="both"/>
      </w:pPr>
      <w:r>
        <w:rPr/>
        <w:t>Farombi,</w:t>
      </w:r>
      <w:r>
        <w:rPr>
          <w:spacing w:val="1"/>
        </w:rPr>
        <w:t> </w:t>
      </w:r>
      <w:r>
        <w:rPr/>
        <w:t>E.O.,</w:t>
      </w:r>
      <w:r>
        <w:rPr>
          <w:spacing w:val="1"/>
        </w:rPr>
        <w:t> </w:t>
      </w:r>
      <w:r>
        <w:rPr/>
        <w:t>Adepoju,</w:t>
      </w:r>
      <w:r>
        <w:rPr>
          <w:spacing w:val="1"/>
        </w:rPr>
        <w:t> </w:t>
      </w:r>
      <w:r>
        <w:rPr/>
        <w:t>B.F.,</w:t>
      </w:r>
      <w:r>
        <w:rPr>
          <w:spacing w:val="1"/>
        </w:rPr>
        <w:t> </w:t>
      </w:r>
      <w:r>
        <w:rPr/>
        <w:t>Ola-Davies,</w:t>
      </w:r>
      <w:r>
        <w:rPr>
          <w:spacing w:val="1"/>
        </w:rPr>
        <w:t> </w:t>
      </w:r>
      <w:r>
        <w:rPr/>
        <w:t>O.E.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Emerole,</w:t>
      </w:r>
      <w:r>
        <w:rPr>
          <w:spacing w:val="1"/>
        </w:rPr>
        <w:t> </w:t>
      </w:r>
      <w:r>
        <w:rPr/>
        <w:t>G.O.</w:t>
      </w:r>
      <w:r>
        <w:rPr>
          <w:spacing w:val="61"/>
        </w:rPr>
        <w:t> </w:t>
      </w:r>
      <w:r>
        <w:rPr/>
        <w:t>(2005).</w:t>
      </w:r>
      <w:r>
        <w:rPr>
          <w:spacing w:val="1"/>
        </w:rPr>
        <w:t> </w:t>
      </w:r>
      <w:r>
        <w:rPr/>
        <w:t>Chemoprevention of aflatoxin B1-induced genotoxicity and hepatic oxidative damage</w:t>
      </w:r>
      <w:r>
        <w:rPr>
          <w:spacing w:val="1"/>
        </w:rPr>
        <w:t> </w:t>
      </w:r>
      <w:r>
        <w:rPr/>
        <w:t>in rats by kolaviron, a natural bioflavonoid of </w:t>
      </w:r>
      <w:r>
        <w:rPr>
          <w:i/>
        </w:rPr>
        <w:t>Garcinia kola </w:t>
      </w:r>
      <w:r>
        <w:rPr/>
        <w:t>seeds. </w:t>
      </w:r>
      <w:r>
        <w:rPr>
          <w:i/>
        </w:rPr>
        <w:t>European 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-1"/>
        </w:rPr>
        <w:t> </w:t>
      </w:r>
      <w:r>
        <w:rPr>
          <w:i/>
        </w:rPr>
        <w:t>Cancer Preview.</w:t>
      </w:r>
      <w:r>
        <w:rPr>
          <w:b/>
        </w:rPr>
        <w:t>14</w:t>
      </w:r>
      <w:r>
        <w:rPr/>
        <w:t>:207-214.</w:t>
      </w:r>
    </w:p>
    <w:p>
      <w:pPr>
        <w:pStyle w:val="BodyText"/>
        <w:spacing w:line="276" w:lineRule="auto" w:before="200"/>
        <w:ind w:left="1820" w:right="1036" w:hanging="720"/>
        <w:jc w:val="both"/>
      </w:pPr>
      <w:r>
        <w:rPr/>
        <w:t>Ferguson, J. S., Voelker, D. R., McCormack, F. X.and Schlesinger, L. S. (1999). Surfactant</w:t>
      </w:r>
      <w:r>
        <w:rPr>
          <w:spacing w:val="1"/>
        </w:rPr>
        <w:t> </w:t>
      </w:r>
      <w:r>
        <w:rPr/>
        <w:t>protein D binds to </w:t>
      </w:r>
      <w:r>
        <w:rPr>
          <w:i/>
        </w:rPr>
        <w:t>Mycobacterium tuberculosis </w:t>
      </w:r>
      <w:r>
        <w:rPr/>
        <w:t>bacilli and lipoarabinomannan via</w:t>
      </w:r>
      <w:r>
        <w:rPr>
          <w:spacing w:val="1"/>
        </w:rPr>
        <w:t> </w:t>
      </w:r>
      <w:r>
        <w:rPr/>
        <w:t>carbohydrate-lectin interactions resulting in reduced phagocytosis of the bacteria by</w:t>
      </w:r>
      <w:r>
        <w:rPr>
          <w:spacing w:val="1"/>
        </w:rPr>
        <w:t> </w:t>
      </w:r>
      <w:r>
        <w:rPr/>
        <w:t>macrophages. </w:t>
      </w:r>
      <w:r>
        <w:rPr>
          <w:i/>
        </w:rPr>
        <w:t>Journal of Immunology.</w:t>
      </w:r>
      <w:r>
        <w:rPr>
          <w:b/>
        </w:rPr>
        <w:t>163:</w:t>
      </w:r>
      <w:r>
        <w:rPr/>
        <w:t>312–321.</w:t>
      </w:r>
    </w:p>
    <w:p>
      <w:pPr>
        <w:spacing w:line="278" w:lineRule="auto" w:before="200"/>
        <w:ind w:left="1820" w:right="1035" w:hanging="720"/>
        <w:jc w:val="both"/>
        <w:rPr>
          <w:sz w:val="24"/>
        </w:rPr>
      </w:pPr>
      <w:r>
        <w:rPr>
          <w:sz w:val="24"/>
        </w:rPr>
        <w:t>Foster, T.J. (2005). Immune evasion by </w:t>
      </w:r>
      <w:r>
        <w:rPr>
          <w:i/>
          <w:sz w:val="24"/>
        </w:rPr>
        <w:t>staphylococci. Nature Reviews Microbiology.</w:t>
      </w:r>
      <w:r>
        <w:rPr>
          <w:b/>
          <w:sz w:val="24"/>
        </w:rPr>
        <w:t>3</w:t>
      </w:r>
      <w:r>
        <w:rPr>
          <w:sz w:val="24"/>
        </w:rPr>
        <w:t>:948-</w:t>
      </w:r>
      <w:r>
        <w:rPr>
          <w:spacing w:val="1"/>
          <w:sz w:val="24"/>
        </w:rPr>
        <w:t> </w:t>
      </w:r>
      <w:r>
        <w:rPr>
          <w:sz w:val="24"/>
        </w:rPr>
        <w:t>958.</w:t>
      </w:r>
    </w:p>
    <w:p>
      <w:pPr>
        <w:spacing w:after="0" w:line="278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before="76"/>
        <w:ind w:left="1100" w:right="0" w:firstLine="0"/>
        <w:jc w:val="left"/>
        <w:rPr>
          <w:i/>
          <w:sz w:val="24"/>
        </w:rPr>
      </w:pPr>
      <w:r>
        <w:rPr>
          <w:sz w:val="24"/>
        </w:rPr>
        <w:t>Foxman,</w:t>
      </w:r>
      <w:r>
        <w:rPr>
          <w:spacing w:val="40"/>
          <w:sz w:val="24"/>
        </w:rPr>
        <w:t> </w:t>
      </w:r>
      <w:r>
        <w:rPr>
          <w:sz w:val="24"/>
        </w:rPr>
        <w:t>B.</w:t>
      </w:r>
      <w:r>
        <w:rPr>
          <w:spacing w:val="41"/>
          <w:sz w:val="24"/>
        </w:rPr>
        <w:t> </w:t>
      </w:r>
      <w:r>
        <w:rPr>
          <w:sz w:val="24"/>
        </w:rPr>
        <w:t>(2010).The</w:t>
      </w:r>
      <w:r>
        <w:rPr>
          <w:spacing w:val="40"/>
          <w:sz w:val="24"/>
        </w:rPr>
        <w:t> </w:t>
      </w:r>
      <w:r>
        <w:rPr>
          <w:sz w:val="24"/>
        </w:rPr>
        <w:t>epidemiology</w:t>
      </w:r>
      <w:r>
        <w:rPr>
          <w:spacing w:val="37"/>
          <w:sz w:val="24"/>
        </w:rPr>
        <w:t> </w:t>
      </w:r>
      <w:r>
        <w:rPr>
          <w:sz w:val="24"/>
        </w:rPr>
        <w:t>of</w:t>
      </w:r>
      <w:r>
        <w:rPr>
          <w:spacing w:val="41"/>
          <w:sz w:val="24"/>
        </w:rPr>
        <w:t> </w:t>
      </w:r>
      <w:r>
        <w:rPr>
          <w:sz w:val="24"/>
        </w:rPr>
        <w:t>urinary</w:t>
      </w:r>
      <w:r>
        <w:rPr>
          <w:spacing w:val="39"/>
          <w:sz w:val="24"/>
        </w:rPr>
        <w:t> </w:t>
      </w:r>
      <w:r>
        <w:rPr>
          <w:sz w:val="24"/>
        </w:rPr>
        <w:t>tract</w:t>
      </w:r>
      <w:r>
        <w:rPr>
          <w:spacing w:val="42"/>
          <w:sz w:val="24"/>
        </w:rPr>
        <w:t> </w:t>
      </w:r>
      <w:r>
        <w:rPr>
          <w:sz w:val="24"/>
        </w:rPr>
        <w:t>infection.</w:t>
      </w:r>
      <w:r>
        <w:rPr>
          <w:spacing w:val="45"/>
          <w:sz w:val="24"/>
        </w:rPr>
        <w:t> </w:t>
      </w:r>
      <w:r>
        <w:rPr>
          <w:i/>
          <w:sz w:val="24"/>
        </w:rPr>
        <w:t>Nature</w:t>
      </w:r>
      <w:r>
        <w:rPr>
          <w:i/>
          <w:spacing w:val="39"/>
          <w:sz w:val="24"/>
        </w:rPr>
        <w:t> </w:t>
      </w:r>
      <w:r>
        <w:rPr>
          <w:i/>
          <w:sz w:val="24"/>
        </w:rPr>
        <w:t>Reviews</w:t>
      </w:r>
      <w:r>
        <w:rPr>
          <w:i/>
          <w:spacing w:val="43"/>
          <w:sz w:val="24"/>
        </w:rPr>
        <w:t> </w:t>
      </w:r>
      <w:r>
        <w:rPr>
          <w:i/>
          <w:sz w:val="24"/>
        </w:rPr>
        <w:t>Urology.</w:t>
      </w:r>
    </w:p>
    <w:p>
      <w:pPr>
        <w:pStyle w:val="BodyText"/>
        <w:spacing w:before="41"/>
        <w:ind w:left="1820"/>
      </w:pPr>
      <w:r>
        <w:rPr>
          <w:b/>
        </w:rPr>
        <w:t>7</w:t>
      </w:r>
      <w:r>
        <w:rPr/>
        <w:t>:653–660</w:t>
      </w:r>
    </w:p>
    <w:p>
      <w:pPr>
        <w:spacing w:line="276" w:lineRule="auto" w:before="41"/>
        <w:ind w:left="1820" w:right="1038" w:firstLine="0"/>
        <w:jc w:val="both"/>
        <w:rPr>
          <w:sz w:val="24"/>
        </w:rPr>
      </w:pPr>
      <w:r>
        <w:rPr>
          <w:sz w:val="24"/>
        </w:rPr>
        <w:t>Ganjewala,</w:t>
      </w:r>
      <w:r>
        <w:rPr>
          <w:spacing w:val="1"/>
          <w:sz w:val="24"/>
        </w:rPr>
        <w:t> </w:t>
      </w:r>
      <w:r>
        <w:rPr>
          <w:sz w:val="24"/>
        </w:rPr>
        <w:t>D.,</w:t>
      </w:r>
      <w:r>
        <w:rPr>
          <w:spacing w:val="1"/>
          <w:sz w:val="24"/>
        </w:rPr>
        <w:t> </w:t>
      </w:r>
      <w:r>
        <w:rPr>
          <w:sz w:val="24"/>
        </w:rPr>
        <w:t>Sam,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Khan,</w:t>
      </w:r>
      <w:r>
        <w:rPr>
          <w:spacing w:val="1"/>
          <w:sz w:val="24"/>
        </w:rPr>
        <w:t> </w:t>
      </w:r>
      <w:r>
        <w:rPr>
          <w:sz w:val="24"/>
        </w:rPr>
        <w:t>K.H.</w:t>
      </w:r>
      <w:r>
        <w:rPr>
          <w:spacing w:val="1"/>
          <w:sz w:val="24"/>
        </w:rPr>
        <w:t> </w:t>
      </w:r>
      <w:r>
        <w:rPr>
          <w:sz w:val="24"/>
        </w:rPr>
        <w:t>(2009).</w:t>
      </w:r>
      <w:r>
        <w:rPr>
          <w:spacing w:val="1"/>
          <w:sz w:val="24"/>
        </w:rPr>
        <w:t> </w:t>
      </w:r>
      <w:r>
        <w:rPr>
          <w:sz w:val="24"/>
        </w:rPr>
        <w:t>Biochemical</w:t>
      </w:r>
      <w:r>
        <w:rPr>
          <w:spacing w:val="1"/>
          <w:sz w:val="24"/>
        </w:rPr>
        <w:t> </w:t>
      </w:r>
      <w:r>
        <w:rPr>
          <w:sz w:val="24"/>
        </w:rPr>
        <w:t>compositions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antibacterial activities of </w:t>
      </w:r>
      <w:r>
        <w:rPr>
          <w:i/>
          <w:sz w:val="24"/>
        </w:rPr>
        <w:t>Lantana camara </w:t>
      </w:r>
      <w:r>
        <w:rPr>
          <w:sz w:val="24"/>
        </w:rPr>
        <w:t>plants with yellow, lavender, red and white</w:t>
      </w:r>
      <w:r>
        <w:rPr>
          <w:spacing w:val="1"/>
          <w:sz w:val="24"/>
        </w:rPr>
        <w:t> </w:t>
      </w:r>
      <w:r>
        <w:rPr>
          <w:sz w:val="24"/>
        </w:rPr>
        <w:t>flowers.</w:t>
      </w:r>
      <w:r>
        <w:rPr>
          <w:spacing w:val="-2"/>
          <w:sz w:val="24"/>
        </w:rPr>
        <w:t> </w:t>
      </w:r>
      <w:r>
        <w:rPr>
          <w:i/>
          <w:sz w:val="24"/>
        </w:rPr>
        <w:t>European Asian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Journal of BioSciences</w:t>
      </w:r>
      <w:r>
        <w:rPr>
          <w:sz w:val="24"/>
        </w:rPr>
        <w:t>. </w:t>
      </w:r>
      <w:r>
        <w:rPr>
          <w:b/>
          <w:sz w:val="24"/>
        </w:rPr>
        <w:t>3</w:t>
      </w:r>
      <w:r>
        <w:rPr>
          <w:sz w:val="24"/>
        </w:rPr>
        <w:t>:69-77.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76" w:lineRule="auto"/>
        <w:ind w:left="1820" w:right="1039" w:hanging="720"/>
        <w:jc w:val="both"/>
      </w:pPr>
      <w:r>
        <w:rPr/>
        <w:t>Garon, D. Chosson, E.,   Rioult, J.P., Eldin des Pecoulas., P., Brasseur, P. and Verite, P.</w:t>
      </w:r>
      <w:r>
        <w:rPr>
          <w:spacing w:val="1"/>
        </w:rPr>
        <w:t> </w:t>
      </w:r>
      <w:r>
        <w:rPr/>
        <w:t>(2007) Poisoning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>
          <w:i/>
        </w:rPr>
        <w:t>Cnestis</w:t>
      </w:r>
      <w:r>
        <w:rPr>
          <w:i/>
          <w:spacing w:val="1"/>
        </w:rPr>
        <w:t> </w:t>
      </w:r>
      <w:r>
        <w:rPr>
          <w:i/>
        </w:rPr>
        <w:t>ferruginea</w:t>
      </w:r>
      <w:r>
        <w:rPr>
          <w:i/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Casamance</w:t>
      </w:r>
      <w:r>
        <w:rPr>
          <w:spacing w:val="1"/>
        </w:rPr>
        <w:t> </w:t>
      </w:r>
      <w:r>
        <w:rPr/>
        <w:t>(Senegal):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etiological</w:t>
      </w:r>
      <w:r>
        <w:rPr>
          <w:spacing w:val="1"/>
        </w:rPr>
        <w:t> </w:t>
      </w:r>
      <w:r>
        <w:rPr/>
        <w:t>approach.</w:t>
      </w:r>
      <w:r>
        <w:rPr>
          <w:spacing w:val="-1"/>
        </w:rPr>
        <w:t> </w:t>
      </w:r>
      <w:r>
        <w:rPr>
          <w:i/>
        </w:rPr>
        <w:t>Toxicon</w:t>
      </w:r>
      <w:r>
        <w:rPr>
          <w:i/>
          <w:spacing w:val="1"/>
        </w:rPr>
        <w:t> </w:t>
      </w:r>
      <w:r>
        <w:rPr>
          <w:b/>
        </w:rPr>
        <w:t>50</w:t>
      </w:r>
      <w:r>
        <w:rPr/>
        <w:t>(2):189 – 195.</w:t>
      </w:r>
    </w:p>
    <w:p>
      <w:pPr>
        <w:pStyle w:val="BodyText"/>
        <w:spacing w:line="278" w:lineRule="auto" w:before="200"/>
        <w:ind w:left="1820" w:right="1040" w:hanging="720"/>
        <w:jc w:val="both"/>
      </w:pPr>
      <w:r>
        <w:rPr/>
        <w:t>Gellatly, S.L. and Hancock, R. E.W. (2013). Pseudomonas aeruginosa: new insights into</w:t>
      </w:r>
      <w:r>
        <w:rPr>
          <w:spacing w:val="1"/>
        </w:rPr>
        <w:t> </w:t>
      </w:r>
      <w:r>
        <w:rPr/>
        <w:t>pathogenesis</w:t>
      </w:r>
      <w:r>
        <w:rPr>
          <w:spacing w:val="-1"/>
        </w:rPr>
        <w:t> </w:t>
      </w:r>
      <w:r>
        <w:rPr/>
        <w:t>and hostdefenses.</w:t>
      </w:r>
      <w:r>
        <w:rPr>
          <w:spacing w:val="1"/>
        </w:rPr>
        <w:t> </w:t>
      </w:r>
      <w:r>
        <w:rPr>
          <w:i/>
        </w:rPr>
        <w:t>Pathogens and Disease.</w:t>
      </w:r>
      <w:r>
        <w:rPr>
          <w:b/>
        </w:rPr>
        <w:t>67</w:t>
      </w:r>
      <w:r>
        <w:rPr/>
        <w:t>:159–173.</w:t>
      </w:r>
    </w:p>
    <w:p>
      <w:pPr>
        <w:pStyle w:val="BodyText"/>
        <w:spacing w:line="276" w:lineRule="auto" w:before="116"/>
        <w:ind w:left="1820" w:right="1046" w:hanging="720"/>
        <w:jc w:val="both"/>
      </w:pPr>
      <w:r>
        <w:rPr/>
        <w:t>Geo, F., Brooks, J.S.B. and Stephen, A.M. (2001). Jawetz, Melnick and Adelberg‟s Medical</w:t>
      </w:r>
      <w:r>
        <w:rPr>
          <w:spacing w:val="1"/>
        </w:rPr>
        <w:t> </w:t>
      </w:r>
      <w:r>
        <w:rPr/>
        <w:t>Microbiol.</w:t>
      </w:r>
      <w:r>
        <w:rPr>
          <w:spacing w:val="-1"/>
        </w:rPr>
        <w:t> </w:t>
      </w:r>
      <w:r>
        <w:rPr/>
        <w:t>22</w:t>
      </w:r>
      <w:r>
        <w:rPr>
          <w:vertAlign w:val="superscript"/>
        </w:rPr>
        <w:t>nd</w:t>
      </w:r>
      <w:r>
        <w:rPr>
          <w:spacing w:val="2"/>
          <w:vertAlign w:val="baseline"/>
        </w:rPr>
        <w:t> </w:t>
      </w:r>
      <w:r>
        <w:rPr>
          <w:vertAlign w:val="baseline"/>
        </w:rPr>
        <w:t>edition.</w:t>
      </w:r>
      <w:r>
        <w:rPr>
          <w:spacing w:val="58"/>
          <w:vertAlign w:val="baseline"/>
        </w:rPr>
        <w:t> </w:t>
      </w:r>
      <w:r>
        <w:rPr>
          <w:vertAlign w:val="baseline"/>
        </w:rPr>
        <w:t>p607.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Gill L, S. (1992). </w:t>
      </w:r>
      <w:r>
        <w:rPr>
          <w:i/>
          <w:sz w:val="24"/>
        </w:rPr>
        <w:t>Ethno medicinal use of plants in Nigeria</w:t>
      </w:r>
      <w:r>
        <w:rPr>
          <w:sz w:val="24"/>
        </w:rPr>
        <w:t>. University of Benin Press Benin</w:t>
      </w:r>
      <w:r>
        <w:rPr>
          <w:spacing w:val="1"/>
          <w:sz w:val="24"/>
        </w:rPr>
        <w:t> </w:t>
      </w:r>
      <w:r>
        <w:rPr>
          <w:sz w:val="24"/>
        </w:rPr>
        <w:t>City,</w:t>
      </w:r>
      <w:r>
        <w:rPr>
          <w:spacing w:val="1"/>
          <w:sz w:val="24"/>
        </w:rPr>
        <w:t> </w:t>
      </w:r>
      <w:r>
        <w:rPr>
          <w:sz w:val="24"/>
        </w:rPr>
        <w:t>Nigeria.</w:t>
      </w:r>
      <w:r>
        <w:rPr>
          <w:spacing w:val="1"/>
          <w:sz w:val="24"/>
        </w:rPr>
        <w:t> </w:t>
      </w:r>
      <w:r>
        <w:rPr>
          <w:sz w:val="24"/>
        </w:rPr>
        <w:t>p 276.</w:t>
      </w:r>
    </w:p>
    <w:p>
      <w:pPr>
        <w:pStyle w:val="BodyText"/>
        <w:spacing w:line="276" w:lineRule="auto" w:before="198"/>
        <w:ind w:left="1820" w:right="1038" w:hanging="720"/>
        <w:jc w:val="both"/>
      </w:pPr>
      <w:r>
        <w:rPr/>
        <w:t>Glew, R. H., Vanderjagt, D. J., Lockett, C., Grivetti, L. E., Smith, G. C., Pastuszyn, A. and</w:t>
      </w:r>
      <w:r>
        <w:rPr>
          <w:spacing w:val="1"/>
        </w:rPr>
        <w:t> </w:t>
      </w:r>
      <w:r>
        <w:rPr/>
        <w:t>Millson, M. (1997). Amino Acid and Mineral Composition of 24 Indigenous Plants in</w:t>
      </w:r>
      <w:r>
        <w:rPr>
          <w:spacing w:val="-57"/>
        </w:rPr>
        <w:t> </w:t>
      </w:r>
      <w:r>
        <w:rPr/>
        <w:t>Burkina Faso.</w:t>
      </w:r>
      <w:r>
        <w:rPr>
          <w:spacing w:val="3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Food</w:t>
      </w:r>
      <w:r>
        <w:rPr>
          <w:i/>
          <w:spacing w:val="-1"/>
        </w:rPr>
        <w:t> </w:t>
      </w:r>
      <w:r>
        <w:rPr>
          <w:i/>
        </w:rPr>
        <w:t>Composition and</w:t>
      </w:r>
      <w:r>
        <w:rPr>
          <w:i/>
          <w:spacing w:val="-2"/>
        </w:rPr>
        <w:t> </w:t>
      </w:r>
      <w:r>
        <w:rPr>
          <w:i/>
        </w:rPr>
        <w:t>Analysis.</w:t>
      </w:r>
      <w:r>
        <w:rPr>
          <w:b/>
        </w:rPr>
        <w:t>10</w:t>
      </w:r>
      <w:r>
        <w:rPr>
          <w:b/>
          <w:spacing w:val="-1"/>
        </w:rPr>
        <w:t> </w:t>
      </w:r>
      <w:r>
        <w:rPr/>
        <w:t>(3):205</w:t>
      </w:r>
      <w:r>
        <w:rPr>
          <w:spacing w:val="1"/>
        </w:rPr>
        <w:t> </w:t>
      </w:r>
      <w:r>
        <w:rPr/>
        <w:t>-217.</w:t>
      </w:r>
    </w:p>
    <w:p>
      <w:pPr>
        <w:pStyle w:val="BodyText"/>
        <w:spacing w:before="11"/>
        <w:rPr>
          <w:sz w:val="20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sz w:val="24"/>
        </w:rPr>
        <w:t>Goetz,</w:t>
      </w:r>
      <w:r>
        <w:rPr>
          <w:spacing w:val="-1"/>
          <w:sz w:val="24"/>
        </w:rPr>
        <w:t> </w:t>
      </w:r>
      <w:r>
        <w:rPr>
          <w:sz w:val="24"/>
        </w:rPr>
        <w:t>P.</w:t>
      </w:r>
      <w:r>
        <w:rPr>
          <w:spacing w:val="-1"/>
          <w:sz w:val="24"/>
        </w:rPr>
        <w:t> </w:t>
      </w:r>
      <w:r>
        <w:rPr>
          <w:sz w:val="24"/>
        </w:rPr>
        <w:t>(2006). Traitement</w:t>
      </w:r>
      <w:r>
        <w:rPr>
          <w:spacing w:val="-1"/>
          <w:sz w:val="24"/>
        </w:rPr>
        <w:t> </w:t>
      </w:r>
      <w:r>
        <w:rPr>
          <w:sz w:val="24"/>
        </w:rPr>
        <w:t>des troubles</w:t>
      </w:r>
      <w:r>
        <w:rPr>
          <w:spacing w:val="-1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la libido</w:t>
      </w:r>
      <w:r>
        <w:rPr>
          <w:spacing w:val="-1"/>
          <w:sz w:val="24"/>
        </w:rPr>
        <w:t> </w:t>
      </w:r>
      <w:r>
        <w:rPr>
          <w:sz w:val="24"/>
        </w:rPr>
        <w:t>masculine.</w:t>
      </w:r>
      <w:r>
        <w:rPr>
          <w:spacing w:val="2"/>
          <w:sz w:val="24"/>
        </w:rPr>
        <w:t> </w:t>
      </w:r>
      <w:r>
        <w:rPr>
          <w:i/>
          <w:sz w:val="24"/>
        </w:rPr>
        <w:t>Phytothér.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Clinique.</w:t>
      </w:r>
      <w:r>
        <w:rPr>
          <w:b/>
          <w:sz w:val="24"/>
        </w:rPr>
        <w:t>1</w:t>
      </w:r>
      <w:r>
        <w:rPr>
          <w:sz w:val="24"/>
        </w:rPr>
        <w:t>:9-14.</w:t>
      </w:r>
    </w:p>
    <w:p>
      <w:pPr>
        <w:pStyle w:val="BodyText"/>
        <w:spacing w:before="5"/>
      </w:pPr>
    </w:p>
    <w:p>
      <w:pPr>
        <w:spacing w:line="278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Godwin Avwioro (2011). Histochemical Uses Of Haematoxylin - A Review</w:t>
      </w:r>
      <w:r>
        <w:rPr>
          <w:i/>
          <w:sz w:val="24"/>
        </w:rPr>
        <w:t>.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physics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Series</w:t>
      </w:r>
      <w:r>
        <w:rPr>
          <w:sz w:val="24"/>
        </w:rPr>
        <w:t>.1:24-34.</w:t>
      </w:r>
    </w:p>
    <w:p>
      <w:pPr>
        <w:spacing w:line="276" w:lineRule="auto" w:before="195"/>
        <w:ind w:left="1820" w:right="1035" w:hanging="720"/>
        <w:jc w:val="both"/>
        <w:rPr>
          <w:sz w:val="24"/>
        </w:rPr>
      </w:pPr>
      <w:r>
        <w:rPr>
          <w:sz w:val="24"/>
        </w:rPr>
        <w:t>Goodarzian,</w:t>
      </w:r>
      <w:r>
        <w:rPr>
          <w:spacing w:val="1"/>
          <w:sz w:val="24"/>
        </w:rPr>
        <w:t> </w:t>
      </w:r>
      <w:r>
        <w:rPr>
          <w:sz w:val="24"/>
        </w:rPr>
        <w:t>H.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Ekrami</w:t>
      </w:r>
      <w:r>
        <w:rPr>
          <w:spacing w:val="1"/>
          <w:sz w:val="24"/>
        </w:rPr>
        <w:t> </w:t>
      </w:r>
      <w:r>
        <w:rPr>
          <w:sz w:val="24"/>
        </w:rPr>
        <w:t>E.</w:t>
      </w:r>
      <w:r>
        <w:rPr>
          <w:spacing w:val="1"/>
          <w:sz w:val="24"/>
        </w:rPr>
        <w:t> </w:t>
      </w:r>
      <w:r>
        <w:rPr>
          <w:sz w:val="24"/>
        </w:rPr>
        <w:t>(2010).</w:t>
      </w:r>
      <w:r>
        <w:rPr>
          <w:spacing w:val="1"/>
          <w:sz w:val="24"/>
        </w:rPr>
        <w:t> </w:t>
      </w:r>
      <w:r>
        <w:rPr>
          <w:sz w:val="24"/>
        </w:rPr>
        <w:t>“Extraction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Dye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Madder</w:t>
      </w:r>
      <w:r>
        <w:rPr>
          <w:spacing w:val="1"/>
          <w:sz w:val="24"/>
        </w:rPr>
        <w:t> </w:t>
      </w:r>
      <w:r>
        <w:rPr>
          <w:sz w:val="24"/>
        </w:rPr>
        <w:t>Plant</w:t>
      </w:r>
      <w:r>
        <w:rPr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Rubia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Tinctorium L.) </w:t>
      </w:r>
      <w:r>
        <w:rPr>
          <w:sz w:val="24"/>
        </w:rPr>
        <w:t>and Dyeing of Wool.”</w:t>
      </w:r>
      <w:r>
        <w:rPr>
          <w:i/>
          <w:sz w:val="24"/>
        </w:rPr>
        <w:t>World Application of Science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Journal.</w:t>
      </w:r>
      <w:r>
        <w:rPr>
          <w:b/>
          <w:sz w:val="24"/>
        </w:rPr>
        <w:t>9</w:t>
      </w:r>
      <w:r>
        <w:rPr>
          <w:sz w:val="24"/>
        </w:rPr>
        <w:t>(4):434-</w:t>
      </w:r>
      <w:r>
        <w:rPr>
          <w:spacing w:val="1"/>
          <w:sz w:val="24"/>
        </w:rPr>
        <w:t> </w:t>
      </w:r>
      <w:r>
        <w:rPr>
          <w:sz w:val="24"/>
        </w:rPr>
        <w:t>436.</w:t>
      </w:r>
    </w:p>
    <w:p>
      <w:pPr>
        <w:pStyle w:val="BodyText"/>
        <w:spacing w:line="276" w:lineRule="auto" w:before="200"/>
        <w:ind w:left="1820" w:right="1035" w:hanging="720"/>
        <w:jc w:val="both"/>
      </w:pPr>
      <w:r>
        <w:rPr/>
        <w:t>Gunter, S., Irmgard, M., Ute, W and</w:t>
      </w:r>
      <w:r>
        <w:rPr>
          <w:spacing w:val="60"/>
        </w:rPr>
        <w:t> </w:t>
      </w:r>
      <w:r>
        <w:rPr/>
        <w:t>Christopher, M. S (2008) Anti-carcinogenic effects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flavonoid</w:t>
      </w:r>
      <w:r>
        <w:rPr>
          <w:spacing w:val="2"/>
        </w:rPr>
        <w:t> </w:t>
      </w:r>
      <w:r>
        <w:rPr/>
        <w:t>Luteolin,</w:t>
      </w:r>
      <w:r>
        <w:rPr>
          <w:spacing w:val="1"/>
        </w:rPr>
        <w:t> </w:t>
      </w:r>
      <w:r>
        <w:rPr>
          <w:i/>
        </w:rPr>
        <w:t>Molecules </w:t>
      </w:r>
      <w:r>
        <w:rPr/>
        <w:t>13:2628 – 2651.</w:t>
      </w:r>
    </w:p>
    <w:p>
      <w:pPr>
        <w:tabs>
          <w:tab w:pos="9768" w:val="left" w:leader="none"/>
        </w:tabs>
        <w:spacing w:line="240" w:lineRule="auto" w:before="198"/>
        <w:ind w:left="1666" w:right="1036" w:hanging="567"/>
        <w:jc w:val="both"/>
        <w:rPr>
          <w:sz w:val="24"/>
        </w:rPr>
      </w:pPr>
      <w:r>
        <w:rPr>
          <w:sz w:val="24"/>
        </w:rPr>
        <w:t>Gull</w:t>
      </w:r>
      <w:r>
        <w:rPr>
          <w:spacing w:val="1"/>
          <w:sz w:val="24"/>
        </w:rPr>
        <w:t> </w:t>
      </w:r>
      <w:r>
        <w:rPr>
          <w:sz w:val="24"/>
        </w:rPr>
        <w:t>M,</w:t>
      </w:r>
      <w:r>
        <w:rPr>
          <w:spacing w:val="1"/>
          <w:sz w:val="24"/>
        </w:rPr>
        <w:t> </w:t>
      </w:r>
      <w:r>
        <w:rPr>
          <w:sz w:val="24"/>
        </w:rPr>
        <w:t>Maria</w:t>
      </w:r>
      <w:r>
        <w:rPr>
          <w:spacing w:val="1"/>
          <w:sz w:val="24"/>
        </w:rPr>
        <w:t> </w:t>
      </w:r>
      <w:r>
        <w:rPr>
          <w:sz w:val="24"/>
        </w:rPr>
        <w:t>S,</w:t>
      </w:r>
      <w:r>
        <w:rPr>
          <w:spacing w:val="1"/>
          <w:sz w:val="24"/>
        </w:rPr>
        <w:t> </w:t>
      </w:r>
      <w:r>
        <w:rPr>
          <w:sz w:val="24"/>
        </w:rPr>
        <w:t>Muhammad,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Muhammad,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1"/>
          <w:sz w:val="24"/>
        </w:rPr>
        <w:t> </w:t>
      </w:r>
      <w:r>
        <w:rPr>
          <w:sz w:val="24"/>
        </w:rPr>
        <w:t>(2013)</w:t>
      </w:r>
      <w:r>
        <w:rPr>
          <w:spacing w:val="1"/>
          <w:sz w:val="24"/>
        </w:rPr>
        <w:t> </w:t>
      </w:r>
      <w:r>
        <w:rPr>
          <w:sz w:val="24"/>
        </w:rPr>
        <w:t>Phytochemical,</w:t>
      </w:r>
      <w:r>
        <w:rPr>
          <w:spacing w:val="1"/>
          <w:sz w:val="24"/>
        </w:rPr>
        <w:t> </w:t>
      </w:r>
      <w:r>
        <w:rPr>
          <w:sz w:val="24"/>
        </w:rPr>
        <w:t>toxicological and antimicrobial evaluation of lawsonia inermis  </w:t>
      </w:r>
      <w:r>
        <w:rPr>
          <w:spacing w:val="1"/>
          <w:sz w:val="24"/>
        </w:rPr>
        <w:t> </w:t>
      </w:r>
      <w:r>
        <w:rPr>
          <w:sz w:val="24"/>
        </w:rPr>
        <w:t>extracts  </w:t>
      </w:r>
      <w:r>
        <w:rPr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clinical</w:t>
      </w:r>
      <w:r>
        <w:rPr>
          <w:spacing w:val="-1"/>
          <w:sz w:val="24"/>
        </w:rPr>
        <w:t> </w:t>
      </w:r>
      <w:r>
        <w:rPr>
          <w:sz w:val="24"/>
        </w:rPr>
        <w:t>isolates</w:t>
      </w:r>
      <w:r>
        <w:rPr>
          <w:spacing w:val="-1"/>
          <w:sz w:val="24"/>
        </w:rPr>
        <w:t> </w:t>
      </w:r>
      <w:r>
        <w:rPr>
          <w:sz w:val="24"/>
        </w:rPr>
        <w:t>of pathogenic</w:t>
      </w:r>
      <w:r>
        <w:rPr>
          <w:spacing w:val="-2"/>
          <w:sz w:val="24"/>
        </w:rPr>
        <w:t> </w:t>
      </w:r>
      <w:r>
        <w:rPr>
          <w:sz w:val="24"/>
        </w:rPr>
        <w:t>bacteria.</w:t>
      </w:r>
      <w:r>
        <w:rPr>
          <w:spacing w:val="1"/>
          <w:sz w:val="24"/>
        </w:rPr>
        <w:t> </w:t>
      </w:r>
      <w:r>
        <w:rPr>
          <w:i/>
          <w:sz w:val="24"/>
        </w:rPr>
        <w:t>Annals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Clinical     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Microbiology</w:t>
        <w:tab/>
      </w:r>
      <w:r>
        <w:rPr>
          <w:i/>
          <w:spacing w:val="-1"/>
          <w:sz w:val="24"/>
        </w:rPr>
        <w:t>and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Antimicrobials </w:t>
      </w:r>
      <w:r>
        <w:rPr>
          <w:b/>
          <w:sz w:val="24"/>
        </w:rPr>
        <w:t>12</w:t>
      </w:r>
      <w:r>
        <w:rPr>
          <w:sz w:val="24"/>
        </w:rPr>
        <w:t>(1):1-36.</w:t>
      </w:r>
    </w:p>
    <w:p>
      <w:pPr>
        <w:spacing w:line="276" w:lineRule="auto" w:before="202"/>
        <w:ind w:left="1820" w:right="1037" w:hanging="720"/>
        <w:jc w:val="both"/>
        <w:rPr>
          <w:sz w:val="24"/>
        </w:rPr>
      </w:pPr>
      <w:r>
        <w:rPr>
          <w:color w:val="121312"/>
          <w:sz w:val="24"/>
        </w:rPr>
        <w:t>Gull, I, Sohail, M., Aslam, M.S. and Athar, M.A. (2013). Phytochemical, toxicological and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antimicrobial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evaluation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of</w:t>
      </w:r>
      <w:r>
        <w:rPr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lawsonia</w:t>
      </w:r>
      <w:r>
        <w:rPr>
          <w:i/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inermis</w:t>
      </w:r>
      <w:r>
        <w:rPr>
          <w:i/>
          <w:color w:val="121312"/>
          <w:spacing w:val="1"/>
          <w:sz w:val="24"/>
        </w:rPr>
        <w:t> </w:t>
      </w:r>
      <w:r>
        <w:rPr>
          <w:color w:val="121312"/>
          <w:sz w:val="24"/>
        </w:rPr>
        <w:t>extracts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against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clinical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isolates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of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pathogenic bacteria. </w:t>
      </w:r>
      <w:r>
        <w:rPr>
          <w:i/>
          <w:color w:val="121312"/>
          <w:sz w:val="24"/>
        </w:rPr>
        <w:t>Annals of Clinical. Microbiology and Antimicrobiology.</w:t>
      </w:r>
      <w:r>
        <w:rPr>
          <w:b/>
          <w:color w:val="121312"/>
          <w:sz w:val="24"/>
        </w:rPr>
        <w:t>12</w:t>
      </w:r>
      <w:r>
        <w:rPr>
          <w:color w:val="121312"/>
          <w:sz w:val="24"/>
        </w:rPr>
        <w:t>(1):1-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36.</w:t>
      </w:r>
    </w:p>
    <w:p>
      <w:pPr>
        <w:pStyle w:val="BodyText"/>
        <w:spacing w:before="7"/>
        <w:rPr>
          <w:sz w:val="20"/>
        </w:rPr>
      </w:pPr>
    </w:p>
    <w:p>
      <w:pPr>
        <w:spacing w:line="276" w:lineRule="auto" w:before="1"/>
        <w:ind w:left="1820" w:right="1038" w:hanging="720"/>
        <w:jc w:val="both"/>
        <w:rPr>
          <w:sz w:val="24"/>
        </w:rPr>
      </w:pPr>
      <w:r>
        <w:rPr>
          <w:sz w:val="24"/>
        </w:rPr>
        <w:t>Habba, O.A., Ai-Jabri, A.A., El-Hag, A.H., Al-Mahrooqi, Z.H. and Al- Hashmi, N.A. (2005).</w:t>
      </w:r>
      <w:r>
        <w:rPr>
          <w:spacing w:val="-57"/>
          <w:sz w:val="24"/>
        </w:rPr>
        <w:t> </w:t>
      </w:r>
      <w:r>
        <w:rPr>
          <w:i/>
          <w:sz w:val="24"/>
        </w:rPr>
        <w:t>Inivitro </w:t>
      </w:r>
      <w:r>
        <w:rPr>
          <w:sz w:val="24"/>
        </w:rPr>
        <w:t>antimicrobial activity of </w:t>
      </w:r>
      <w:r>
        <w:rPr>
          <w:i/>
          <w:sz w:val="24"/>
        </w:rPr>
        <w:t>Lawsonia inermis </w:t>
      </w:r>
      <w:r>
        <w:rPr>
          <w:sz w:val="24"/>
        </w:rPr>
        <w:t>Linn (henna) - A pilot study on the</w:t>
      </w:r>
      <w:r>
        <w:rPr>
          <w:spacing w:val="-57"/>
          <w:sz w:val="24"/>
        </w:rPr>
        <w:t> </w:t>
      </w:r>
      <w:r>
        <w:rPr>
          <w:sz w:val="24"/>
        </w:rPr>
        <w:t>Omani</w:t>
      </w:r>
      <w:r>
        <w:rPr>
          <w:spacing w:val="-1"/>
          <w:sz w:val="24"/>
        </w:rPr>
        <w:t> </w:t>
      </w:r>
      <w:r>
        <w:rPr>
          <w:sz w:val="24"/>
        </w:rPr>
        <w:t>henna. </w:t>
      </w:r>
      <w:r>
        <w:rPr>
          <w:i/>
          <w:sz w:val="24"/>
        </w:rPr>
        <w:t>Saudi Medicine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Journal.</w:t>
      </w:r>
      <w:r>
        <w:rPr>
          <w:b/>
          <w:sz w:val="24"/>
        </w:rPr>
        <w:t>26</w:t>
      </w:r>
      <w:r>
        <w:rPr>
          <w:sz w:val="24"/>
        </w:rPr>
        <w:t>:69-72.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before="150"/>
        <w:ind w:left="1820" w:right="1033" w:hanging="720"/>
        <w:jc w:val="both"/>
      </w:pPr>
      <w:r>
        <w:rPr/>
        <w:t>Habbal</w:t>
      </w:r>
      <w:r>
        <w:rPr>
          <w:spacing w:val="1"/>
        </w:rPr>
        <w:t> </w:t>
      </w:r>
      <w:r>
        <w:rPr/>
        <w:t>O.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Al-Jabri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A,</w:t>
      </w:r>
      <w:r>
        <w:rPr>
          <w:spacing w:val="1"/>
        </w:rPr>
        <w:t> </w:t>
      </w:r>
      <w:r>
        <w:rPr/>
        <w:t>El-Hag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H,</w:t>
      </w:r>
      <w:r>
        <w:rPr>
          <w:spacing w:val="1"/>
        </w:rPr>
        <w:t> </w:t>
      </w:r>
      <w:r>
        <w:rPr/>
        <w:t>Al-Mahrooqi</w:t>
      </w:r>
      <w:r>
        <w:rPr>
          <w:spacing w:val="1"/>
        </w:rPr>
        <w:t> </w:t>
      </w:r>
      <w:r>
        <w:rPr/>
        <w:t>Z.</w:t>
      </w:r>
      <w:r>
        <w:rPr>
          <w:spacing w:val="1"/>
        </w:rPr>
        <w:t> </w:t>
      </w:r>
      <w:r>
        <w:rPr/>
        <w:t>H,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Al-Hashmi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A.(2005).In-vitro</w:t>
      </w:r>
      <w:r>
        <w:rPr>
          <w:spacing w:val="1"/>
        </w:rPr>
        <w:t> </w:t>
      </w:r>
      <w:r>
        <w:rPr/>
        <w:t>antimicrobial activity of</w:t>
      </w:r>
      <w:r>
        <w:rPr>
          <w:spacing w:val="1"/>
        </w:rPr>
        <w:t> </w:t>
      </w:r>
      <w:r>
        <w:rPr>
          <w:i/>
        </w:rPr>
        <w:t>lawsonia inermis</w:t>
      </w:r>
      <w:r>
        <w:rPr>
          <w:i/>
          <w:spacing w:val="60"/>
        </w:rPr>
        <w:t> </w:t>
      </w:r>
      <w:r>
        <w:rPr/>
        <w:t>Linn (henna): a pilot</w:t>
      </w:r>
      <w:r>
        <w:rPr>
          <w:spacing w:val="1"/>
        </w:rPr>
        <w:t> </w:t>
      </w:r>
      <w:r>
        <w:rPr/>
        <w:t>study</w:t>
      </w:r>
      <w:r>
        <w:rPr>
          <w:spacing w:val="-5"/>
        </w:rPr>
        <w:t> </w:t>
      </w:r>
      <w:r>
        <w:rPr/>
        <w:t>on the Omani</w:t>
      </w:r>
      <w:r>
        <w:rPr>
          <w:spacing w:val="37"/>
        </w:rPr>
        <w:t> </w:t>
      </w:r>
      <w:r>
        <w:rPr/>
        <w:t>henna. </w:t>
      </w:r>
      <w:r>
        <w:rPr>
          <w:i/>
        </w:rPr>
        <w:t>Saudi Medicine</w:t>
      </w:r>
      <w:r>
        <w:rPr>
          <w:i/>
          <w:spacing w:val="-1"/>
        </w:rPr>
        <w:t> </w:t>
      </w:r>
      <w:r>
        <w:rPr>
          <w:i/>
        </w:rPr>
        <w:t>Journal.</w:t>
      </w:r>
      <w:r>
        <w:rPr>
          <w:b/>
        </w:rPr>
        <w:t>26</w:t>
      </w:r>
      <w:r>
        <w:rPr/>
        <w:t>:69–72.</w:t>
      </w:r>
    </w:p>
    <w:p>
      <w:pPr>
        <w:pStyle w:val="BodyText"/>
        <w:spacing w:line="516" w:lineRule="exact" w:before="16"/>
        <w:ind w:left="1100" w:right="1036"/>
        <w:jc w:val="both"/>
      </w:pPr>
      <w:r>
        <w:rPr/>
        <w:t>Harborne, J.B. (1973). </w:t>
      </w:r>
      <w:r>
        <w:rPr>
          <w:i/>
        </w:rPr>
        <w:t>Phytochemical methods</w:t>
      </w:r>
      <w:r>
        <w:rPr/>
        <w:t>. London: Chapman and Hall, Ltd.</w:t>
      </w:r>
      <w:r>
        <w:rPr>
          <w:spacing w:val="1"/>
        </w:rPr>
        <w:t> </w:t>
      </w:r>
      <w:r>
        <w:rPr/>
        <w:t>p113.</w:t>
      </w:r>
      <w:r>
        <w:rPr>
          <w:spacing w:val="1"/>
        </w:rPr>
        <w:t> </w:t>
      </w:r>
      <w:r>
        <w:rPr/>
        <w:t>Harrigan,</w:t>
      </w:r>
      <w:r>
        <w:rPr>
          <w:spacing w:val="30"/>
        </w:rPr>
        <w:t> </w:t>
      </w:r>
      <w:r>
        <w:rPr/>
        <w:t>W.F.</w:t>
      </w:r>
      <w:r>
        <w:rPr>
          <w:spacing w:val="30"/>
        </w:rPr>
        <w:t> </w:t>
      </w:r>
      <w:r>
        <w:rPr/>
        <w:t>and</w:t>
      </w:r>
      <w:r>
        <w:rPr>
          <w:spacing w:val="28"/>
        </w:rPr>
        <w:t> </w:t>
      </w:r>
      <w:r>
        <w:rPr/>
        <w:t>McCance,</w:t>
      </w:r>
      <w:r>
        <w:rPr>
          <w:spacing w:val="30"/>
        </w:rPr>
        <w:t> </w:t>
      </w:r>
      <w:r>
        <w:rPr/>
        <w:t>M.E.</w:t>
      </w:r>
      <w:r>
        <w:rPr>
          <w:spacing w:val="30"/>
        </w:rPr>
        <w:t> </w:t>
      </w:r>
      <w:r>
        <w:rPr/>
        <w:t>(1990).</w:t>
      </w:r>
      <w:r>
        <w:rPr>
          <w:spacing w:val="30"/>
        </w:rPr>
        <w:t> </w:t>
      </w:r>
      <w:r>
        <w:rPr/>
        <w:t>Laboratory</w:t>
      </w:r>
      <w:r>
        <w:rPr>
          <w:spacing w:val="26"/>
        </w:rPr>
        <w:t> </w:t>
      </w:r>
      <w:r>
        <w:rPr/>
        <w:t>Methods</w:t>
      </w:r>
      <w:r>
        <w:rPr>
          <w:spacing w:val="28"/>
        </w:rPr>
        <w:t> </w:t>
      </w:r>
      <w:r>
        <w:rPr/>
        <w:t>in</w:t>
      </w:r>
      <w:r>
        <w:rPr>
          <w:spacing w:val="31"/>
        </w:rPr>
        <w:t> </w:t>
      </w:r>
      <w:r>
        <w:rPr/>
        <w:t>Food</w:t>
      </w:r>
      <w:r>
        <w:rPr>
          <w:spacing w:val="30"/>
        </w:rPr>
        <w:t> </w:t>
      </w:r>
      <w:r>
        <w:rPr/>
        <w:t>and</w:t>
      </w:r>
      <w:r>
        <w:rPr>
          <w:spacing w:val="30"/>
        </w:rPr>
        <w:t> </w:t>
      </w:r>
      <w:r>
        <w:rPr/>
        <w:t>Dairy</w:t>
      </w:r>
    </w:p>
    <w:p>
      <w:pPr>
        <w:pStyle w:val="BodyText"/>
        <w:spacing w:line="266" w:lineRule="exact"/>
        <w:ind w:left="1820"/>
        <w:jc w:val="both"/>
      </w:pPr>
      <w:r>
        <w:rPr/>
        <w:t>Microbiology,</w:t>
      </w:r>
      <w:r>
        <w:rPr>
          <w:spacing w:val="-1"/>
        </w:rPr>
        <w:t> </w:t>
      </w:r>
      <w:r>
        <w:rPr/>
        <w:t>8</w:t>
      </w:r>
      <w:r>
        <w:rPr>
          <w:vertAlign w:val="superscript"/>
        </w:rPr>
        <w:t>th</w:t>
      </w:r>
      <w:r>
        <w:rPr>
          <w:spacing w:val="58"/>
          <w:vertAlign w:val="baseline"/>
        </w:rPr>
        <w:t> </w:t>
      </w:r>
      <w:r>
        <w:rPr>
          <w:vertAlign w:val="baseline"/>
        </w:rPr>
        <w:t>edition.</w:t>
      </w:r>
      <w:r>
        <w:rPr>
          <w:spacing w:val="-1"/>
          <w:vertAlign w:val="baseline"/>
        </w:rPr>
        <w:t> </w:t>
      </w:r>
      <w:r>
        <w:rPr>
          <w:vertAlign w:val="baseline"/>
        </w:rPr>
        <w:t>Academic</w:t>
      </w:r>
      <w:r>
        <w:rPr>
          <w:spacing w:val="-3"/>
          <w:vertAlign w:val="baseline"/>
        </w:rPr>
        <w:t> </w:t>
      </w:r>
      <w:r>
        <w:rPr>
          <w:vertAlign w:val="baseline"/>
        </w:rPr>
        <w:t>Press</w:t>
      </w:r>
      <w:r>
        <w:rPr>
          <w:spacing w:val="1"/>
          <w:vertAlign w:val="baseline"/>
        </w:rPr>
        <w:t> </w:t>
      </w:r>
      <w:r>
        <w:rPr>
          <w:vertAlign w:val="baseline"/>
        </w:rPr>
        <w:t>Inc. London. p286-723.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Harris, L., Foster, S. and Richards, R. (2002). An introduction to</w:t>
      </w:r>
      <w:r>
        <w:rPr>
          <w:spacing w:val="61"/>
          <w:sz w:val="24"/>
        </w:rPr>
        <w:t> </w:t>
      </w:r>
      <w:r>
        <w:rPr>
          <w:i/>
          <w:sz w:val="24"/>
        </w:rPr>
        <w:t>Staphylococcus  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and techniques for identifying and quantifying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adhesins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relation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adhesion</w:t>
      </w:r>
      <w:r>
        <w:rPr>
          <w:spacing w:val="-1"/>
          <w:sz w:val="24"/>
        </w:rPr>
        <w:t> </w:t>
      </w:r>
      <w:r>
        <w:rPr>
          <w:sz w:val="24"/>
        </w:rPr>
        <w:t>to biomaterials: review.</w:t>
      </w:r>
      <w:r>
        <w:rPr>
          <w:spacing w:val="-1"/>
          <w:sz w:val="24"/>
        </w:rPr>
        <w:t> </w:t>
      </w:r>
      <w:r>
        <w:rPr>
          <w:i/>
          <w:sz w:val="24"/>
        </w:rPr>
        <w:t>European Cells and Materials</w:t>
      </w:r>
      <w:r>
        <w:rPr>
          <w:b/>
          <w:sz w:val="24"/>
        </w:rPr>
        <w:t>4</w:t>
      </w:r>
      <w:r>
        <w:rPr>
          <w:sz w:val="24"/>
        </w:rPr>
        <w:t>:39-60.</w:t>
      </w:r>
    </w:p>
    <w:p>
      <w:pPr>
        <w:pStyle w:val="BodyText"/>
        <w:spacing w:line="276" w:lineRule="auto" w:before="2"/>
        <w:ind w:left="1820" w:right="1044" w:hanging="720"/>
        <w:jc w:val="both"/>
      </w:pPr>
      <w:r>
        <w:rPr/>
        <w:t>Hawser, S.P. and Douglas, L.J. (1994). Biofilm formation by Candida species on the surface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catheter materials in vitro. </w:t>
      </w:r>
      <w:r>
        <w:rPr>
          <w:i/>
        </w:rPr>
        <w:t>Infection and Immunity</w:t>
      </w:r>
      <w:r>
        <w:rPr/>
        <w:t>. </w:t>
      </w:r>
      <w:r>
        <w:rPr>
          <w:b/>
        </w:rPr>
        <w:t>62</w:t>
      </w:r>
      <w:r>
        <w:rPr/>
        <w:t>:915–921.</w:t>
      </w:r>
    </w:p>
    <w:p>
      <w:pPr>
        <w:pStyle w:val="BodyText"/>
        <w:spacing w:before="5"/>
        <w:rPr>
          <w:sz w:val="27"/>
        </w:rPr>
      </w:pPr>
    </w:p>
    <w:p>
      <w:pPr>
        <w:spacing w:line="278" w:lineRule="auto" w:before="0"/>
        <w:ind w:left="1820" w:right="1040" w:hanging="720"/>
        <w:jc w:val="both"/>
        <w:rPr>
          <w:sz w:val="24"/>
        </w:rPr>
      </w:pPr>
      <w:r>
        <w:rPr>
          <w:sz w:val="24"/>
        </w:rPr>
        <w:t>Hema, R., Kumaravel, S. and Gomathi, N. (2010)“Gas Chromatography Mass Spectroscopic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4"/>
          <w:sz w:val="24"/>
        </w:rPr>
        <w:t> </w:t>
      </w:r>
      <w:r>
        <w:rPr>
          <w:sz w:val="24"/>
        </w:rPr>
        <w:t>Leaves</w:t>
      </w:r>
      <w:r>
        <w:rPr>
          <w:i/>
          <w:sz w:val="24"/>
        </w:rPr>
        <w:t>”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New York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Science Journal.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3</w:t>
      </w:r>
      <w:r>
        <w:rPr>
          <w:sz w:val="24"/>
        </w:rPr>
        <w:t>(12):99-101.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Heredia</w:t>
      </w:r>
      <w:r>
        <w:rPr>
          <w:spacing w:val="1"/>
        </w:rPr>
        <w:t> </w:t>
      </w:r>
      <w:r>
        <w:rPr/>
        <w:t>F.J.,</w:t>
      </w:r>
      <w:r>
        <w:rPr>
          <w:spacing w:val="1"/>
        </w:rPr>
        <w:t> </w:t>
      </w:r>
      <w:r>
        <w:rPr/>
        <w:t>Francis-Aricha</w:t>
      </w:r>
      <w:r>
        <w:rPr>
          <w:spacing w:val="1"/>
        </w:rPr>
        <w:t> </w:t>
      </w:r>
      <w:r>
        <w:rPr/>
        <w:t>E.M.,</w:t>
      </w:r>
      <w:r>
        <w:rPr>
          <w:spacing w:val="1"/>
        </w:rPr>
        <w:t> </w:t>
      </w:r>
      <w:r>
        <w:rPr/>
        <w:t>Rivas-Gonzalo</w:t>
      </w:r>
      <w:r>
        <w:rPr>
          <w:spacing w:val="1"/>
        </w:rPr>
        <w:t> </w:t>
      </w:r>
      <w:r>
        <w:rPr/>
        <w:t>J.C,</w:t>
      </w:r>
      <w:r>
        <w:rPr>
          <w:spacing w:val="1"/>
        </w:rPr>
        <w:t> </w:t>
      </w:r>
      <w:r>
        <w:rPr/>
        <w:t>Vicario</w:t>
      </w:r>
      <w:r>
        <w:rPr>
          <w:spacing w:val="1"/>
        </w:rPr>
        <w:t> </w:t>
      </w:r>
      <w:r>
        <w:rPr/>
        <w:t>J.M.,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Santos-Buelga</w:t>
      </w:r>
      <w:r>
        <w:rPr>
          <w:spacing w:val="-57"/>
        </w:rPr>
        <w:t> </w:t>
      </w:r>
      <w:r>
        <w:rPr/>
        <w:t>C.(1998) Chromatic characterization of anthocynins from red grapes and pH</w:t>
      </w:r>
      <w:r>
        <w:rPr>
          <w:spacing w:val="1"/>
        </w:rPr>
        <w:t> </w:t>
      </w:r>
      <w:r>
        <w:rPr/>
        <w:t>effect.</w:t>
      </w:r>
      <w:r>
        <w:rPr>
          <w:spacing w:val="1"/>
        </w:rPr>
        <w:t> </w:t>
      </w:r>
      <w:r>
        <w:rPr>
          <w:i/>
        </w:rPr>
        <w:t>Food</w:t>
      </w:r>
      <w:r>
        <w:rPr>
          <w:i/>
          <w:spacing w:val="-1"/>
        </w:rPr>
        <w:t> </w:t>
      </w:r>
      <w:r>
        <w:rPr>
          <w:i/>
        </w:rPr>
        <w:t>Chemistry 63(4)</w:t>
      </w:r>
      <w:r>
        <w:rPr/>
        <w:t>:491-498.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8" w:hanging="720"/>
        <w:jc w:val="both"/>
      </w:pPr>
      <w:r>
        <w:rPr/>
        <w:t>Herzer, P.J., Inouye, S., Inouye, M., and Whittam, T.S. (1990), Phylogenetic distribution of</w:t>
      </w:r>
      <w:r>
        <w:rPr>
          <w:spacing w:val="1"/>
        </w:rPr>
        <w:t> </w:t>
      </w:r>
      <w:r>
        <w:rPr/>
        <w:t>branched</w:t>
      </w:r>
      <w:r>
        <w:rPr>
          <w:spacing w:val="1"/>
        </w:rPr>
        <w:t> </w:t>
      </w:r>
      <w:r>
        <w:rPr/>
        <w:t>RNA-linked</w:t>
      </w:r>
      <w:r>
        <w:rPr>
          <w:spacing w:val="1"/>
        </w:rPr>
        <w:t> </w:t>
      </w:r>
      <w:r>
        <w:rPr/>
        <w:t>multi-copy single-stranded</w:t>
      </w:r>
      <w:r>
        <w:rPr>
          <w:spacing w:val="1"/>
        </w:rPr>
        <w:t> </w:t>
      </w:r>
      <w:r>
        <w:rPr/>
        <w:t>DNA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isolates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Escherichia</w:t>
      </w:r>
      <w:r>
        <w:rPr>
          <w:i/>
          <w:spacing w:val="-1"/>
        </w:rPr>
        <w:t> </w:t>
      </w:r>
      <w:r>
        <w:rPr>
          <w:i/>
        </w:rPr>
        <w:t>coli</w:t>
      </w:r>
      <w:r>
        <w:rPr/>
        <w:t>. </w:t>
      </w:r>
      <w:r>
        <w:rPr>
          <w:i/>
        </w:rPr>
        <w:t>Journal</w:t>
      </w:r>
      <w:r>
        <w:rPr>
          <w:i/>
          <w:spacing w:val="2"/>
        </w:rPr>
        <w:t> </w:t>
      </w:r>
      <w:r>
        <w:rPr>
          <w:i/>
        </w:rPr>
        <w:t>of Bacteriology. </w:t>
      </w:r>
      <w:r>
        <w:rPr>
          <w:b/>
        </w:rPr>
        <w:t>172</w:t>
      </w:r>
      <w:r>
        <w:rPr/>
        <w:t>:6175–6181.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i/>
          <w:sz w:val="24"/>
        </w:rPr>
      </w:pPr>
      <w:r>
        <w:rPr>
          <w:sz w:val="24"/>
        </w:rPr>
        <w:t>Horbowiez</w:t>
      </w:r>
      <w:r>
        <w:rPr>
          <w:spacing w:val="1"/>
          <w:sz w:val="24"/>
        </w:rPr>
        <w:t> </w:t>
      </w:r>
      <w:r>
        <w:rPr>
          <w:sz w:val="24"/>
        </w:rPr>
        <w:t>M.,</w:t>
      </w:r>
      <w:r>
        <w:rPr>
          <w:spacing w:val="1"/>
          <w:sz w:val="24"/>
        </w:rPr>
        <w:t> </w:t>
      </w:r>
      <w:r>
        <w:rPr>
          <w:sz w:val="24"/>
        </w:rPr>
        <w:t>Kosson</w:t>
      </w:r>
      <w:r>
        <w:rPr>
          <w:spacing w:val="1"/>
          <w:sz w:val="24"/>
        </w:rPr>
        <w:t> </w:t>
      </w:r>
      <w:r>
        <w:rPr>
          <w:sz w:val="24"/>
        </w:rPr>
        <w:t>R.,</w:t>
      </w:r>
      <w:r>
        <w:rPr>
          <w:spacing w:val="1"/>
          <w:sz w:val="24"/>
        </w:rPr>
        <w:t> </w:t>
      </w:r>
      <w:r>
        <w:rPr>
          <w:sz w:val="24"/>
        </w:rPr>
        <w:t>Grzesiuk</w:t>
      </w:r>
      <w:r>
        <w:rPr>
          <w:spacing w:val="1"/>
          <w:sz w:val="24"/>
        </w:rPr>
        <w:t> </w:t>
      </w:r>
      <w:r>
        <w:rPr>
          <w:sz w:val="24"/>
        </w:rPr>
        <w:t>A,</w:t>
      </w:r>
      <w:r>
        <w:rPr>
          <w:spacing w:val="1"/>
          <w:sz w:val="24"/>
        </w:rPr>
        <w:t> </w:t>
      </w:r>
      <w:r>
        <w:rPr>
          <w:sz w:val="24"/>
        </w:rPr>
        <w:t>Debski</w:t>
      </w:r>
      <w:r>
        <w:rPr>
          <w:spacing w:val="1"/>
          <w:sz w:val="24"/>
        </w:rPr>
        <w:t> </w:t>
      </w:r>
      <w:r>
        <w:rPr>
          <w:sz w:val="24"/>
        </w:rPr>
        <w:t>H.(2008):Anthocynanins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fruits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vegetables-their</w:t>
      </w:r>
      <w:r>
        <w:rPr>
          <w:spacing w:val="1"/>
          <w:sz w:val="24"/>
        </w:rPr>
        <w:t> </w:t>
      </w:r>
      <w:r>
        <w:rPr>
          <w:sz w:val="24"/>
        </w:rPr>
        <w:t>occurrence,</w:t>
      </w:r>
      <w:r>
        <w:rPr>
          <w:spacing w:val="1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role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human</w:t>
      </w:r>
      <w:r>
        <w:rPr>
          <w:spacing w:val="1"/>
          <w:sz w:val="24"/>
        </w:rPr>
        <w:t> </w:t>
      </w:r>
      <w:r>
        <w:rPr>
          <w:sz w:val="24"/>
        </w:rPr>
        <w:t>nutrition,</w:t>
      </w:r>
      <w:r>
        <w:rPr>
          <w:spacing w:val="1"/>
          <w:sz w:val="24"/>
        </w:rPr>
        <w:t> </w:t>
      </w:r>
      <w:r>
        <w:rPr>
          <w:i/>
          <w:sz w:val="24"/>
        </w:rPr>
        <w:t>Vegetable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Crops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Research. Bulletin. 685-722.</w:t>
      </w:r>
    </w:p>
    <w:p>
      <w:pPr>
        <w:pStyle w:val="BodyText"/>
        <w:spacing w:before="11"/>
        <w:rPr>
          <w:i/>
          <w:sz w:val="20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Horner, C.S., Abberley, N., Denton, M. and Wilcox, M.H. (2014),</w:t>
      </w:r>
      <w:r>
        <w:rPr>
          <w:spacing w:val="1"/>
        </w:rPr>
        <w:t> </w:t>
      </w:r>
      <w:r>
        <w:rPr/>
        <w:t>Surveillance of antibiotic</w:t>
      </w:r>
      <w:r>
        <w:rPr>
          <w:spacing w:val="1"/>
        </w:rPr>
        <w:t> </w:t>
      </w:r>
      <w:r>
        <w:rPr/>
        <w:t>susceptibility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Enterobacteriaceae</w:t>
      </w:r>
      <w:r>
        <w:rPr>
          <w:spacing w:val="1"/>
        </w:rPr>
        <w:t> </w:t>
      </w:r>
      <w:r>
        <w:rPr/>
        <w:t>isolated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urine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community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metropolitan</w:t>
      </w:r>
      <w:r>
        <w:rPr>
          <w:spacing w:val="1"/>
        </w:rPr>
        <w:t> </w:t>
      </w:r>
      <w:r>
        <w:rPr/>
        <w:t>area,</w:t>
      </w:r>
      <w:r>
        <w:rPr>
          <w:spacing w:val="1"/>
        </w:rPr>
        <w:t> </w:t>
      </w:r>
      <w:r>
        <w:rPr/>
        <w:t>2010–2012.</w:t>
      </w:r>
      <w:r>
        <w:rPr>
          <w:i/>
        </w:rPr>
        <w:t>Epidemiology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1"/>
        </w:rPr>
        <w:t> </w:t>
      </w:r>
      <w:r>
        <w:rPr>
          <w:i/>
        </w:rPr>
        <w:t>Infection.</w:t>
      </w:r>
      <w:r>
        <w:rPr>
          <w:b/>
        </w:rPr>
        <w:t>142</w:t>
      </w:r>
      <w:r>
        <w:rPr/>
        <w:t>:399–403.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  <w:jc w:val="both"/>
      </w:pPr>
      <w:r>
        <w:rPr/>
        <w:t>Hornick,</w:t>
      </w:r>
      <w:r>
        <w:rPr>
          <w:spacing w:val="27"/>
        </w:rPr>
        <w:t> </w:t>
      </w:r>
      <w:r>
        <w:rPr/>
        <w:t>D.B.</w:t>
      </w:r>
      <w:r>
        <w:rPr>
          <w:spacing w:val="29"/>
        </w:rPr>
        <w:t> </w:t>
      </w:r>
      <w:r>
        <w:rPr>
          <w:b/>
        </w:rPr>
        <w:t>63</w:t>
      </w:r>
      <w:r>
        <w:rPr/>
        <w:t>(1991),</w:t>
      </w:r>
      <w:r>
        <w:rPr>
          <w:spacing w:val="31"/>
        </w:rPr>
        <w:t> </w:t>
      </w:r>
      <w:r>
        <w:rPr/>
        <w:t>Fimbrial</w:t>
      </w:r>
      <w:r>
        <w:rPr>
          <w:spacing w:val="27"/>
        </w:rPr>
        <w:t> </w:t>
      </w:r>
      <w:r>
        <w:rPr/>
        <w:t>types</w:t>
      </w:r>
      <w:r>
        <w:rPr>
          <w:spacing w:val="28"/>
        </w:rPr>
        <w:t> </w:t>
      </w:r>
      <w:r>
        <w:rPr/>
        <w:t>among</w:t>
      </w:r>
      <w:r>
        <w:rPr>
          <w:spacing w:val="26"/>
        </w:rPr>
        <w:t> </w:t>
      </w:r>
      <w:r>
        <w:rPr/>
        <w:t>respiratory</w:t>
      </w:r>
      <w:r>
        <w:rPr>
          <w:spacing w:val="23"/>
        </w:rPr>
        <w:t> </w:t>
      </w:r>
      <w:r>
        <w:rPr/>
        <w:t>isolates</w:t>
      </w:r>
      <w:r>
        <w:rPr>
          <w:spacing w:val="27"/>
        </w:rPr>
        <w:t> </w:t>
      </w:r>
      <w:r>
        <w:rPr/>
        <w:t>belonging</w:t>
      </w:r>
      <w:r>
        <w:rPr>
          <w:spacing w:val="26"/>
        </w:rPr>
        <w:t> </w:t>
      </w:r>
      <w:r>
        <w:rPr/>
        <w:t>to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family</w:t>
      </w:r>
    </w:p>
    <w:p>
      <w:pPr>
        <w:spacing w:before="41"/>
        <w:ind w:left="1820" w:right="0" w:firstLine="0"/>
        <w:jc w:val="both"/>
        <w:rPr>
          <w:sz w:val="24"/>
        </w:rPr>
      </w:pPr>
      <w:r>
        <w:rPr>
          <w:i/>
          <w:sz w:val="24"/>
        </w:rPr>
        <w:t>Enterobacteriaceae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Clinical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29</w:t>
      </w:r>
      <w:r>
        <w:rPr>
          <w:sz w:val="24"/>
        </w:rPr>
        <w:t>(9):1795-1800.</w:t>
      </w:r>
    </w:p>
    <w:p>
      <w:pPr>
        <w:pStyle w:val="BodyText"/>
        <w:spacing w:before="2"/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Howard,</w:t>
      </w:r>
      <w:r>
        <w:rPr>
          <w:spacing w:val="1"/>
          <w:sz w:val="24"/>
        </w:rPr>
        <w:t> </w:t>
      </w:r>
      <w:r>
        <w:rPr>
          <w:sz w:val="24"/>
        </w:rPr>
        <w:t>S.J.,</w:t>
      </w:r>
      <w:r>
        <w:rPr>
          <w:spacing w:val="1"/>
          <w:sz w:val="24"/>
        </w:rPr>
        <w:t> </w:t>
      </w:r>
      <w:r>
        <w:rPr>
          <w:sz w:val="24"/>
        </w:rPr>
        <w:t>Cerar,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Anderson,</w:t>
      </w:r>
      <w:r>
        <w:rPr>
          <w:spacing w:val="1"/>
          <w:sz w:val="24"/>
        </w:rPr>
        <w:t> </w:t>
      </w:r>
      <w:r>
        <w:rPr>
          <w:sz w:val="24"/>
        </w:rPr>
        <w:t>M.J.</w:t>
      </w:r>
      <w:r>
        <w:rPr>
          <w:spacing w:val="1"/>
          <w:sz w:val="24"/>
        </w:rPr>
        <w:t> </w:t>
      </w:r>
      <w:r>
        <w:rPr>
          <w:sz w:val="24"/>
        </w:rPr>
        <w:t>(2009).Frequency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evolution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azole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fumigatus</w:t>
      </w:r>
      <w:r>
        <w:rPr>
          <w:i/>
          <w:spacing w:val="1"/>
          <w:sz w:val="24"/>
        </w:rPr>
        <w:t> </w:t>
      </w:r>
      <w:r>
        <w:rPr>
          <w:sz w:val="24"/>
        </w:rPr>
        <w:t>associated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treatment</w:t>
      </w:r>
      <w:r>
        <w:rPr>
          <w:spacing w:val="1"/>
          <w:sz w:val="24"/>
        </w:rPr>
        <w:t> </w:t>
      </w:r>
      <w:r>
        <w:rPr>
          <w:sz w:val="24"/>
        </w:rPr>
        <w:t>failure</w:t>
      </w:r>
      <w:r>
        <w:rPr>
          <w:spacing w:val="1"/>
          <w:sz w:val="24"/>
        </w:rPr>
        <w:t> </w:t>
      </w:r>
      <w:r>
        <w:rPr>
          <w:i/>
          <w:sz w:val="24"/>
        </w:rPr>
        <w:t>Emerging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Infectious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Diseases </w:t>
      </w:r>
      <w:r>
        <w:rPr>
          <w:b/>
          <w:sz w:val="24"/>
        </w:rPr>
        <w:t>15</w:t>
      </w:r>
      <w:r>
        <w:rPr>
          <w:sz w:val="24"/>
        </w:rPr>
        <w:t>:1068 –1076.</w:t>
      </w:r>
    </w:p>
    <w:p>
      <w:pPr>
        <w:spacing w:line="276" w:lineRule="auto" w:before="203"/>
        <w:ind w:left="1820" w:right="932" w:hanging="720"/>
        <w:jc w:val="left"/>
        <w:rPr>
          <w:sz w:val="24"/>
        </w:rPr>
      </w:pPr>
      <w:r>
        <w:rPr>
          <w:sz w:val="24"/>
        </w:rPr>
        <w:t>Hoyer,</w:t>
      </w:r>
      <w:r>
        <w:rPr>
          <w:spacing w:val="13"/>
          <w:sz w:val="24"/>
        </w:rPr>
        <w:t> </w:t>
      </w:r>
      <w:r>
        <w:rPr>
          <w:sz w:val="24"/>
        </w:rPr>
        <w:t>L.L</w:t>
      </w:r>
      <w:r>
        <w:rPr>
          <w:spacing w:val="9"/>
          <w:sz w:val="24"/>
        </w:rPr>
        <w:t> </w:t>
      </w:r>
      <w:r>
        <w:rPr>
          <w:sz w:val="24"/>
        </w:rPr>
        <w:t>(2001),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ALS</w:t>
      </w:r>
      <w:r>
        <w:rPr>
          <w:spacing w:val="15"/>
          <w:sz w:val="24"/>
        </w:rPr>
        <w:t> </w:t>
      </w:r>
      <w:r>
        <w:rPr>
          <w:sz w:val="24"/>
        </w:rPr>
        <w:t>gene</w:t>
      </w:r>
      <w:r>
        <w:rPr>
          <w:spacing w:val="12"/>
          <w:sz w:val="24"/>
        </w:rPr>
        <w:t> </w:t>
      </w:r>
      <w:r>
        <w:rPr>
          <w:sz w:val="24"/>
        </w:rPr>
        <w:t>family</w:t>
      </w:r>
      <w:r>
        <w:rPr>
          <w:spacing w:val="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albicans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Trends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Microbiology,</w:t>
      </w:r>
      <w:r>
        <w:rPr>
          <w:i/>
          <w:spacing w:val="13"/>
          <w:sz w:val="24"/>
        </w:rPr>
        <w:t> </w:t>
      </w:r>
      <w:r>
        <w:rPr>
          <w:b/>
          <w:sz w:val="24"/>
        </w:rPr>
        <w:t>9</w:t>
      </w:r>
      <w:r>
        <w:rPr>
          <w:sz w:val="24"/>
        </w:rPr>
        <w:t>:176–</w:t>
      </w:r>
      <w:r>
        <w:rPr>
          <w:spacing w:val="-57"/>
          <w:sz w:val="24"/>
        </w:rPr>
        <w:t> </w:t>
      </w:r>
      <w:r>
        <w:rPr>
          <w:sz w:val="24"/>
        </w:rPr>
        <w:t>180.</w:t>
      </w:r>
    </w:p>
    <w:p>
      <w:pPr>
        <w:pStyle w:val="BodyText"/>
        <w:spacing w:line="275" w:lineRule="exact"/>
        <w:ind w:left="1100"/>
      </w:pPr>
      <w:hyperlink r:id="rId43">
        <w:r>
          <w:rPr/>
          <w:t>Http://en.m.wikipedia.com/wiki.nnewi</w:t>
        </w:r>
      </w:hyperlink>
    </w:p>
    <w:p>
      <w:pPr>
        <w:spacing w:after="0" w:line="275" w:lineRule="exact"/>
        <w:sectPr>
          <w:pgSz w:w="11910" w:h="16840"/>
          <w:pgMar w:header="0" w:footer="934" w:top="1580" w:bottom="1200" w:left="340" w:right="400"/>
        </w:sectPr>
      </w:pPr>
    </w:p>
    <w:p>
      <w:pPr>
        <w:spacing w:line="276" w:lineRule="auto" w:before="153"/>
        <w:ind w:left="1820" w:right="1032" w:hanging="720"/>
        <w:jc w:val="both"/>
        <w:rPr>
          <w:sz w:val="24"/>
        </w:rPr>
      </w:pPr>
      <w:r>
        <w:rPr>
          <w:sz w:val="24"/>
        </w:rPr>
        <w:t>Hube, B., Ruchel, R., Monod, M., Sanglard, D. and Odds, F.C. (1998), Functional aspects of</w:t>
      </w:r>
      <w:r>
        <w:rPr>
          <w:spacing w:val="1"/>
          <w:sz w:val="24"/>
        </w:rPr>
        <w:t> </w:t>
      </w:r>
      <w:r>
        <w:rPr>
          <w:sz w:val="24"/>
        </w:rPr>
        <w:t>secreted</w:t>
      </w:r>
      <w:r>
        <w:rPr>
          <w:spacing w:val="1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sz w:val="24"/>
        </w:rPr>
        <w:t>proteinases,</w:t>
      </w:r>
      <w:r>
        <w:rPr>
          <w:spacing w:val="1"/>
          <w:sz w:val="24"/>
        </w:rPr>
        <w:t> </w:t>
      </w:r>
      <w:r>
        <w:rPr>
          <w:i/>
          <w:sz w:val="24"/>
        </w:rPr>
        <w:t>Advances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Experimental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436</w:t>
      </w:r>
      <w:r>
        <w:rPr>
          <w:sz w:val="24"/>
        </w:rPr>
        <w:t>:339–344.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1820" w:right="1034" w:hanging="720"/>
        <w:jc w:val="both"/>
      </w:pPr>
      <w:r>
        <w:rPr/>
        <w:t>Hussain T, Arshad M, Khan S, Sattar and H, Qureshi M.S.(2011): In vitro screening of</w:t>
      </w:r>
      <w:r>
        <w:rPr>
          <w:spacing w:val="1"/>
        </w:rPr>
        <w:t> </w:t>
      </w:r>
      <w:r>
        <w:rPr/>
        <w:t>methanol plantextracts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>
          <w:i/>
        </w:rPr>
        <w:t>Pakistan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Botany.</w:t>
      </w:r>
      <w:r>
        <w:rPr>
          <w:b/>
        </w:rPr>
        <w:t>43</w:t>
      </w:r>
      <w:r>
        <w:rPr/>
        <w:t>:531–538.</w:t>
      </w:r>
    </w:p>
    <w:p>
      <w:pPr>
        <w:pStyle w:val="BodyText"/>
        <w:spacing w:before="6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Ihuma, J., Asenge, G., Abioye, K. and Dick, S. (2012),“Application of Methanolic Extracts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i/>
          <w:sz w:val="24"/>
        </w:rPr>
        <w:t>Hibiscus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Sabdariffa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line</w:t>
      </w:r>
      <w:r>
        <w:rPr>
          <w:i/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Biological</w:t>
      </w:r>
      <w:r>
        <w:rPr>
          <w:spacing w:val="1"/>
          <w:sz w:val="24"/>
        </w:rPr>
        <w:t> </w:t>
      </w:r>
      <w:r>
        <w:rPr>
          <w:sz w:val="24"/>
        </w:rPr>
        <w:t>Staining</w:t>
      </w:r>
      <w:r>
        <w:rPr>
          <w:spacing w:val="1"/>
          <w:sz w:val="24"/>
        </w:rPr>
        <w:t> </w:t>
      </w:r>
      <w:r>
        <w:rPr>
          <w:sz w:val="24"/>
        </w:rPr>
        <w:t>Agent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Some</w:t>
      </w:r>
      <w:r>
        <w:rPr>
          <w:spacing w:val="1"/>
          <w:sz w:val="24"/>
        </w:rPr>
        <w:t> </w:t>
      </w:r>
      <w:r>
        <w:rPr>
          <w:sz w:val="24"/>
        </w:rPr>
        <w:t>Fungal</w:t>
      </w:r>
      <w:r>
        <w:rPr>
          <w:spacing w:val="1"/>
          <w:sz w:val="24"/>
        </w:rPr>
        <w:t> </w:t>
      </w:r>
      <w:r>
        <w:rPr>
          <w:sz w:val="24"/>
        </w:rPr>
        <w:t>Species.” </w:t>
      </w:r>
      <w:r>
        <w:rPr>
          <w:i/>
          <w:sz w:val="24"/>
        </w:rPr>
        <w:t>International Journal of Plant, Animal &amp; Environmental Science, </w:t>
      </w:r>
      <w:r>
        <w:rPr>
          <w:b/>
          <w:sz w:val="24"/>
        </w:rPr>
        <w:t>2</w:t>
      </w:r>
      <w:r>
        <w:rPr>
          <w:sz w:val="24"/>
        </w:rPr>
        <w:t>(3):543-</w:t>
      </w:r>
      <w:r>
        <w:rPr>
          <w:spacing w:val="1"/>
          <w:sz w:val="24"/>
        </w:rPr>
        <w:t> </w:t>
      </w:r>
      <w:r>
        <w:rPr>
          <w:sz w:val="24"/>
        </w:rPr>
        <w:t>549.</w:t>
      </w:r>
    </w:p>
    <w:p>
      <w:pPr>
        <w:pStyle w:val="BodyText"/>
        <w:spacing w:before="11"/>
        <w:rPr>
          <w:sz w:val="20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sz w:val="24"/>
        </w:rPr>
        <w:t>Irrine, F.</w:t>
      </w:r>
      <w:r>
        <w:rPr>
          <w:spacing w:val="-1"/>
          <w:sz w:val="24"/>
        </w:rPr>
        <w:t> </w:t>
      </w:r>
      <w:r>
        <w:rPr>
          <w:sz w:val="24"/>
        </w:rPr>
        <w:t>(1981),</w:t>
      </w:r>
      <w:r>
        <w:rPr>
          <w:spacing w:val="2"/>
          <w:sz w:val="24"/>
        </w:rPr>
        <w:t> </w:t>
      </w:r>
      <w:r>
        <w:rPr>
          <w:i/>
          <w:sz w:val="24"/>
        </w:rPr>
        <w:t>Woody plants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Ghana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Oxford</w:t>
      </w:r>
      <w:r>
        <w:rPr>
          <w:spacing w:val="-4"/>
          <w:sz w:val="24"/>
        </w:rPr>
        <w:t> </w:t>
      </w:r>
      <w:r>
        <w:rPr>
          <w:sz w:val="24"/>
        </w:rPr>
        <w:t>University</w:t>
      </w:r>
      <w:r>
        <w:rPr>
          <w:spacing w:val="-6"/>
          <w:sz w:val="24"/>
        </w:rPr>
        <w:t> </w:t>
      </w:r>
      <w:r>
        <w:rPr>
          <w:sz w:val="24"/>
        </w:rPr>
        <w:t>Press, London.</w:t>
      </w:r>
      <w:r>
        <w:rPr>
          <w:spacing w:val="1"/>
          <w:sz w:val="24"/>
        </w:rPr>
        <w:t> </w:t>
      </w:r>
      <w:r>
        <w:rPr>
          <w:sz w:val="24"/>
        </w:rPr>
        <w:t>p300.</w:t>
      </w:r>
    </w:p>
    <w:p>
      <w:pPr>
        <w:pStyle w:val="BodyText"/>
        <w:spacing w:before="5"/>
      </w:pPr>
    </w:p>
    <w:p>
      <w:pPr>
        <w:pStyle w:val="BodyText"/>
        <w:ind w:left="1100"/>
      </w:pPr>
      <w:r>
        <w:rPr/>
        <w:t>Irvine,</w:t>
      </w:r>
      <w:r>
        <w:rPr>
          <w:spacing w:val="-1"/>
        </w:rPr>
        <w:t> </w:t>
      </w:r>
      <w:r>
        <w:rPr/>
        <w:t>F.R. (1961).</w:t>
      </w:r>
      <w:r>
        <w:rPr>
          <w:spacing w:val="-1"/>
        </w:rPr>
        <w:t> </w:t>
      </w:r>
      <w:r>
        <w:rPr/>
        <w:t>Woody</w:t>
      </w:r>
      <w:r>
        <w:rPr>
          <w:spacing w:val="-5"/>
        </w:rPr>
        <w:t> </w:t>
      </w:r>
      <w:r>
        <w:rPr/>
        <w:t>plants of</w:t>
      </w:r>
      <w:r>
        <w:rPr>
          <w:spacing w:val="-1"/>
        </w:rPr>
        <w:t> </w:t>
      </w:r>
      <w:r>
        <w:rPr/>
        <w:t>Ghana,</w:t>
      </w:r>
      <w:r>
        <w:rPr>
          <w:spacing w:val="1"/>
        </w:rPr>
        <w:t> </w:t>
      </w:r>
      <w:r>
        <w:rPr/>
        <w:t>Oxford University</w:t>
      </w:r>
      <w:r>
        <w:rPr>
          <w:spacing w:val="-6"/>
        </w:rPr>
        <w:t> </w:t>
      </w:r>
      <w:r>
        <w:rPr/>
        <w:t>press,</w:t>
      </w:r>
      <w:r>
        <w:rPr>
          <w:spacing w:val="2"/>
        </w:rPr>
        <w:t> </w:t>
      </w:r>
      <w:r>
        <w:rPr/>
        <w:t>London,</w:t>
      </w:r>
      <w:r>
        <w:rPr>
          <w:spacing w:val="1"/>
        </w:rPr>
        <w:t> </w:t>
      </w:r>
      <w:r>
        <w:rPr/>
        <w:t>p761-762.</w:t>
      </w:r>
    </w:p>
    <w:p>
      <w:pPr>
        <w:pStyle w:val="BodyText"/>
        <w:spacing w:before="7"/>
      </w:pPr>
    </w:p>
    <w:p>
      <w:pPr>
        <w:pStyle w:val="BodyText"/>
        <w:spacing w:line="276" w:lineRule="auto"/>
        <w:ind w:left="1820" w:right="1034" w:hanging="720"/>
        <w:jc w:val="both"/>
      </w:pPr>
      <w:r>
        <w:rPr/>
        <w:t>Ishola</w:t>
      </w:r>
      <w:r>
        <w:rPr>
          <w:spacing w:val="1"/>
        </w:rPr>
        <w:t> </w:t>
      </w:r>
      <w:r>
        <w:rPr/>
        <w:t>I.O.,</w:t>
      </w:r>
      <w:r>
        <w:rPr>
          <w:spacing w:val="1"/>
        </w:rPr>
        <w:t> </w:t>
      </w:r>
      <w:r>
        <w:rPr/>
        <w:t>Akindele,</w:t>
      </w:r>
      <w:r>
        <w:rPr>
          <w:spacing w:val="1"/>
        </w:rPr>
        <w:t> </w:t>
      </w:r>
      <w:r>
        <w:rPr/>
        <w:t>A.J.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Adeyemi</w:t>
      </w:r>
      <w:r>
        <w:rPr>
          <w:spacing w:val="1"/>
        </w:rPr>
        <w:t> </w:t>
      </w:r>
      <w:r>
        <w:rPr/>
        <w:t>O.O.</w:t>
      </w:r>
      <w:r>
        <w:rPr>
          <w:spacing w:val="1"/>
        </w:rPr>
        <w:t> </w:t>
      </w:r>
      <w:r>
        <w:rPr/>
        <w:t>(2011),</w:t>
      </w:r>
      <w:r>
        <w:rPr>
          <w:spacing w:val="1"/>
        </w:rPr>
        <w:t> </w:t>
      </w:r>
      <w:r>
        <w:rPr/>
        <w:t>Analgesic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anti-inflammatory</w:t>
      </w:r>
      <w:r>
        <w:rPr>
          <w:spacing w:val="-57"/>
        </w:rPr>
        <w:t> </w:t>
      </w:r>
      <w:r>
        <w:rPr/>
        <w:t>activities of Cnestis ferruginea Vahl ex DC (Connaraceae) methanolic root extract.</w:t>
      </w:r>
      <w:r>
        <w:rPr>
          <w:spacing w:val="1"/>
        </w:rPr>
        <w:t> </w:t>
      </w:r>
      <w:r>
        <w:rPr/>
        <w:t>Journal</w:t>
      </w:r>
      <w:r>
        <w:rPr>
          <w:spacing w:val="-1"/>
        </w:rPr>
        <w:t> </w:t>
      </w:r>
      <w:r>
        <w:rPr/>
        <w:t>Ethnopharmacol 135(1):55-62.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1"/>
        <w:ind w:left="1100"/>
      </w:pPr>
      <w:r>
        <w:rPr/>
        <w:t>Ishola,</w:t>
      </w:r>
      <w:r>
        <w:rPr>
          <w:spacing w:val="44"/>
        </w:rPr>
        <w:t> </w:t>
      </w:r>
      <w:r>
        <w:rPr/>
        <w:t>I.</w:t>
      </w:r>
      <w:r>
        <w:rPr>
          <w:spacing w:val="39"/>
        </w:rPr>
        <w:t> </w:t>
      </w:r>
      <w:r>
        <w:rPr/>
        <w:t>O.</w:t>
      </w:r>
      <w:r>
        <w:rPr>
          <w:spacing w:val="41"/>
        </w:rPr>
        <w:t> </w:t>
      </w:r>
      <w:r>
        <w:rPr/>
        <w:t>and</w:t>
      </w:r>
      <w:r>
        <w:rPr>
          <w:spacing w:val="39"/>
        </w:rPr>
        <w:t> </w:t>
      </w:r>
      <w:r>
        <w:rPr/>
        <w:t>Ashorobi,</w:t>
      </w:r>
      <w:r>
        <w:rPr>
          <w:spacing w:val="40"/>
        </w:rPr>
        <w:t> </w:t>
      </w:r>
      <w:r>
        <w:rPr/>
        <w:t>R.</w:t>
      </w:r>
      <w:r>
        <w:rPr>
          <w:spacing w:val="39"/>
        </w:rPr>
        <w:t> </w:t>
      </w:r>
      <w:r>
        <w:rPr/>
        <w:t>B.</w:t>
      </w:r>
      <w:r>
        <w:rPr>
          <w:spacing w:val="39"/>
        </w:rPr>
        <w:t> </w:t>
      </w:r>
      <w:r>
        <w:rPr/>
        <w:t>(2007)</w:t>
      </w:r>
      <w:r>
        <w:rPr>
          <w:spacing w:val="41"/>
        </w:rPr>
        <w:t> </w:t>
      </w:r>
      <w:r>
        <w:rPr/>
        <w:t>Anti-stress</w:t>
      </w:r>
      <w:r>
        <w:rPr>
          <w:spacing w:val="40"/>
        </w:rPr>
        <w:t> </w:t>
      </w:r>
      <w:r>
        <w:rPr/>
        <w:t>potential</w:t>
      </w:r>
      <w:r>
        <w:rPr>
          <w:spacing w:val="40"/>
        </w:rPr>
        <w:t> </w:t>
      </w:r>
      <w:r>
        <w:rPr/>
        <w:t>of</w:t>
      </w:r>
      <w:r>
        <w:rPr>
          <w:spacing w:val="38"/>
        </w:rPr>
        <w:t> </w:t>
      </w:r>
      <w:r>
        <w:rPr/>
        <w:t>Aquevin</w:t>
      </w:r>
      <w:r>
        <w:rPr>
          <w:spacing w:val="40"/>
        </w:rPr>
        <w:t> </w:t>
      </w:r>
      <w:r>
        <w:rPr/>
        <w:t>Riot</w:t>
      </w:r>
      <w:r>
        <w:rPr>
          <w:spacing w:val="40"/>
        </w:rPr>
        <w:t> </w:t>
      </w:r>
      <w:r>
        <w:rPr/>
        <w:t>Extract</w:t>
      </w:r>
      <w:r>
        <w:rPr>
          <w:spacing w:val="40"/>
        </w:rPr>
        <w:t> </w:t>
      </w:r>
      <w:r>
        <w:rPr/>
        <w:t>of</w:t>
      </w:r>
    </w:p>
    <w:p>
      <w:pPr>
        <w:spacing w:line="484" w:lineRule="auto" w:before="43"/>
        <w:ind w:left="1100" w:right="2031" w:firstLine="719"/>
        <w:jc w:val="left"/>
        <w:rPr>
          <w:sz w:val="24"/>
        </w:rPr>
      </w:pPr>
      <w:r>
        <w:rPr>
          <w:i/>
          <w:sz w:val="24"/>
        </w:rPr>
        <w:t>Cnestis ferruginea International Journal of Pharmacology, </w:t>
      </w:r>
      <w:r>
        <w:rPr>
          <w:sz w:val="24"/>
        </w:rPr>
        <w:t>3:(3) 295 – 298.</w:t>
      </w:r>
      <w:r>
        <w:rPr>
          <w:spacing w:val="-57"/>
          <w:sz w:val="24"/>
        </w:rPr>
        <w:t> </w:t>
      </w:r>
      <w:r>
        <w:rPr>
          <w:sz w:val="24"/>
        </w:rPr>
        <w:t>Iwu,</w:t>
      </w:r>
      <w:r>
        <w:rPr>
          <w:spacing w:val="-1"/>
          <w:sz w:val="24"/>
        </w:rPr>
        <w:t> </w:t>
      </w:r>
      <w:r>
        <w:rPr>
          <w:sz w:val="24"/>
        </w:rPr>
        <w:t>M</w:t>
      </w:r>
      <w:r>
        <w:rPr>
          <w:spacing w:val="-1"/>
          <w:sz w:val="24"/>
        </w:rPr>
        <w:t> </w:t>
      </w:r>
      <w:r>
        <w:rPr>
          <w:sz w:val="24"/>
        </w:rPr>
        <w:t>(1993)</w:t>
      </w:r>
      <w:r>
        <w:rPr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hand book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 Africa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medicinal plants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CRC</w:t>
      </w:r>
      <w:r>
        <w:rPr>
          <w:spacing w:val="-2"/>
          <w:sz w:val="24"/>
        </w:rPr>
        <w:t> </w:t>
      </w:r>
      <w:r>
        <w:rPr>
          <w:sz w:val="24"/>
        </w:rPr>
        <w:t>Press,</w:t>
      </w:r>
      <w:r>
        <w:rPr>
          <w:spacing w:val="-1"/>
          <w:sz w:val="24"/>
        </w:rPr>
        <w:t> </w:t>
      </w:r>
      <w:r>
        <w:rPr>
          <w:sz w:val="24"/>
        </w:rPr>
        <w:t>Florida.</w:t>
      </w:r>
      <w:r>
        <w:rPr>
          <w:spacing w:val="1"/>
          <w:sz w:val="24"/>
        </w:rPr>
        <w:t> </w:t>
      </w:r>
      <w:r>
        <w:rPr>
          <w:sz w:val="24"/>
        </w:rPr>
        <w:t>Pp230.</w:t>
      </w: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Iwu, M.M. and Igboko, O. (1982), Flavonoids of </w:t>
      </w:r>
      <w:r>
        <w:rPr>
          <w:i/>
          <w:sz w:val="24"/>
        </w:rPr>
        <w:t>Garcinia kola </w:t>
      </w:r>
      <w:r>
        <w:rPr>
          <w:sz w:val="24"/>
        </w:rPr>
        <w:t>seeds </w:t>
      </w:r>
      <w:r>
        <w:rPr>
          <w:i/>
          <w:sz w:val="24"/>
        </w:rPr>
        <w:t>Journal of Natural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Products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b/>
          <w:sz w:val="24"/>
        </w:rPr>
        <w:t>45 </w:t>
      </w:r>
      <w:r>
        <w:rPr>
          <w:sz w:val="24"/>
        </w:rPr>
        <w:t>(5)</w:t>
      </w:r>
      <w:r>
        <w:rPr>
          <w:spacing w:val="-1"/>
          <w:sz w:val="24"/>
        </w:rPr>
        <w:t> </w:t>
      </w:r>
      <w:r>
        <w:rPr>
          <w:sz w:val="24"/>
        </w:rPr>
        <w:t>650-651.</w:t>
      </w:r>
    </w:p>
    <w:p>
      <w:pPr>
        <w:pStyle w:val="BodyText"/>
        <w:spacing w:before="10"/>
        <w:rPr>
          <w:sz w:val="20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Iwu,</w:t>
      </w:r>
      <w:r>
        <w:rPr>
          <w:spacing w:val="1"/>
          <w:sz w:val="24"/>
        </w:rPr>
        <w:t> </w:t>
      </w:r>
      <w:r>
        <w:rPr>
          <w:sz w:val="24"/>
        </w:rPr>
        <w:t>M.M.,</w:t>
      </w:r>
      <w:r>
        <w:rPr>
          <w:spacing w:val="1"/>
          <w:sz w:val="24"/>
        </w:rPr>
        <w:t> </w:t>
      </w:r>
      <w:r>
        <w:rPr>
          <w:sz w:val="24"/>
        </w:rPr>
        <w:t>Onwuchekwa,</w:t>
      </w:r>
      <w:r>
        <w:rPr>
          <w:spacing w:val="1"/>
          <w:sz w:val="24"/>
        </w:rPr>
        <w:t> </w:t>
      </w:r>
      <w:r>
        <w:rPr>
          <w:sz w:val="24"/>
        </w:rPr>
        <w:t>U.A.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Okuni,</w:t>
      </w:r>
      <w:r>
        <w:rPr>
          <w:spacing w:val="1"/>
          <w:sz w:val="24"/>
        </w:rPr>
        <w:t> </w:t>
      </w:r>
      <w:r>
        <w:rPr>
          <w:sz w:val="24"/>
        </w:rPr>
        <w:t>C.O. (1987),</w:t>
      </w:r>
      <w:r>
        <w:rPr>
          <w:spacing w:val="1"/>
          <w:sz w:val="24"/>
        </w:rPr>
        <w:t> </w:t>
      </w:r>
      <w:r>
        <w:rPr>
          <w:sz w:val="24"/>
        </w:rPr>
        <w:t>Evaluating the antihepatotoxic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bioflavonoids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Garciniakola</w:t>
      </w:r>
      <w:r>
        <w:rPr>
          <w:i/>
          <w:spacing w:val="1"/>
          <w:sz w:val="24"/>
        </w:rPr>
        <w:t> </w:t>
      </w:r>
      <w:r>
        <w:rPr>
          <w:sz w:val="24"/>
        </w:rPr>
        <w:t>seed,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Ethnophamacology:</w:t>
      </w:r>
      <w:r>
        <w:rPr>
          <w:sz w:val="24"/>
        </w:rPr>
        <w:t>127-136.</w:t>
      </w:r>
    </w:p>
    <w:p>
      <w:pPr>
        <w:pStyle w:val="BodyText"/>
        <w:spacing w:before="9"/>
        <w:rPr>
          <w:sz w:val="20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Jackie, O., Swamy, T.A. and Mutuku, N.C. (2014), Preliminary phytochemical and </w:t>
      </w:r>
      <w:r>
        <w:rPr>
          <w:i/>
          <w:sz w:val="24"/>
        </w:rPr>
        <w:t>in vitro</w:t>
      </w:r>
      <w:r>
        <w:rPr>
          <w:i/>
          <w:spacing w:val="1"/>
          <w:sz w:val="24"/>
        </w:rPr>
        <w:t> </w:t>
      </w:r>
      <w:r>
        <w:rPr>
          <w:sz w:val="24"/>
        </w:rPr>
        <w:t>control of selected pathogenic organisms by ethanolic extract of </w:t>
      </w:r>
      <w:r>
        <w:rPr>
          <w:i/>
          <w:sz w:val="24"/>
        </w:rPr>
        <w:t>Garcinia kola </w:t>
      </w:r>
      <w:r>
        <w:rPr>
          <w:sz w:val="24"/>
        </w:rPr>
        <w:t>seeds,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Application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Science,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3</w:t>
      </w:r>
      <w:r>
        <w:rPr>
          <w:sz w:val="24"/>
        </w:rPr>
        <w:t>(4):183-196.</w:t>
      </w:r>
    </w:p>
    <w:p>
      <w:pPr>
        <w:spacing w:line="276" w:lineRule="auto" w:before="200"/>
        <w:ind w:left="1820" w:right="1034" w:hanging="720"/>
        <w:jc w:val="both"/>
        <w:rPr>
          <w:sz w:val="24"/>
        </w:rPr>
      </w:pPr>
      <w:r>
        <w:rPr>
          <w:sz w:val="24"/>
        </w:rPr>
        <w:t>James,</w:t>
      </w:r>
      <w:r>
        <w:rPr>
          <w:spacing w:val="1"/>
          <w:sz w:val="24"/>
        </w:rPr>
        <w:t> </w:t>
      </w:r>
      <w:r>
        <w:rPr>
          <w:sz w:val="24"/>
        </w:rPr>
        <w:t>D.B.,</w:t>
      </w:r>
      <w:r>
        <w:rPr>
          <w:spacing w:val="1"/>
          <w:sz w:val="24"/>
        </w:rPr>
        <w:t> </w:t>
      </w:r>
      <w:r>
        <w:rPr>
          <w:sz w:val="24"/>
        </w:rPr>
        <w:t>Kadejo,</w:t>
      </w:r>
      <w:r>
        <w:rPr>
          <w:spacing w:val="1"/>
          <w:sz w:val="24"/>
        </w:rPr>
        <w:t> </w:t>
      </w:r>
      <w:r>
        <w:rPr>
          <w:sz w:val="24"/>
        </w:rPr>
        <w:t>O.A.,</w:t>
      </w:r>
      <w:r>
        <w:rPr>
          <w:spacing w:val="1"/>
          <w:sz w:val="24"/>
        </w:rPr>
        <w:t> </w:t>
      </w:r>
      <w:r>
        <w:rPr>
          <w:sz w:val="24"/>
        </w:rPr>
        <w:t>Nwochiri,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Luca,</w:t>
      </w:r>
      <w:r>
        <w:rPr>
          <w:spacing w:val="1"/>
          <w:sz w:val="24"/>
        </w:rPr>
        <w:t> </w:t>
      </w:r>
      <w:r>
        <w:rPr>
          <w:sz w:val="24"/>
        </w:rPr>
        <w:t>C.D.</w:t>
      </w:r>
      <w:r>
        <w:rPr>
          <w:spacing w:val="1"/>
          <w:sz w:val="24"/>
        </w:rPr>
        <w:t> </w:t>
      </w:r>
      <w:r>
        <w:rPr>
          <w:sz w:val="24"/>
        </w:rPr>
        <w:t>(2013),</w:t>
      </w:r>
      <w:r>
        <w:rPr>
          <w:spacing w:val="1"/>
          <w:sz w:val="24"/>
        </w:rPr>
        <w:t> </w:t>
      </w:r>
      <w:r>
        <w:rPr>
          <w:sz w:val="24"/>
        </w:rPr>
        <w:t>Determination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Phytochemical Constituents of the Aqueous Extracts of the Leaves, Stem Bark and</w:t>
      </w:r>
      <w:r>
        <w:rPr>
          <w:spacing w:val="1"/>
          <w:sz w:val="24"/>
        </w:rPr>
        <w:t> </w:t>
      </w:r>
      <w:r>
        <w:rPr>
          <w:sz w:val="24"/>
        </w:rPr>
        <w:t>Root Bark of </w:t>
      </w:r>
      <w:r>
        <w:rPr>
          <w:i/>
          <w:sz w:val="24"/>
        </w:rPr>
        <w:t>Vitex doniana </w:t>
      </w:r>
      <w:r>
        <w:rPr>
          <w:sz w:val="24"/>
        </w:rPr>
        <w:t>and its Effects on Lipid Profile of Albino Rats. </w:t>
      </w:r>
      <w:r>
        <w:rPr>
          <w:i/>
          <w:sz w:val="24"/>
        </w:rPr>
        <w:t>British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Pharmacology and Toxicology </w:t>
      </w:r>
      <w:r>
        <w:rPr>
          <w:b/>
          <w:sz w:val="24"/>
        </w:rPr>
        <w:t>4</w:t>
      </w:r>
      <w:r>
        <w:rPr>
          <w:sz w:val="24"/>
        </w:rPr>
        <w:t>(6):210-214.</w:t>
      </w:r>
    </w:p>
    <w:p>
      <w:pPr>
        <w:spacing w:line="276" w:lineRule="auto" w:before="202"/>
        <w:ind w:left="1820" w:right="1035" w:hanging="720"/>
        <w:jc w:val="both"/>
        <w:rPr>
          <w:sz w:val="24"/>
        </w:rPr>
      </w:pPr>
      <w:r>
        <w:rPr>
          <w:sz w:val="24"/>
        </w:rPr>
        <w:t>Jansen, W.T., Beitsma, M.M., Koeman, C.J., Van Wamel, W.J., Verhoef, J. and Fluit, A.C.</w:t>
      </w:r>
      <w:r>
        <w:rPr>
          <w:spacing w:val="1"/>
          <w:sz w:val="24"/>
        </w:rPr>
        <w:t> </w:t>
      </w:r>
      <w:r>
        <w:rPr>
          <w:sz w:val="24"/>
        </w:rPr>
        <w:t>(2006),</w:t>
      </w:r>
      <w:r>
        <w:rPr>
          <w:spacing w:val="1"/>
          <w:sz w:val="24"/>
        </w:rPr>
        <w:t> </w:t>
      </w:r>
      <w:r>
        <w:rPr>
          <w:sz w:val="24"/>
        </w:rPr>
        <w:t>Novel</w:t>
      </w:r>
      <w:r>
        <w:rPr>
          <w:spacing w:val="1"/>
          <w:sz w:val="24"/>
        </w:rPr>
        <w:t> </w:t>
      </w:r>
      <w:r>
        <w:rPr>
          <w:sz w:val="24"/>
        </w:rPr>
        <w:t>mobile</w:t>
      </w:r>
      <w:r>
        <w:rPr>
          <w:spacing w:val="1"/>
          <w:sz w:val="24"/>
        </w:rPr>
        <w:t> </w:t>
      </w:r>
      <w:r>
        <w:rPr>
          <w:sz w:val="24"/>
        </w:rPr>
        <w:t>variants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staphylococcal</w:t>
      </w:r>
      <w:r>
        <w:rPr>
          <w:i/>
          <w:spacing w:val="1"/>
          <w:sz w:val="24"/>
        </w:rPr>
        <w:t> </w:t>
      </w:r>
      <w:r>
        <w:rPr>
          <w:sz w:val="24"/>
        </w:rPr>
        <w:t>cassette</w:t>
      </w:r>
      <w:r>
        <w:rPr>
          <w:spacing w:val="1"/>
          <w:sz w:val="24"/>
        </w:rPr>
        <w:t> </w:t>
      </w:r>
      <w:r>
        <w:rPr>
          <w:sz w:val="24"/>
        </w:rPr>
        <w:t>chromosome</w:t>
      </w:r>
      <w:r>
        <w:rPr>
          <w:spacing w:val="1"/>
          <w:sz w:val="24"/>
        </w:rPr>
        <w:t> </w:t>
      </w:r>
      <w:r>
        <w:rPr>
          <w:sz w:val="24"/>
        </w:rPr>
        <w:t>mec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aureus Antimicrobial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Agents Chemotherapy.</w:t>
      </w:r>
      <w:r>
        <w:rPr>
          <w:b/>
          <w:sz w:val="24"/>
        </w:rPr>
        <w:t>50</w:t>
      </w:r>
      <w:r>
        <w:rPr>
          <w:sz w:val="24"/>
        </w:rPr>
        <w:t>:2072–2078.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580" w:bottom="1200" w:left="340" w:right="400"/>
        </w:sectPr>
      </w:pPr>
    </w:p>
    <w:p>
      <w:pPr>
        <w:pStyle w:val="BodyText"/>
        <w:spacing w:line="276" w:lineRule="auto" w:before="76"/>
        <w:ind w:left="1820" w:right="1039" w:hanging="720"/>
        <w:jc w:val="both"/>
      </w:pPr>
      <w:r>
        <w:rPr/>
        <w:t>Johnson,</w:t>
      </w:r>
      <w:r>
        <w:rPr>
          <w:spacing w:val="1"/>
        </w:rPr>
        <w:t> </w:t>
      </w:r>
      <w:r>
        <w:rPr/>
        <w:t>J.R.,</w:t>
      </w:r>
      <w:r>
        <w:rPr>
          <w:spacing w:val="1"/>
        </w:rPr>
        <w:t> </w:t>
      </w:r>
      <w:r>
        <w:rPr/>
        <w:t>Kuskowski,</w:t>
      </w:r>
      <w:r>
        <w:rPr>
          <w:spacing w:val="1"/>
        </w:rPr>
        <w:t> </w:t>
      </w:r>
      <w:r>
        <w:rPr/>
        <w:t>M.A.,</w:t>
      </w:r>
      <w:r>
        <w:rPr>
          <w:spacing w:val="1"/>
        </w:rPr>
        <w:t> </w:t>
      </w:r>
      <w:r>
        <w:rPr/>
        <w:t>Owens,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Gajewski,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Winokur,</w:t>
      </w:r>
      <w:r>
        <w:rPr>
          <w:spacing w:val="1"/>
        </w:rPr>
        <w:t> </w:t>
      </w:r>
      <w:r>
        <w:rPr/>
        <w:t>P.L.</w:t>
      </w:r>
      <w:r>
        <w:rPr>
          <w:spacing w:val="1"/>
        </w:rPr>
        <w:t> </w:t>
      </w:r>
      <w:r>
        <w:rPr/>
        <w:t>(2003),</w:t>
      </w:r>
      <w:r>
        <w:rPr>
          <w:spacing w:val="1"/>
        </w:rPr>
        <w:t> </w:t>
      </w:r>
      <w:r>
        <w:rPr/>
        <w:t>Phylogenetic</w:t>
      </w:r>
      <w:r>
        <w:rPr>
          <w:spacing w:val="1"/>
        </w:rPr>
        <w:t> </w:t>
      </w:r>
      <w:r>
        <w:rPr/>
        <w:t>origin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virulence</w:t>
      </w:r>
      <w:r>
        <w:rPr>
          <w:spacing w:val="1"/>
        </w:rPr>
        <w:t> </w:t>
      </w:r>
      <w:r>
        <w:rPr/>
        <w:t>genotype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resistance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fluoroquinolones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/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spectrum</w:t>
      </w:r>
      <w:r>
        <w:rPr>
          <w:spacing w:val="1"/>
        </w:rPr>
        <w:t> </w:t>
      </w:r>
      <w:r>
        <w:rPr/>
        <w:t>cephalosporins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cephamycins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>
          <w:i/>
        </w:rPr>
        <w:t>Escherichia</w:t>
      </w:r>
      <w:r>
        <w:rPr>
          <w:i/>
          <w:spacing w:val="1"/>
        </w:rPr>
        <w:t> </w:t>
      </w:r>
      <w:r>
        <w:rPr>
          <w:i/>
        </w:rPr>
        <w:t>coli</w:t>
      </w:r>
      <w:r>
        <w:rPr>
          <w:i/>
          <w:spacing w:val="1"/>
        </w:rPr>
        <w:t> </w:t>
      </w:r>
      <w:r>
        <w:rPr/>
        <w:t>isolates from</w:t>
      </w:r>
      <w:r>
        <w:rPr>
          <w:spacing w:val="1"/>
        </w:rPr>
        <w:t> </w:t>
      </w:r>
      <w:r>
        <w:rPr/>
        <w:t>animals</w:t>
      </w:r>
      <w:r>
        <w:rPr>
          <w:spacing w:val="1"/>
        </w:rPr>
        <w:t> </w:t>
      </w:r>
      <w:r>
        <w:rPr/>
        <w:t>and humans,</w:t>
      </w:r>
      <w:r>
        <w:rPr>
          <w:spacing w:val="1"/>
        </w:rPr>
        <w:t>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Infectious</w:t>
      </w:r>
      <w:r>
        <w:rPr>
          <w:i/>
          <w:spacing w:val="1"/>
        </w:rPr>
        <w:t> </w:t>
      </w:r>
      <w:r>
        <w:rPr>
          <w:i/>
        </w:rPr>
        <w:t>Diseases</w:t>
      </w:r>
      <w:r>
        <w:rPr>
          <w:i/>
          <w:spacing w:val="-2"/>
        </w:rPr>
        <w:t> </w:t>
      </w:r>
      <w:r>
        <w:rPr>
          <w:b/>
        </w:rPr>
        <w:t>188</w:t>
      </w:r>
      <w:r>
        <w:rPr/>
        <w:t>:759-768.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8" w:lineRule="auto"/>
        <w:ind w:left="1820" w:right="1036" w:hanging="720"/>
        <w:jc w:val="both"/>
      </w:pPr>
      <w:r>
        <w:rPr/>
        <w:t>Kabangu,</w:t>
      </w:r>
      <w:r>
        <w:rPr>
          <w:spacing w:val="1"/>
        </w:rPr>
        <w:t> </w:t>
      </w:r>
      <w:r>
        <w:rPr/>
        <w:t>L., Galeffi,</w:t>
      </w:r>
      <w:r>
        <w:rPr>
          <w:spacing w:val="1"/>
        </w:rPr>
        <w:t> </w:t>
      </w:r>
      <w:r>
        <w:rPr/>
        <w:t>C., Aonzo, E., Nicoletti, M</w:t>
      </w:r>
      <w:r>
        <w:rPr>
          <w:spacing w:val="1"/>
        </w:rPr>
        <w:t> </w:t>
      </w:r>
      <w:r>
        <w:rPr/>
        <w:t>and Messana</w:t>
      </w:r>
      <w:r>
        <w:rPr>
          <w:spacing w:val="1"/>
        </w:rPr>
        <w:t> </w:t>
      </w:r>
      <w:r>
        <w:rPr/>
        <w:t>(1987)</w:t>
      </w:r>
      <w:r>
        <w:rPr>
          <w:spacing w:val="60"/>
        </w:rPr>
        <w:t> </w:t>
      </w:r>
      <w:r>
        <w:rPr/>
        <w:t>New biflavone from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bark of</w:t>
      </w:r>
      <w:r>
        <w:rPr>
          <w:spacing w:val="-2"/>
        </w:rPr>
        <w:t> </w:t>
      </w:r>
      <w:r>
        <w:rPr>
          <w:i/>
        </w:rPr>
        <w:t>G.</w:t>
      </w:r>
      <w:r>
        <w:rPr>
          <w:i/>
          <w:spacing w:val="2"/>
        </w:rPr>
        <w:t> </w:t>
      </w:r>
      <w:r>
        <w:rPr>
          <w:i/>
        </w:rPr>
        <w:t>kola</w:t>
      </w:r>
      <w:r>
        <w:rPr/>
        <w:t>, </w:t>
      </w:r>
      <w:r>
        <w:rPr>
          <w:i/>
        </w:rPr>
        <w:t>Planta Medica</w:t>
      </w:r>
      <w:r>
        <w:rPr>
          <w:i/>
          <w:spacing w:val="-1"/>
        </w:rPr>
        <w:t> </w:t>
      </w:r>
      <w:r>
        <w:rPr>
          <w:b/>
        </w:rPr>
        <w:t>11</w:t>
      </w:r>
      <w:r>
        <w:rPr/>
        <w:t>:275-277.</w:t>
      </w:r>
    </w:p>
    <w:p>
      <w:pPr>
        <w:pStyle w:val="BodyText"/>
        <w:rPr>
          <w:sz w:val="26"/>
        </w:rPr>
      </w:pPr>
    </w:p>
    <w:p>
      <w:pPr>
        <w:spacing w:line="276" w:lineRule="auto" w:before="203"/>
        <w:ind w:left="1820" w:right="1035" w:hanging="720"/>
        <w:jc w:val="both"/>
        <w:rPr>
          <w:sz w:val="24"/>
        </w:rPr>
      </w:pPr>
      <w:r>
        <w:rPr>
          <w:sz w:val="24"/>
        </w:rPr>
        <w:t>Kalita, S., Kumar, G., Karthik, L., and Rao, K.V.B (2012) A Review on Medicinal Properties</w:t>
      </w:r>
      <w:r>
        <w:rPr>
          <w:spacing w:val="1"/>
          <w:sz w:val="24"/>
        </w:rPr>
        <w:t> </w:t>
      </w:r>
      <w:r>
        <w:rPr>
          <w:sz w:val="24"/>
        </w:rPr>
        <w:t>of </w:t>
      </w:r>
      <w:r>
        <w:rPr>
          <w:i/>
          <w:sz w:val="24"/>
        </w:rPr>
        <w:t>Lantana camara </w:t>
      </w:r>
      <w:r>
        <w:rPr>
          <w:sz w:val="24"/>
        </w:rPr>
        <w:t>Linn </w:t>
      </w:r>
      <w:r>
        <w:rPr>
          <w:i/>
          <w:sz w:val="24"/>
        </w:rPr>
        <w:t>Research Journal of Pharmacy and Technology </w:t>
      </w:r>
      <w:r>
        <w:rPr>
          <w:b/>
          <w:sz w:val="24"/>
        </w:rPr>
        <w:t>5</w:t>
      </w:r>
      <w:r>
        <w:rPr>
          <w:sz w:val="24"/>
        </w:rPr>
        <w:t>(6):711-</w:t>
      </w:r>
      <w:r>
        <w:rPr>
          <w:spacing w:val="1"/>
          <w:sz w:val="24"/>
        </w:rPr>
        <w:t> </w:t>
      </w:r>
      <w:r>
        <w:rPr>
          <w:sz w:val="24"/>
        </w:rPr>
        <w:t>715.</w:t>
      </w:r>
    </w:p>
    <w:p>
      <w:pPr>
        <w:pStyle w:val="BodyText"/>
        <w:spacing w:before="9"/>
        <w:rPr>
          <w:sz w:val="20"/>
        </w:rPr>
      </w:pPr>
    </w:p>
    <w:p>
      <w:pPr>
        <w:spacing w:line="278" w:lineRule="auto" w:before="0"/>
        <w:ind w:left="1820" w:right="1035" w:hanging="720"/>
        <w:jc w:val="both"/>
        <w:rPr>
          <w:sz w:val="24"/>
        </w:rPr>
      </w:pPr>
      <w:r>
        <w:rPr>
          <w:color w:val="121312"/>
          <w:sz w:val="24"/>
        </w:rPr>
        <w:t>Kamal, M. and Jawaid T. (2010, Pharmacological activities of </w:t>
      </w:r>
      <w:r>
        <w:rPr>
          <w:i/>
          <w:color w:val="121312"/>
          <w:sz w:val="24"/>
        </w:rPr>
        <w:t>lawsonia inermis </w:t>
      </w:r>
      <w:r>
        <w:rPr>
          <w:color w:val="121312"/>
          <w:sz w:val="24"/>
        </w:rPr>
        <w:t>Linn: a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review.</w:t>
      </w:r>
      <w:r>
        <w:rPr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Journal</w:t>
      </w:r>
      <w:r>
        <w:rPr>
          <w:i/>
          <w:color w:val="121312"/>
          <w:spacing w:val="1"/>
          <w:sz w:val="24"/>
        </w:rPr>
        <w:t> </w:t>
      </w:r>
      <w:r>
        <w:rPr>
          <w:i/>
          <w:color w:val="121312"/>
          <w:sz w:val="24"/>
        </w:rPr>
        <w:t>of Biomedical Research.</w:t>
      </w:r>
      <w:r>
        <w:rPr>
          <w:b/>
          <w:color w:val="121312"/>
          <w:sz w:val="24"/>
        </w:rPr>
        <w:t>2</w:t>
      </w:r>
      <w:r>
        <w:rPr>
          <w:color w:val="121312"/>
          <w:sz w:val="24"/>
        </w:rPr>
        <w:t>:62–68.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ind w:left="1100"/>
      </w:pPr>
      <w:r>
        <w:rPr>
          <w:color w:val="121312"/>
        </w:rPr>
        <w:t>Kampa,</w:t>
      </w:r>
      <w:r>
        <w:rPr>
          <w:color w:val="121312"/>
          <w:spacing w:val="5"/>
        </w:rPr>
        <w:t> </w:t>
      </w:r>
      <w:r>
        <w:rPr>
          <w:color w:val="121312"/>
        </w:rPr>
        <w:t>M.</w:t>
      </w:r>
      <w:r>
        <w:rPr>
          <w:color w:val="121312"/>
          <w:spacing w:val="8"/>
        </w:rPr>
        <w:t> </w:t>
      </w:r>
      <w:r>
        <w:rPr>
          <w:color w:val="121312"/>
        </w:rPr>
        <w:t>Nifli</w:t>
      </w:r>
      <w:r>
        <w:rPr>
          <w:color w:val="121312"/>
          <w:spacing w:val="6"/>
        </w:rPr>
        <w:t> </w:t>
      </w:r>
      <w:r>
        <w:rPr>
          <w:color w:val="121312"/>
        </w:rPr>
        <w:t>A.</w:t>
      </w:r>
      <w:r>
        <w:rPr>
          <w:color w:val="121312"/>
          <w:spacing w:val="5"/>
        </w:rPr>
        <w:t> </w:t>
      </w:r>
      <w:r>
        <w:rPr>
          <w:color w:val="121312"/>
        </w:rPr>
        <w:t>P,</w:t>
      </w:r>
      <w:r>
        <w:rPr>
          <w:color w:val="121312"/>
          <w:spacing w:val="8"/>
        </w:rPr>
        <w:t> </w:t>
      </w:r>
      <w:r>
        <w:rPr>
          <w:color w:val="121312"/>
        </w:rPr>
        <w:t>Notas</w:t>
      </w:r>
      <w:r>
        <w:rPr>
          <w:color w:val="121312"/>
          <w:spacing w:val="6"/>
        </w:rPr>
        <w:t> </w:t>
      </w:r>
      <w:r>
        <w:rPr>
          <w:color w:val="121312"/>
        </w:rPr>
        <w:t>G</w:t>
      </w:r>
      <w:r>
        <w:rPr>
          <w:color w:val="121312"/>
          <w:spacing w:val="5"/>
        </w:rPr>
        <w:t> </w:t>
      </w:r>
      <w:r>
        <w:rPr>
          <w:color w:val="121312"/>
        </w:rPr>
        <w:t>and</w:t>
      </w:r>
      <w:r>
        <w:rPr>
          <w:color w:val="121312"/>
          <w:spacing w:val="8"/>
        </w:rPr>
        <w:t> </w:t>
      </w:r>
      <w:r>
        <w:rPr>
          <w:color w:val="121312"/>
        </w:rPr>
        <w:t>Castonas,</w:t>
      </w:r>
      <w:r>
        <w:rPr>
          <w:color w:val="121312"/>
          <w:spacing w:val="5"/>
        </w:rPr>
        <w:t> </w:t>
      </w:r>
      <w:r>
        <w:rPr>
          <w:color w:val="121312"/>
        </w:rPr>
        <w:t>E.</w:t>
      </w:r>
      <w:r>
        <w:rPr>
          <w:color w:val="121312"/>
          <w:spacing w:val="10"/>
        </w:rPr>
        <w:t> </w:t>
      </w:r>
      <w:r>
        <w:rPr>
          <w:color w:val="121312"/>
        </w:rPr>
        <w:t>(2007)</w:t>
      </w:r>
      <w:r>
        <w:rPr>
          <w:color w:val="121312"/>
          <w:spacing w:val="5"/>
        </w:rPr>
        <w:t> </w:t>
      </w:r>
      <w:r>
        <w:rPr>
          <w:color w:val="121312"/>
        </w:rPr>
        <w:t>Polyphenols</w:t>
      </w:r>
      <w:r>
        <w:rPr>
          <w:color w:val="121312"/>
          <w:spacing w:val="7"/>
        </w:rPr>
        <w:t> </w:t>
      </w:r>
      <w:r>
        <w:rPr>
          <w:color w:val="121312"/>
        </w:rPr>
        <w:t>and</w:t>
      </w:r>
      <w:r>
        <w:rPr>
          <w:color w:val="121312"/>
          <w:spacing w:val="10"/>
        </w:rPr>
        <w:t> </w:t>
      </w:r>
      <w:r>
        <w:rPr>
          <w:color w:val="121312"/>
        </w:rPr>
        <w:t>cancer</w:t>
      </w:r>
      <w:r>
        <w:rPr>
          <w:color w:val="121312"/>
          <w:spacing w:val="7"/>
        </w:rPr>
        <w:t> </w:t>
      </w:r>
      <w:r>
        <w:rPr>
          <w:color w:val="121312"/>
        </w:rPr>
        <w:t>cell</w:t>
      </w:r>
      <w:r>
        <w:rPr>
          <w:color w:val="121312"/>
          <w:spacing w:val="9"/>
        </w:rPr>
        <w:t> </w:t>
      </w:r>
      <w:r>
        <w:rPr>
          <w:color w:val="121312"/>
        </w:rPr>
        <w:t>growth.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color w:val="121312"/>
          <w:sz w:val="24"/>
        </w:rPr>
        <w:t>Review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of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Physiology,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Biochemistry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Pharmacology</w:t>
      </w:r>
      <w:r>
        <w:rPr>
          <w:i/>
          <w:color w:val="121312"/>
          <w:spacing w:val="-2"/>
          <w:sz w:val="24"/>
        </w:rPr>
        <w:t> </w:t>
      </w:r>
      <w:r>
        <w:rPr>
          <w:color w:val="121312"/>
          <w:sz w:val="24"/>
        </w:rPr>
        <w:t>159:79-113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Kaper,</w:t>
      </w:r>
      <w:r>
        <w:rPr>
          <w:spacing w:val="1"/>
          <w:sz w:val="24"/>
        </w:rPr>
        <w:t> </w:t>
      </w:r>
      <w:r>
        <w:rPr>
          <w:sz w:val="24"/>
        </w:rPr>
        <w:t>J.B.,</w:t>
      </w:r>
      <w:r>
        <w:rPr>
          <w:spacing w:val="1"/>
          <w:sz w:val="24"/>
        </w:rPr>
        <w:t> </w:t>
      </w:r>
      <w:r>
        <w:rPr>
          <w:sz w:val="24"/>
        </w:rPr>
        <w:t>Nataro,</w:t>
      </w:r>
      <w:r>
        <w:rPr>
          <w:spacing w:val="1"/>
          <w:sz w:val="24"/>
        </w:rPr>
        <w:t> </w:t>
      </w:r>
      <w:r>
        <w:rPr>
          <w:sz w:val="24"/>
        </w:rPr>
        <w:t>J.P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Mobley,</w:t>
      </w:r>
      <w:r>
        <w:rPr>
          <w:spacing w:val="1"/>
          <w:sz w:val="24"/>
        </w:rPr>
        <w:t> </w:t>
      </w:r>
      <w:r>
        <w:rPr>
          <w:sz w:val="24"/>
        </w:rPr>
        <w:t>H.</w:t>
      </w:r>
      <w:r>
        <w:rPr>
          <w:spacing w:val="1"/>
          <w:sz w:val="24"/>
        </w:rPr>
        <w:t> </w:t>
      </w:r>
      <w:r>
        <w:rPr>
          <w:sz w:val="24"/>
        </w:rPr>
        <w:t>L</w:t>
      </w:r>
      <w:r>
        <w:rPr>
          <w:spacing w:val="1"/>
          <w:sz w:val="24"/>
        </w:rPr>
        <w:t> </w:t>
      </w:r>
      <w:r>
        <w:rPr>
          <w:sz w:val="24"/>
        </w:rPr>
        <w:t>(2004)</w:t>
      </w:r>
      <w:r>
        <w:rPr>
          <w:spacing w:val="1"/>
          <w:sz w:val="24"/>
        </w:rPr>
        <w:t> </w:t>
      </w:r>
      <w:r>
        <w:rPr>
          <w:sz w:val="24"/>
        </w:rPr>
        <w:t>Pathogenic</w:t>
      </w:r>
      <w:r>
        <w:rPr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Nature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:123–10.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Kapor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(2013)</w:t>
      </w:r>
      <w:r>
        <w:rPr>
          <w:spacing w:val="1"/>
        </w:rPr>
        <w:t> </w:t>
      </w:r>
      <w:r>
        <w:rPr/>
        <w:t>Tectorigenin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inhibitory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tumor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systemic</w:t>
      </w:r>
      <w:r>
        <w:rPr>
          <w:spacing w:val="1"/>
        </w:rPr>
        <w:t> </w:t>
      </w:r>
      <w:r>
        <w:rPr/>
        <w:t>malignancies,</w:t>
      </w:r>
      <w:r>
        <w:rPr>
          <w:spacing w:val="2"/>
        </w:rPr>
        <w:t> </w:t>
      </w:r>
      <w:r>
        <w:rPr/>
        <w:t>Immunopharmacol, </w:t>
      </w:r>
      <w:r>
        <w:rPr>
          <w:i/>
        </w:rPr>
        <w:t>Immunotoxicology. </w:t>
      </w:r>
      <w:r>
        <w:rPr>
          <w:b/>
        </w:rPr>
        <w:t>35(</w:t>
      </w:r>
      <w:r>
        <w:rPr/>
        <w:t>4):</w:t>
      </w:r>
      <w:r>
        <w:rPr>
          <w:spacing w:val="-1"/>
        </w:rPr>
        <w:t> </w:t>
      </w:r>
      <w:r>
        <w:rPr/>
        <w:t>336-340.</w:t>
      </w:r>
    </w:p>
    <w:p>
      <w:pPr>
        <w:pStyle w:val="BodyText"/>
        <w:spacing w:before="5"/>
        <w:rPr>
          <w:sz w:val="27"/>
        </w:rPr>
      </w:pPr>
    </w:p>
    <w:p>
      <w:pPr>
        <w:spacing w:line="276" w:lineRule="auto" w:before="1"/>
        <w:ind w:left="1820" w:right="1035" w:hanging="720"/>
        <w:jc w:val="both"/>
        <w:rPr>
          <w:sz w:val="24"/>
        </w:rPr>
      </w:pPr>
      <w:r>
        <w:rPr>
          <w:sz w:val="24"/>
        </w:rPr>
        <w:t>Kasali, A.A., Ekundayo, O. and</w:t>
      </w:r>
      <w:r>
        <w:rPr>
          <w:spacing w:val="1"/>
          <w:sz w:val="24"/>
        </w:rPr>
        <w:t> </w:t>
      </w:r>
      <w:r>
        <w:rPr>
          <w:sz w:val="24"/>
        </w:rPr>
        <w:t>Oyedeji, A.O. (2002). Antimicrobial activity of the essential</w:t>
      </w:r>
      <w:r>
        <w:rPr>
          <w:spacing w:val="1"/>
          <w:sz w:val="24"/>
        </w:rPr>
        <w:t> </w:t>
      </w:r>
      <w:r>
        <w:rPr>
          <w:sz w:val="24"/>
        </w:rPr>
        <w:t>oil of </w:t>
      </w:r>
      <w:r>
        <w:rPr>
          <w:i/>
          <w:sz w:val="24"/>
        </w:rPr>
        <w:t>Lantana camara </w:t>
      </w:r>
      <w:r>
        <w:rPr>
          <w:sz w:val="24"/>
        </w:rPr>
        <w:t>(L.) leaves</w:t>
      </w:r>
      <w:r>
        <w:rPr>
          <w:i/>
          <w:sz w:val="24"/>
        </w:rPr>
        <w:t>. Journal of Essential Oil Bearing Plants </w:t>
      </w:r>
      <w:r>
        <w:rPr>
          <w:sz w:val="24"/>
        </w:rPr>
        <w:t>.</w:t>
      </w:r>
      <w:r>
        <w:rPr>
          <w:b/>
          <w:sz w:val="24"/>
        </w:rPr>
        <w:t>5</w:t>
      </w:r>
      <w:r>
        <w:rPr>
          <w:sz w:val="24"/>
        </w:rPr>
        <w:t>:108-</w:t>
      </w:r>
      <w:r>
        <w:rPr>
          <w:spacing w:val="1"/>
          <w:sz w:val="24"/>
        </w:rPr>
        <w:t> </w:t>
      </w:r>
      <w:r>
        <w:rPr>
          <w:sz w:val="24"/>
        </w:rPr>
        <w:t>110.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1820" w:right="1037" w:hanging="720"/>
        <w:jc w:val="both"/>
        <w:rPr>
          <w:sz w:val="24"/>
        </w:rPr>
      </w:pPr>
      <w:r>
        <w:rPr>
          <w:sz w:val="24"/>
        </w:rPr>
        <w:t>Kausar, Y., Chunchanur, S.K., Nadagir, S.D., Halesh, L.H., and Chandrasekhar, M.R (2009),</w:t>
      </w:r>
      <w:r>
        <w:rPr>
          <w:spacing w:val="1"/>
          <w:sz w:val="24"/>
        </w:rPr>
        <w:t> </w:t>
      </w:r>
      <w:r>
        <w:rPr>
          <w:sz w:val="24"/>
        </w:rPr>
        <w:t>Virulence factors, serotypes and antimicrobial suspectibility pattern of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 </w:t>
      </w:r>
      <w:r>
        <w:rPr>
          <w:sz w:val="24"/>
        </w:rPr>
        <w:t>in urinary</w:t>
      </w:r>
      <w:r>
        <w:rPr>
          <w:spacing w:val="-5"/>
          <w:sz w:val="24"/>
        </w:rPr>
        <w:t> </w:t>
      </w:r>
      <w:r>
        <w:rPr>
          <w:sz w:val="24"/>
        </w:rPr>
        <w:t>tract</w:t>
      </w:r>
      <w:r>
        <w:rPr>
          <w:spacing w:val="-1"/>
          <w:sz w:val="24"/>
        </w:rPr>
        <w:t> </w:t>
      </w:r>
      <w:r>
        <w:rPr>
          <w:sz w:val="24"/>
        </w:rPr>
        <w:t>infections,</w:t>
      </w:r>
      <w:r>
        <w:rPr>
          <w:spacing w:val="2"/>
          <w:sz w:val="24"/>
        </w:rPr>
        <w:t> </w:t>
      </w:r>
      <w:r>
        <w:rPr>
          <w:i/>
          <w:sz w:val="24"/>
        </w:rPr>
        <w:t>Al. Ameen. 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Medical Science.</w:t>
      </w:r>
      <w:r>
        <w:rPr>
          <w:b/>
          <w:sz w:val="24"/>
        </w:rPr>
        <w:t>2</w:t>
      </w:r>
      <w:r>
        <w:rPr>
          <w:sz w:val="24"/>
        </w:rPr>
        <w:t>:47-51.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100" w:right="1034"/>
      </w:pPr>
      <w:r>
        <w:rPr/>
        <w:t>Keay,</w:t>
      </w:r>
      <w:r>
        <w:rPr>
          <w:spacing w:val="2"/>
        </w:rPr>
        <w:t> </w:t>
      </w:r>
      <w:r>
        <w:rPr/>
        <w:t>R.W.J.,</w:t>
      </w:r>
      <w:r>
        <w:rPr>
          <w:spacing w:val="3"/>
        </w:rPr>
        <w:t> </w:t>
      </w:r>
      <w:r>
        <w:rPr/>
        <w:t>Onochie</w:t>
      </w:r>
      <w:r>
        <w:rPr>
          <w:spacing w:val="3"/>
        </w:rPr>
        <w:t> </w:t>
      </w:r>
      <w:r>
        <w:rPr/>
        <w:t>C.F.A</w:t>
      </w:r>
      <w:r>
        <w:rPr>
          <w:spacing w:val="4"/>
        </w:rPr>
        <w:t> </w:t>
      </w:r>
      <w:r>
        <w:rPr/>
        <w:t>and</w:t>
      </w:r>
      <w:r>
        <w:rPr>
          <w:spacing w:val="2"/>
        </w:rPr>
        <w:t> </w:t>
      </w:r>
      <w:r>
        <w:rPr/>
        <w:t>Standfield,</w:t>
      </w:r>
      <w:r>
        <w:rPr>
          <w:spacing w:val="3"/>
        </w:rPr>
        <w:t> </w:t>
      </w:r>
      <w:r>
        <w:rPr/>
        <w:t>D.</w:t>
      </w:r>
      <w:r>
        <w:rPr>
          <w:spacing w:val="3"/>
        </w:rPr>
        <w:t> </w:t>
      </w:r>
      <w:r>
        <w:rPr/>
        <w:t>P</w:t>
      </w:r>
      <w:r>
        <w:rPr>
          <w:spacing w:val="5"/>
        </w:rPr>
        <w:t> </w:t>
      </w:r>
      <w:r>
        <w:rPr/>
        <w:t>(1964)</w:t>
      </w:r>
      <w:r>
        <w:rPr>
          <w:spacing w:val="2"/>
        </w:rPr>
        <w:t> </w:t>
      </w:r>
      <w:r>
        <w:rPr/>
        <w:t>Nigerian</w:t>
      </w:r>
      <w:r>
        <w:rPr>
          <w:spacing w:val="3"/>
        </w:rPr>
        <w:t> </w:t>
      </w:r>
      <w:r>
        <w:rPr/>
        <w:t>Trees</w:t>
      </w:r>
      <w:r>
        <w:rPr>
          <w:spacing w:val="3"/>
        </w:rPr>
        <w:t> </w:t>
      </w:r>
      <w:r>
        <w:rPr/>
        <w:t>Vol</w:t>
      </w:r>
      <w:r>
        <w:rPr>
          <w:spacing w:val="4"/>
        </w:rPr>
        <w:t> </w:t>
      </w:r>
      <w:r>
        <w:rPr/>
        <w:t>11</w:t>
      </w:r>
      <w:r>
        <w:rPr>
          <w:spacing w:val="5"/>
        </w:rPr>
        <w:t> </w:t>
      </w:r>
      <w:r>
        <w:rPr/>
        <w:t>Department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Forest Research</w:t>
      </w:r>
      <w:r>
        <w:rPr>
          <w:spacing w:val="3"/>
        </w:rPr>
        <w:t> </w:t>
      </w:r>
      <w:r>
        <w:rPr/>
        <w:t>Ibadan Nigeria p 495.</w:t>
      </w:r>
    </w:p>
    <w:p>
      <w:pPr>
        <w:pStyle w:val="BodyText"/>
        <w:spacing w:before="201"/>
        <w:ind w:left="1100"/>
      </w:pPr>
      <w:r>
        <w:rPr/>
        <w:t>Kensa,</w:t>
      </w:r>
      <w:r>
        <w:rPr>
          <w:spacing w:val="9"/>
        </w:rPr>
        <w:t> </w:t>
      </w:r>
      <w:r>
        <w:rPr/>
        <w:t>V.M.</w:t>
      </w:r>
      <w:r>
        <w:rPr>
          <w:spacing w:val="65"/>
        </w:rPr>
        <w:t> </w:t>
      </w:r>
      <w:r>
        <w:rPr/>
        <w:t>(2011),</w:t>
      </w:r>
      <w:r>
        <w:rPr>
          <w:spacing w:val="66"/>
        </w:rPr>
        <w:t> </w:t>
      </w:r>
      <w:r>
        <w:rPr/>
        <w:t>Studies</w:t>
      </w:r>
      <w:r>
        <w:rPr>
          <w:spacing w:val="66"/>
        </w:rPr>
        <w:t> </w:t>
      </w:r>
      <w:r>
        <w:rPr/>
        <w:t>on</w:t>
      </w:r>
      <w:r>
        <w:rPr>
          <w:spacing w:val="65"/>
        </w:rPr>
        <w:t> </w:t>
      </w:r>
      <w:r>
        <w:rPr/>
        <w:t>phytochemical</w:t>
      </w:r>
      <w:r>
        <w:rPr>
          <w:spacing w:val="68"/>
        </w:rPr>
        <w:t> </w:t>
      </w:r>
      <w:r>
        <w:rPr/>
        <w:t>screening</w:t>
      </w:r>
      <w:r>
        <w:rPr>
          <w:spacing w:val="63"/>
        </w:rPr>
        <w:t> </w:t>
      </w:r>
      <w:r>
        <w:rPr/>
        <w:t>and</w:t>
      </w:r>
      <w:r>
        <w:rPr>
          <w:spacing w:val="68"/>
        </w:rPr>
        <w:t> </w:t>
      </w:r>
      <w:r>
        <w:rPr/>
        <w:t>antibacterial</w:t>
      </w:r>
      <w:r>
        <w:rPr>
          <w:spacing w:val="66"/>
        </w:rPr>
        <w:t> </w:t>
      </w:r>
      <w:r>
        <w:rPr/>
        <w:t>activities</w:t>
      </w:r>
      <w:r>
        <w:rPr>
          <w:spacing w:val="65"/>
        </w:rPr>
        <w:t> </w:t>
      </w:r>
      <w:r>
        <w:rPr/>
        <w:t>of</w:t>
      </w:r>
    </w:p>
    <w:p>
      <w:pPr>
        <w:spacing w:before="40"/>
        <w:ind w:left="1820" w:right="0" w:firstLine="0"/>
        <w:jc w:val="left"/>
        <w:rPr>
          <w:sz w:val="24"/>
        </w:rPr>
      </w:pPr>
      <w:r>
        <w:rPr>
          <w:i/>
          <w:sz w:val="24"/>
        </w:rPr>
        <w:t>Lantana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camara</w:t>
      </w:r>
      <w:r>
        <w:rPr>
          <w:i/>
          <w:spacing w:val="2"/>
          <w:sz w:val="24"/>
        </w:rPr>
        <w:t> </w:t>
      </w:r>
      <w:r>
        <w:rPr>
          <w:sz w:val="24"/>
        </w:rPr>
        <w:t>Linn.</w:t>
      </w:r>
      <w:r>
        <w:rPr>
          <w:spacing w:val="-1"/>
          <w:sz w:val="24"/>
        </w:rPr>
        <w:t> </w:t>
      </w:r>
      <w:r>
        <w:rPr>
          <w:i/>
          <w:sz w:val="24"/>
        </w:rPr>
        <w:t>Plant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Sciences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Feed,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1</w:t>
      </w:r>
      <w:r>
        <w:rPr>
          <w:sz w:val="24"/>
        </w:rPr>
        <w:t>(5):74-79.</w:t>
      </w:r>
    </w:p>
    <w:p>
      <w:pPr>
        <w:pStyle w:val="BodyText"/>
        <w:spacing w:before="4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Kerr,</w:t>
      </w:r>
      <w:r>
        <w:rPr>
          <w:spacing w:val="1"/>
          <w:sz w:val="24"/>
        </w:rPr>
        <w:t> </w:t>
      </w:r>
      <w:r>
        <w:rPr>
          <w:sz w:val="24"/>
        </w:rPr>
        <w:t>K.G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Snelling,</w:t>
      </w:r>
      <w:r>
        <w:rPr>
          <w:spacing w:val="1"/>
          <w:sz w:val="24"/>
        </w:rPr>
        <w:t> </w:t>
      </w:r>
      <w:r>
        <w:rPr>
          <w:sz w:val="24"/>
        </w:rPr>
        <w:t>A.M</w:t>
      </w:r>
      <w:r>
        <w:rPr>
          <w:spacing w:val="1"/>
          <w:sz w:val="24"/>
        </w:rPr>
        <w:t> </w:t>
      </w:r>
      <w:r>
        <w:rPr>
          <w:sz w:val="24"/>
        </w:rPr>
        <w:t>(2009),</w:t>
      </w:r>
      <w:r>
        <w:rPr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</w:t>
      </w:r>
      <w:r>
        <w:rPr>
          <w:sz w:val="24"/>
        </w:rPr>
        <w:t>:</w:t>
      </w:r>
      <w:r>
        <w:rPr>
          <w:spacing w:val="1"/>
          <w:sz w:val="24"/>
        </w:rPr>
        <w:t> </w:t>
      </w:r>
      <w:r>
        <w:rPr>
          <w:sz w:val="24"/>
        </w:rPr>
        <w:t>a formidable and</w:t>
      </w:r>
      <w:r>
        <w:rPr>
          <w:spacing w:val="1"/>
          <w:sz w:val="24"/>
        </w:rPr>
        <w:t> </w:t>
      </w:r>
      <w:r>
        <w:rPr>
          <w:sz w:val="24"/>
        </w:rPr>
        <w:t>ever-</w:t>
      </w:r>
      <w:r>
        <w:rPr>
          <w:spacing w:val="1"/>
          <w:sz w:val="24"/>
        </w:rPr>
        <w:t> </w:t>
      </w:r>
      <w:r>
        <w:rPr>
          <w:sz w:val="24"/>
        </w:rPr>
        <w:t>present</w:t>
      </w:r>
      <w:r>
        <w:rPr>
          <w:spacing w:val="-1"/>
          <w:sz w:val="24"/>
        </w:rPr>
        <w:t> </w:t>
      </w:r>
      <w:r>
        <w:rPr>
          <w:sz w:val="24"/>
        </w:rPr>
        <w:t>adversary,</w:t>
      </w:r>
      <w:r>
        <w:rPr>
          <w:spacing w:val="2"/>
          <w:sz w:val="24"/>
        </w:rPr>
        <w:t> </w:t>
      </w:r>
      <w:r>
        <w:rPr>
          <w:i/>
          <w:sz w:val="24"/>
        </w:rPr>
        <w:t>Journal of Hospital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Infect</w:t>
      </w:r>
      <w:r>
        <w:rPr>
          <w:sz w:val="24"/>
        </w:rPr>
        <w:t>ion </w:t>
      </w:r>
      <w:r>
        <w:rPr>
          <w:b/>
          <w:sz w:val="24"/>
        </w:rPr>
        <w:t>73</w:t>
      </w:r>
      <w:r>
        <w:rPr>
          <w:sz w:val="24"/>
        </w:rPr>
        <w:t>(4):338–344.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76"/>
        <w:ind w:left="1820" w:right="1036" w:hanging="720"/>
        <w:jc w:val="both"/>
        <w:rPr>
          <w:sz w:val="24"/>
        </w:rPr>
      </w:pPr>
      <w:r>
        <w:rPr>
          <w:sz w:val="24"/>
        </w:rPr>
        <w:t>Khan, M., Srivastava, S.K., Shyamsundar, K.V., Singh, M and Naqvi, A.A (2002), Chemical</w:t>
      </w:r>
      <w:r>
        <w:rPr>
          <w:spacing w:val="1"/>
          <w:sz w:val="24"/>
        </w:rPr>
        <w:t> </w:t>
      </w:r>
      <w:r>
        <w:rPr>
          <w:sz w:val="24"/>
        </w:rPr>
        <w:t>composition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flower</w:t>
      </w:r>
      <w:r>
        <w:rPr>
          <w:spacing w:val="1"/>
          <w:sz w:val="24"/>
        </w:rPr>
        <w:t> </w:t>
      </w:r>
      <w:r>
        <w:rPr>
          <w:sz w:val="24"/>
        </w:rPr>
        <w:t>oil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Lantana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camara</w:t>
      </w:r>
      <w:r>
        <w:rPr>
          <w:i/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India</w:t>
      </w:r>
      <w:r>
        <w:rPr>
          <w:spacing w:val="1"/>
          <w:sz w:val="24"/>
        </w:rPr>
        <w:t> </w:t>
      </w:r>
      <w:r>
        <w:rPr>
          <w:i/>
          <w:sz w:val="24"/>
        </w:rPr>
        <w:t>Flavour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Fragrance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Journal.</w:t>
      </w:r>
      <w:r>
        <w:rPr>
          <w:b/>
          <w:sz w:val="24"/>
        </w:rPr>
        <w:t>17</w:t>
      </w:r>
      <w:r>
        <w:rPr>
          <w:sz w:val="24"/>
        </w:rPr>
        <w:t>:75-77.</w:t>
      </w:r>
    </w:p>
    <w:p>
      <w:pPr>
        <w:pStyle w:val="BodyText"/>
        <w:spacing w:before="10"/>
        <w:rPr>
          <w:sz w:val="29"/>
        </w:rPr>
      </w:pPr>
    </w:p>
    <w:p>
      <w:pPr>
        <w:spacing w:line="276" w:lineRule="auto" w:before="0"/>
        <w:ind w:left="1820" w:right="1205" w:hanging="720"/>
        <w:jc w:val="left"/>
        <w:rPr>
          <w:sz w:val="24"/>
        </w:rPr>
      </w:pPr>
      <w:r>
        <w:rPr>
          <w:sz w:val="24"/>
        </w:rPr>
        <w:t>Kibret, M. and Abera, B (2011) Antimicrobial susceptibility patterns of </w:t>
      </w:r>
      <w:r>
        <w:rPr>
          <w:i/>
          <w:sz w:val="24"/>
        </w:rPr>
        <w:t>E. coli </w:t>
      </w:r>
      <w:r>
        <w:rPr>
          <w:sz w:val="24"/>
        </w:rPr>
        <w:t>from clinical</w:t>
      </w:r>
      <w:r>
        <w:rPr>
          <w:spacing w:val="-57"/>
          <w:sz w:val="24"/>
        </w:rPr>
        <w:t> </w:t>
      </w:r>
      <w:r>
        <w:rPr>
          <w:sz w:val="24"/>
        </w:rPr>
        <w:t>Sources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northeast Ethiopia </w:t>
      </w:r>
      <w:r>
        <w:rPr>
          <w:i/>
          <w:sz w:val="24"/>
        </w:rPr>
        <w:t>African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 of Health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.44:1711-1718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Kim, D., Chun, O, Kim, Y., Moon and Lee, C (2003) Quantification of phenolics and their</w:t>
      </w:r>
      <w:r>
        <w:rPr>
          <w:spacing w:val="1"/>
          <w:sz w:val="24"/>
        </w:rPr>
        <w:t> </w:t>
      </w:r>
      <w:r>
        <w:rPr>
          <w:sz w:val="24"/>
        </w:rPr>
        <w:t>antioxidant capacity in fresh plums, </w:t>
      </w:r>
      <w:r>
        <w:rPr>
          <w:i/>
          <w:sz w:val="24"/>
        </w:rPr>
        <w:t>Journal of Agriculture and Food Chemistry </w:t>
      </w:r>
      <w:r>
        <w:rPr>
          <w:sz w:val="24"/>
        </w:rPr>
        <w:t>52:</w:t>
      </w:r>
      <w:r>
        <w:rPr>
          <w:spacing w:val="1"/>
          <w:sz w:val="24"/>
        </w:rPr>
        <w:t> </w:t>
      </w:r>
      <w:r>
        <w:rPr>
          <w:sz w:val="24"/>
        </w:rPr>
        <w:t>6509 – 6515.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Kirkland, D and Marzin, D (2003), An assessment of the genotoxicity of 2- hydroxy-1, 4-</w:t>
      </w:r>
      <w:r>
        <w:rPr>
          <w:spacing w:val="1"/>
        </w:rPr>
        <w:t> </w:t>
      </w:r>
      <w:r>
        <w:rPr/>
        <w:t>naphthoquinone, the natural dye ingredient of Henna, </w:t>
      </w:r>
      <w:r>
        <w:rPr>
          <w:i/>
        </w:rPr>
        <w:t>Mutation Research </w:t>
      </w:r>
      <w:r>
        <w:rPr>
          <w:b/>
        </w:rPr>
        <w:t>537</w:t>
      </w:r>
      <w:r>
        <w:rPr/>
        <w:t>(2):183-</w:t>
      </w:r>
      <w:r>
        <w:rPr>
          <w:spacing w:val="1"/>
        </w:rPr>
        <w:t> </w:t>
      </w:r>
      <w:r>
        <w:rPr/>
        <w:t>199.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Kitara,, L.D., Anywar, A.D., Acullu, D., Odongo-Aginya, E., Aloyo, J and</w:t>
      </w:r>
      <w:r>
        <w:rPr>
          <w:spacing w:val="1"/>
          <w:sz w:val="24"/>
        </w:rPr>
        <w:t> </w:t>
      </w:r>
      <w:r>
        <w:rPr>
          <w:sz w:val="24"/>
        </w:rPr>
        <w:t>Fendy, M (2011).</w:t>
      </w:r>
      <w:r>
        <w:rPr>
          <w:spacing w:val="-57"/>
          <w:sz w:val="24"/>
        </w:rPr>
        <w:t> </w:t>
      </w:r>
      <w:r>
        <w:rPr>
          <w:sz w:val="24"/>
        </w:rPr>
        <w:t>Antibiotic</w:t>
      </w:r>
      <w:r>
        <w:rPr>
          <w:spacing w:val="1"/>
          <w:sz w:val="24"/>
        </w:rPr>
        <w:t> </w:t>
      </w:r>
      <w:r>
        <w:rPr>
          <w:sz w:val="24"/>
        </w:rPr>
        <w:t>susceptibility</w:t>
      </w:r>
      <w:r>
        <w:rPr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supportive</w:t>
      </w:r>
      <w:r>
        <w:rPr>
          <w:spacing w:val="1"/>
          <w:sz w:val="24"/>
        </w:rPr>
        <w:t> </w:t>
      </w:r>
      <w:r>
        <w:rPr>
          <w:sz w:val="24"/>
        </w:rPr>
        <w:t>lesions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Lacor</w:t>
      </w:r>
      <w:r>
        <w:rPr>
          <w:spacing w:val="-57"/>
          <w:sz w:val="24"/>
        </w:rPr>
        <w:t> </w:t>
      </w:r>
      <w:r>
        <w:rPr>
          <w:sz w:val="24"/>
        </w:rPr>
        <w:t>Hospital,</w:t>
      </w:r>
      <w:r>
        <w:rPr>
          <w:spacing w:val="-1"/>
          <w:sz w:val="24"/>
        </w:rPr>
        <w:t> </w:t>
      </w:r>
      <w:r>
        <w:rPr>
          <w:sz w:val="24"/>
        </w:rPr>
        <w:t>Uganda</w:t>
      </w:r>
      <w:r>
        <w:rPr>
          <w:spacing w:val="-1"/>
          <w:sz w:val="24"/>
        </w:rPr>
        <w:t> </w:t>
      </w:r>
      <w:r>
        <w:rPr>
          <w:i/>
          <w:sz w:val="24"/>
        </w:rPr>
        <w:t>African Health Sciences </w:t>
      </w:r>
      <w:r>
        <w:rPr>
          <w:b/>
          <w:sz w:val="24"/>
        </w:rPr>
        <w:t>11</w:t>
      </w:r>
      <w:r>
        <w:rPr>
          <w:sz w:val="24"/>
        </w:rPr>
        <w:t>(1):S34-S39.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Kloos, W.E. and Lambe, D.W.J. (1991) </w:t>
      </w:r>
      <w:r>
        <w:rPr>
          <w:i/>
        </w:rPr>
        <w:t>Staphylococcus </w:t>
      </w:r>
      <w:r>
        <w:rPr/>
        <w:t>Manual of Clinical Microbiology</w:t>
      </w:r>
      <w:r>
        <w:rPr>
          <w:spacing w:val="1"/>
        </w:rPr>
        <w:t> </w:t>
      </w:r>
      <w:r>
        <w:rPr/>
        <w:t>Barlows,</w:t>
      </w:r>
      <w:r>
        <w:rPr>
          <w:spacing w:val="1"/>
        </w:rPr>
        <w:t> </w:t>
      </w:r>
      <w:r>
        <w:rPr/>
        <w:t>A.,</w:t>
      </w:r>
      <w:r>
        <w:rPr>
          <w:spacing w:val="1"/>
        </w:rPr>
        <w:t> </w:t>
      </w:r>
      <w:r>
        <w:rPr/>
        <w:t>Hausler,</w:t>
      </w:r>
      <w:r>
        <w:rPr>
          <w:spacing w:val="1"/>
        </w:rPr>
        <w:t> </w:t>
      </w:r>
      <w:r>
        <w:rPr/>
        <w:t>W.J.,</w:t>
      </w:r>
      <w:r>
        <w:rPr>
          <w:spacing w:val="1"/>
        </w:rPr>
        <w:t> </w:t>
      </w:r>
      <w:r>
        <w:rPr/>
        <w:t>Hermann,</w:t>
      </w:r>
      <w:r>
        <w:rPr>
          <w:spacing w:val="1"/>
        </w:rPr>
        <w:t> </w:t>
      </w:r>
      <w:r>
        <w:rPr/>
        <w:t>K.L.,</w:t>
      </w:r>
      <w:r>
        <w:rPr>
          <w:spacing w:val="1"/>
        </w:rPr>
        <w:t> </w:t>
      </w:r>
      <w:r>
        <w:rPr/>
        <w:t>Isenberg,</w:t>
      </w:r>
      <w:r>
        <w:rPr>
          <w:spacing w:val="1"/>
        </w:rPr>
        <w:t> </w:t>
      </w:r>
      <w:r>
        <w:rPr/>
        <w:t>H.D.</w:t>
      </w:r>
      <w:r>
        <w:rPr>
          <w:spacing w:val="1"/>
        </w:rPr>
        <w:t> </w:t>
      </w:r>
      <w:r>
        <w:rPr/>
        <w:t>and</w:t>
      </w:r>
      <w:r>
        <w:rPr>
          <w:spacing w:val="61"/>
        </w:rPr>
        <w:t> </w:t>
      </w:r>
      <w:r>
        <w:rPr/>
        <w:t>Shadomy,</w:t>
      </w:r>
      <w:r>
        <w:rPr>
          <w:spacing w:val="1"/>
        </w:rPr>
        <w:t> </w:t>
      </w:r>
      <w:r>
        <w:rPr/>
        <w:t>H.Jeditions.</w:t>
      </w:r>
      <w:r>
        <w:rPr>
          <w:spacing w:val="-1"/>
        </w:rPr>
        <w:t> </w:t>
      </w:r>
      <w:r>
        <w:rPr/>
        <w:t>American Society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Microbiology,</w:t>
      </w:r>
      <w:r>
        <w:rPr>
          <w:spacing w:val="2"/>
        </w:rPr>
        <w:t> </w:t>
      </w:r>
      <w:r>
        <w:rPr/>
        <w:t>Washington D.C p 222-237.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1"/>
        <w:ind w:left="1820" w:right="1034" w:hanging="720"/>
        <w:jc w:val="left"/>
        <w:rPr>
          <w:sz w:val="24"/>
        </w:rPr>
      </w:pPr>
      <w:r>
        <w:rPr>
          <w:sz w:val="24"/>
        </w:rPr>
        <w:t>Kok,</w:t>
      </w:r>
      <w:r>
        <w:rPr>
          <w:spacing w:val="14"/>
          <w:sz w:val="24"/>
        </w:rPr>
        <w:t> </w:t>
      </w:r>
      <w:r>
        <w:rPr>
          <w:sz w:val="24"/>
        </w:rPr>
        <w:t>A.N.,</w:t>
      </w:r>
      <w:r>
        <w:rPr>
          <w:spacing w:val="17"/>
          <w:sz w:val="24"/>
        </w:rPr>
        <w:t> </w:t>
      </w:r>
      <w:r>
        <w:rPr>
          <w:sz w:val="24"/>
        </w:rPr>
        <w:t>Ertekin,</w:t>
      </w:r>
      <w:r>
        <w:rPr>
          <w:spacing w:val="18"/>
          <w:sz w:val="24"/>
        </w:rPr>
        <w:t> </w:t>
      </w:r>
      <w:r>
        <w:rPr>
          <w:sz w:val="24"/>
        </w:rPr>
        <w:t>V.,</w:t>
      </w:r>
      <w:r>
        <w:rPr>
          <w:spacing w:val="16"/>
          <w:sz w:val="24"/>
        </w:rPr>
        <w:t> </w:t>
      </w:r>
      <w:r>
        <w:rPr>
          <w:sz w:val="24"/>
        </w:rPr>
        <w:t>Bilge,</w:t>
      </w:r>
      <w:r>
        <w:rPr>
          <w:spacing w:val="15"/>
          <w:sz w:val="24"/>
        </w:rPr>
        <w:t> </w:t>
      </w:r>
      <w:r>
        <w:rPr>
          <w:sz w:val="24"/>
        </w:rPr>
        <w:t>Y.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9"/>
          <w:sz w:val="24"/>
        </w:rPr>
        <w:t> </w:t>
      </w:r>
      <w:r>
        <w:rPr>
          <w:sz w:val="24"/>
        </w:rPr>
        <w:t>Işik,</w:t>
      </w:r>
      <w:r>
        <w:rPr>
          <w:spacing w:val="16"/>
          <w:sz w:val="24"/>
        </w:rPr>
        <w:t> </w:t>
      </w:r>
      <w:r>
        <w:rPr>
          <w:sz w:val="24"/>
        </w:rPr>
        <w:t>A.F.</w:t>
      </w:r>
      <w:r>
        <w:rPr>
          <w:spacing w:val="17"/>
          <w:sz w:val="24"/>
        </w:rPr>
        <w:t> </w:t>
      </w:r>
      <w:r>
        <w:rPr>
          <w:sz w:val="24"/>
        </w:rPr>
        <w:t>(2005).</w:t>
      </w:r>
      <w:r>
        <w:rPr>
          <w:spacing w:val="13"/>
          <w:sz w:val="24"/>
        </w:rPr>
        <w:t> </w:t>
      </w:r>
      <w:r>
        <w:rPr>
          <w:sz w:val="24"/>
        </w:rPr>
        <w:t>An</w:t>
      </w:r>
      <w:r>
        <w:rPr>
          <w:spacing w:val="17"/>
          <w:sz w:val="24"/>
        </w:rPr>
        <w:t> </w:t>
      </w:r>
      <w:r>
        <w:rPr>
          <w:sz w:val="24"/>
        </w:rPr>
        <w:t>unusual</w:t>
      </w:r>
      <w:r>
        <w:rPr>
          <w:spacing w:val="17"/>
          <w:sz w:val="24"/>
        </w:rPr>
        <w:t> </w:t>
      </w:r>
      <w:r>
        <w:rPr>
          <w:sz w:val="24"/>
        </w:rPr>
        <w:t>cause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6"/>
          <w:sz w:val="24"/>
        </w:rPr>
        <w:t> </w:t>
      </w:r>
      <w:r>
        <w:rPr>
          <w:sz w:val="24"/>
        </w:rPr>
        <w:t>suicide:</w:t>
      </w:r>
      <w:r>
        <w:rPr>
          <w:spacing w:val="16"/>
          <w:sz w:val="24"/>
        </w:rPr>
        <w:t> </w:t>
      </w:r>
      <w:r>
        <w:rPr>
          <w:sz w:val="24"/>
        </w:rPr>
        <w:t>henna</w:t>
      </w:r>
      <w:r>
        <w:rPr>
          <w:spacing w:val="-57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Lawsonia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inermis Linn</w:t>
      </w:r>
      <w:r>
        <w:rPr>
          <w:sz w:val="24"/>
        </w:rPr>
        <w:t>.).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Emergency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Medicine.</w:t>
      </w:r>
      <w:r>
        <w:rPr>
          <w:b/>
          <w:sz w:val="24"/>
        </w:rPr>
        <w:t>29</w:t>
      </w:r>
      <w:r>
        <w:rPr>
          <w:sz w:val="24"/>
        </w:rPr>
        <w:t>:343-344.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Korn, A., Rajabi, Z., Wassum, B., Ruiner, W. and Nixdorff, K (1995),</w:t>
      </w:r>
      <w:r>
        <w:rPr>
          <w:spacing w:val="60"/>
        </w:rPr>
        <w:t> </w:t>
      </w:r>
      <w:r>
        <w:rPr/>
        <w:t>Enhancement of</w:t>
      </w:r>
      <w:r>
        <w:rPr>
          <w:spacing w:val="1"/>
        </w:rPr>
        <w:t> </w:t>
      </w:r>
      <w:r>
        <w:rPr/>
        <w:t>uptake of lipopolysaccharide in macrophages by the major outer membrane protein</w:t>
      </w:r>
      <w:r>
        <w:rPr>
          <w:spacing w:val="1"/>
        </w:rPr>
        <w:t> </w:t>
      </w:r>
      <w:r>
        <w:rPr/>
        <w:t>OmpA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Gram-negative bacteria</w:t>
      </w:r>
      <w:r>
        <w:rPr>
          <w:spacing w:val="2"/>
        </w:rPr>
        <w:t> </w:t>
      </w:r>
      <w:r>
        <w:rPr>
          <w:i/>
        </w:rPr>
        <w:t>Infection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59"/>
        </w:rPr>
        <w:t> </w:t>
      </w:r>
      <w:r>
        <w:rPr>
          <w:i/>
        </w:rPr>
        <w:t>Immunology, </w:t>
      </w:r>
      <w:r>
        <w:rPr>
          <w:b/>
        </w:rPr>
        <w:t>63</w:t>
      </w:r>
      <w:r>
        <w:rPr/>
        <w:t>:2697-2705.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4" w:hanging="720"/>
        <w:jc w:val="both"/>
      </w:pPr>
      <w:r>
        <w:rPr/>
        <w:t>Kumar, ,V.P., Neelam, S.C. and Harish, P. (2006), Search for antibacterial and antifungal</w:t>
      </w:r>
      <w:r>
        <w:rPr>
          <w:spacing w:val="1"/>
        </w:rPr>
        <w:t> </w:t>
      </w:r>
      <w:r>
        <w:rPr/>
        <w:t>agents from selected Indian medicinal plants, </w:t>
      </w:r>
      <w:r>
        <w:rPr>
          <w:i/>
        </w:rPr>
        <w:t>Journal of Ethnopharmacology</w:t>
      </w:r>
      <w:r>
        <w:rPr/>
        <w:t>. </w:t>
      </w:r>
      <w:r>
        <w:rPr>
          <w:b/>
        </w:rPr>
        <w:t>107</w:t>
      </w:r>
      <w:r>
        <w:rPr/>
        <w:t>:</w:t>
      </w:r>
      <w:r>
        <w:rPr>
          <w:spacing w:val="1"/>
        </w:rPr>
        <w:t> </w:t>
      </w:r>
      <w:r>
        <w:rPr/>
        <w:t>182-188.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4" w:hanging="720"/>
        <w:jc w:val="left"/>
        <w:rPr>
          <w:sz w:val="24"/>
        </w:rPr>
      </w:pPr>
      <w:r>
        <w:rPr>
          <w:sz w:val="24"/>
        </w:rPr>
        <w:t>Kung</w:t>
      </w:r>
      <w:r>
        <w:rPr>
          <w:spacing w:val="17"/>
          <w:sz w:val="24"/>
        </w:rPr>
        <w:t> </w:t>
      </w:r>
      <w:r>
        <w:rPr>
          <w:sz w:val="24"/>
        </w:rPr>
        <w:t>VL,</w:t>
      </w:r>
      <w:r>
        <w:rPr>
          <w:spacing w:val="19"/>
          <w:sz w:val="24"/>
        </w:rPr>
        <w:t> </w:t>
      </w:r>
      <w:r>
        <w:rPr>
          <w:sz w:val="24"/>
        </w:rPr>
        <w:t>Ozer</w:t>
      </w:r>
      <w:r>
        <w:rPr>
          <w:spacing w:val="19"/>
          <w:sz w:val="24"/>
        </w:rPr>
        <w:t> </w:t>
      </w:r>
      <w:r>
        <w:rPr>
          <w:sz w:val="24"/>
        </w:rPr>
        <w:t>EA,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0"/>
          <w:sz w:val="24"/>
        </w:rPr>
        <w:t> </w:t>
      </w:r>
      <w:r>
        <w:rPr>
          <w:sz w:val="24"/>
        </w:rPr>
        <w:t>Hauser</w:t>
      </w:r>
      <w:r>
        <w:rPr>
          <w:spacing w:val="18"/>
          <w:sz w:val="24"/>
        </w:rPr>
        <w:t> </w:t>
      </w:r>
      <w:r>
        <w:rPr>
          <w:sz w:val="24"/>
        </w:rPr>
        <w:t>AR</w:t>
      </w:r>
      <w:r>
        <w:rPr>
          <w:spacing w:val="20"/>
          <w:sz w:val="24"/>
        </w:rPr>
        <w:t> </w:t>
      </w:r>
      <w:r>
        <w:rPr>
          <w:sz w:val="24"/>
        </w:rPr>
        <w:t>(2010)</w:t>
      </w:r>
      <w:r>
        <w:rPr>
          <w:spacing w:val="21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accessory</w:t>
      </w:r>
      <w:r>
        <w:rPr>
          <w:spacing w:val="17"/>
          <w:sz w:val="24"/>
        </w:rPr>
        <w:t> </w:t>
      </w:r>
      <w:r>
        <w:rPr>
          <w:sz w:val="24"/>
        </w:rPr>
        <w:t>genome</w:t>
      </w:r>
      <w:r>
        <w:rPr>
          <w:spacing w:val="21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Molecular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Reviews</w:t>
      </w:r>
      <w:r>
        <w:rPr>
          <w:i/>
          <w:spacing w:val="2"/>
          <w:sz w:val="24"/>
        </w:rPr>
        <w:t> </w:t>
      </w:r>
      <w:r>
        <w:rPr>
          <w:sz w:val="24"/>
        </w:rPr>
        <w:t>74:621-641.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Lagnika,</w:t>
      </w:r>
      <w:r>
        <w:rPr>
          <w:spacing w:val="1"/>
          <w:sz w:val="24"/>
        </w:rPr>
        <w:t> </w:t>
      </w:r>
      <w:r>
        <w:rPr>
          <w:sz w:val="24"/>
        </w:rPr>
        <w:t>L.,</w:t>
      </w:r>
      <w:r>
        <w:rPr>
          <w:spacing w:val="1"/>
          <w:sz w:val="24"/>
        </w:rPr>
        <w:t> </w:t>
      </w:r>
      <w:r>
        <w:rPr>
          <w:sz w:val="24"/>
        </w:rPr>
        <w:t>Amoussa,</w:t>
      </w:r>
      <w:r>
        <w:rPr>
          <w:spacing w:val="1"/>
          <w:sz w:val="24"/>
        </w:rPr>
        <w:t> </w:t>
      </w:r>
      <w:r>
        <w:rPr>
          <w:sz w:val="24"/>
        </w:rPr>
        <w:t>M.,</w:t>
      </w:r>
      <w:r>
        <w:rPr>
          <w:spacing w:val="1"/>
          <w:sz w:val="24"/>
        </w:rPr>
        <w:t> </w:t>
      </w:r>
      <w:r>
        <w:rPr>
          <w:sz w:val="24"/>
        </w:rPr>
        <w:t>Adjovi,</w:t>
      </w:r>
      <w:r>
        <w:rPr>
          <w:spacing w:val="1"/>
          <w:sz w:val="24"/>
        </w:rPr>
        <w:t> </w:t>
      </w:r>
      <w:r>
        <w:rPr>
          <w:sz w:val="24"/>
        </w:rPr>
        <w:t>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Sanni,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(2012)</w:t>
      </w:r>
      <w:r>
        <w:rPr>
          <w:spacing w:val="1"/>
          <w:sz w:val="24"/>
        </w:rPr>
        <w:t> </w:t>
      </w:r>
      <w:r>
        <w:rPr>
          <w:sz w:val="24"/>
        </w:rPr>
        <w:t>Antifungal,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andantioxidant</w:t>
      </w:r>
      <w:r>
        <w:rPr>
          <w:spacing w:val="1"/>
          <w:sz w:val="24"/>
        </w:rPr>
        <w:t> </w:t>
      </w:r>
      <w:r>
        <w:rPr>
          <w:sz w:val="24"/>
        </w:rPr>
        <w:t>properties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Adansonia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digitata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Vitex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doniana</w:t>
      </w:r>
      <w:r>
        <w:rPr>
          <w:i/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Bénin</w:t>
      </w:r>
      <w:r>
        <w:rPr>
          <w:spacing w:val="1"/>
          <w:sz w:val="24"/>
        </w:rPr>
        <w:t> </w:t>
      </w:r>
      <w:r>
        <w:rPr>
          <w:sz w:val="24"/>
        </w:rPr>
        <w:t>pharmacopeia,</w:t>
      </w:r>
      <w:r>
        <w:rPr>
          <w:spacing w:val="-1"/>
          <w:sz w:val="24"/>
        </w:rPr>
        <w:t> </w:t>
      </w:r>
      <w:r>
        <w:rPr>
          <w:i/>
          <w:sz w:val="24"/>
        </w:rPr>
        <w:t>Journal of Pharmacognosy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Phytotherapy, </w:t>
      </w:r>
      <w:r>
        <w:rPr>
          <w:b/>
          <w:sz w:val="24"/>
        </w:rPr>
        <w:t>4</w:t>
      </w:r>
      <w:r>
        <w:rPr>
          <w:sz w:val="24"/>
        </w:rPr>
        <w:t>(4):44-52.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78" w:lineRule="auto"/>
        <w:ind w:left="1820" w:right="1034" w:hanging="720"/>
      </w:pPr>
      <w:r>
        <w:rPr/>
        <w:t>Leandro,</w:t>
      </w:r>
      <w:r>
        <w:rPr>
          <w:spacing w:val="4"/>
        </w:rPr>
        <w:t> </w:t>
      </w:r>
      <w:r>
        <w:rPr/>
        <w:t>L.M and</w:t>
      </w:r>
      <w:r>
        <w:rPr>
          <w:spacing w:val="3"/>
        </w:rPr>
        <w:t> </w:t>
      </w:r>
      <w:r>
        <w:rPr/>
        <w:t>Vargas, F.S</w:t>
      </w:r>
      <w:r>
        <w:rPr>
          <w:spacing w:val="4"/>
        </w:rPr>
        <w:t> </w:t>
      </w:r>
      <w:r>
        <w:rPr/>
        <w:t>(2012),</w:t>
      </w:r>
      <w:r>
        <w:rPr>
          <w:spacing w:val="-1"/>
        </w:rPr>
        <w:t> </w:t>
      </w:r>
      <w:r>
        <w:rPr/>
        <w:t>Chemistry</w:t>
      </w:r>
      <w:r>
        <w:rPr>
          <w:spacing w:val="-2"/>
        </w:rPr>
        <w:t> </w:t>
      </w:r>
      <w:r>
        <w:rPr/>
        <w:t>and Biological</w:t>
      </w:r>
      <w:r>
        <w:rPr>
          <w:spacing w:val="3"/>
        </w:rPr>
        <w:t> </w:t>
      </w:r>
      <w:r>
        <w:rPr/>
        <w:t>activities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terpenoids</w:t>
      </w:r>
      <w:r>
        <w:rPr>
          <w:spacing w:val="7"/>
        </w:rPr>
        <w:t> </w:t>
      </w:r>
      <w:r>
        <w:rPr/>
        <w:t>from</w:t>
      </w:r>
      <w:r>
        <w:rPr>
          <w:spacing w:val="-57"/>
        </w:rPr>
        <w:t> </w:t>
      </w:r>
      <w:r>
        <w:rPr/>
        <w:t>Copaiba</w:t>
      </w:r>
      <w:r>
        <w:rPr>
          <w:spacing w:val="-1"/>
        </w:rPr>
        <w:t> </w:t>
      </w:r>
      <w:r>
        <w:rPr/>
        <w:t>(Coparfera</w:t>
      </w:r>
      <w:r>
        <w:rPr>
          <w:spacing w:val="-2"/>
        </w:rPr>
        <w:t> </w:t>
      </w:r>
      <w:r>
        <w:rPr/>
        <w:t>SPP)</w:t>
      </w:r>
      <w:r>
        <w:rPr>
          <w:spacing w:val="3"/>
        </w:rPr>
        <w:t> </w:t>
      </w:r>
      <w:r>
        <w:rPr>
          <w:i/>
        </w:rPr>
        <w:t>Oleoresins </w:t>
      </w:r>
      <w:r>
        <w:rPr>
          <w:b/>
        </w:rPr>
        <w:t>17</w:t>
      </w:r>
      <w:r>
        <w:rPr/>
        <w:t>:3866-3889.</w:t>
      </w:r>
    </w:p>
    <w:p>
      <w:pPr>
        <w:spacing w:after="0" w:line="278" w:lineRule="auto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76"/>
        <w:ind w:left="1820" w:right="1035" w:hanging="720"/>
        <w:jc w:val="both"/>
        <w:rPr>
          <w:sz w:val="24"/>
        </w:rPr>
      </w:pPr>
      <w:r>
        <w:rPr>
          <w:sz w:val="24"/>
        </w:rPr>
        <w:t>Liaw, S.J., Lai, H.C and Wang, W.B (2004), Modulation of swarming and virulence by fatty</w:t>
      </w:r>
      <w:r>
        <w:rPr>
          <w:spacing w:val="1"/>
          <w:sz w:val="24"/>
        </w:rPr>
        <w:t> </w:t>
      </w:r>
      <w:r>
        <w:rPr>
          <w:sz w:val="24"/>
        </w:rPr>
        <w:t>acids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1"/>
          <w:sz w:val="24"/>
        </w:rPr>
        <w:t> </w:t>
      </w:r>
      <w:r>
        <w:rPr>
          <w:sz w:val="24"/>
        </w:rPr>
        <w:t>theRsbA</w:t>
      </w:r>
      <w:r>
        <w:rPr>
          <w:spacing w:val="1"/>
          <w:sz w:val="24"/>
        </w:rPr>
        <w:t> </w:t>
      </w:r>
      <w:r>
        <w:rPr>
          <w:sz w:val="24"/>
        </w:rPr>
        <w:t>protein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Infection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Immunology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b/>
          <w:sz w:val="24"/>
        </w:rPr>
        <w:t>72</w:t>
      </w:r>
      <w:r>
        <w:rPr>
          <w:sz w:val="24"/>
        </w:rPr>
        <w:t>:6836-6845.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Liaw, S.J., Lai, H.C., Ho, S.W., Luh, K. T and Wang, W. B (2001) Characterisation of p-</w:t>
      </w:r>
      <w:r>
        <w:rPr>
          <w:spacing w:val="1"/>
          <w:sz w:val="24"/>
        </w:rPr>
        <w:t> </w:t>
      </w:r>
      <w:r>
        <w:rPr>
          <w:sz w:val="24"/>
        </w:rPr>
        <w:t>nitrophenylglycerol-resistant</w:t>
      </w:r>
      <w:r>
        <w:rPr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</w:t>
      </w:r>
      <w:r>
        <w:rPr>
          <w:i/>
          <w:spacing w:val="1"/>
          <w:sz w:val="24"/>
        </w:rPr>
        <w:t> </w:t>
      </w:r>
      <w:r>
        <w:rPr>
          <w:sz w:val="24"/>
        </w:rPr>
        <w:t>superswarming</w:t>
      </w:r>
      <w:r>
        <w:rPr>
          <w:spacing w:val="1"/>
          <w:sz w:val="24"/>
        </w:rPr>
        <w:t> </w:t>
      </w:r>
      <w:r>
        <w:rPr>
          <w:sz w:val="24"/>
        </w:rPr>
        <w:t>mutants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Medicine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Microbiology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50</w:t>
      </w:r>
      <w:r>
        <w:rPr>
          <w:sz w:val="24"/>
        </w:rPr>
        <w:t>:1039-1048.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Liaw, S.J., Lai, H.C., Ho, S.W., Luh, K. T and Wang, W.B. (2000), Inhibition of virulence</w:t>
      </w:r>
      <w:r>
        <w:rPr>
          <w:spacing w:val="1"/>
          <w:sz w:val="24"/>
        </w:rPr>
        <w:t> </w:t>
      </w:r>
      <w:r>
        <w:rPr>
          <w:sz w:val="24"/>
        </w:rPr>
        <w:t>factor</w:t>
      </w:r>
      <w:r>
        <w:rPr>
          <w:spacing w:val="1"/>
          <w:sz w:val="24"/>
        </w:rPr>
        <w:t> </w:t>
      </w:r>
      <w:r>
        <w:rPr>
          <w:sz w:val="24"/>
        </w:rPr>
        <w:t>expression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swarming</w:t>
      </w:r>
      <w:r>
        <w:rPr>
          <w:spacing w:val="1"/>
          <w:sz w:val="24"/>
        </w:rPr>
        <w:t> </w:t>
      </w:r>
      <w:r>
        <w:rPr>
          <w:sz w:val="24"/>
        </w:rPr>
        <w:t>differentiation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Proteus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mirabilis</w:t>
      </w:r>
      <w:r>
        <w:rPr>
          <w:i/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i/>
          <w:sz w:val="24"/>
        </w:rPr>
        <w:t>p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nitrophenylglycerol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</w:t>
      </w:r>
      <w:r>
        <w:rPr>
          <w:sz w:val="24"/>
        </w:rPr>
        <w:t>gy. </w:t>
      </w:r>
      <w:r>
        <w:rPr>
          <w:b/>
          <w:sz w:val="24"/>
        </w:rPr>
        <w:t>49</w:t>
      </w:r>
      <w:r>
        <w:rPr>
          <w:sz w:val="24"/>
        </w:rPr>
        <w:t>:725-731.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1"/>
        <w:ind w:left="1820" w:right="1034" w:hanging="720"/>
        <w:jc w:val="both"/>
        <w:rPr>
          <w:sz w:val="24"/>
        </w:rPr>
      </w:pPr>
      <w:r>
        <w:rPr>
          <w:sz w:val="24"/>
        </w:rPr>
        <w:t>Livermore,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M</w:t>
      </w:r>
      <w:r>
        <w:rPr>
          <w:spacing w:val="1"/>
          <w:sz w:val="24"/>
        </w:rPr>
        <w:t> </w:t>
      </w:r>
      <w:r>
        <w:rPr>
          <w:sz w:val="24"/>
        </w:rPr>
        <w:t>(1995),</w:t>
      </w:r>
      <w:r>
        <w:rPr>
          <w:spacing w:val="1"/>
          <w:sz w:val="24"/>
        </w:rPr>
        <w:t> </w:t>
      </w:r>
      <w:r>
        <w:rPr>
          <w:sz w:val="24"/>
        </w:rPr>
        <w:t>Beta-lactamases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laboratory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clinical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i/>
          <w:sz w:val="24"/>
        </w:rPr>
        <w:t>Clinical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Microbioliology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Review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b/>
          <w:sz w:val="24"/>
        </w:rPr>
        <w:t>8</w:t>
      </w:r>
      <w:r>
        <w:rPr>
          <w:sz w:val="24"/>
        </w:rPr>
        <w:t>(4): 557–584.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Lominski, I and Lendrum, A.C. (1947), The mechanism of swarming of Proteus,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Pathology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Bacteriology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59</w:t>
      </w:r>
      <w:r>
        <w:rPr>
          <w:sz w:val="24"/>
        </w:rPr>
        <w:t>:688–691.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/>
        <w:ind w:left="1820" w:right="1034" w:hanging="720"/>
        <w:jc w:val="both"/>
      </w:pPr>
      <w:r>
        <w:rPr/>
        <w:t>Luo, H, Jiang, B., H, King, S., M</w:t>
      </w:r>
      <w:r>
        <w:rPr>
          <w:spacing w:val="1"/>
        </w:rPr>
        <w:t> </w:t>
      </w:r>
      <w:r>
        <w:rPr/>
        <w:t>and Chen, Y., C. (2008) Inhibition of cell</w:t>
      </w:r>
      <w:r>
        <w:rPr>
          <w:spacing w:val="60"/>
        </w:rPr>
        <w:t> </w:t>
      </w:r>
      <w:r>
        <w:rPr/>
        <w:t>growth and</w:t>
      </w:r>
      <w:r>
        <w:rPr>
          <w:spacing w:val="1"/>
        </w:rPr>
        <w:t> </w:t>
      </w:r>
      <w:r>
        <w:rPr/>
        <w:t>VEGF expression in ovarian cancer cells by flavonoids, </w:t>
      </w:r>
      <w:r>
        <w:rPr>
          <w:i/>
        </w:rPr>
        <w:t>Journal </w:t>
      </w:r>
      <w:r>
        <w:rPr/>
        <w:t>of </w:t>
      </w:r>
      <w:r>
        <w:rPr>
          <w:i/>
        </w:rPr>
        <w:t>Nutrition and</w:t>
      </w:r>
      <w:r>
        <w:rPr>
          <w:i/>
          <w:spacing w:val="1"/>
        </w:rPr>
        <w:t> </w:t>
      </w:r>
      <w:r>
        <w:rPr>
          <w:i/>
        </w:rPr>
        <w:t>Cancer</w:t>
      </w:r>
      <w:r>
        <w:rPr/>
        <w:t>,</w:t>
      </w:r>
      <w:r>
        <w:rPr>
          <w:spacing w:val="-1"/>
        </w:rPr>
        <w:t> </w:t>
      </w:r>
      <w:r>
        <w:rPr>
          <w:b/>
        </w:rPr>
        <w:t>60(</w:t>
      </w:r>
      <w:r>
        <w:rPr/>
        <w:t>6):800-809.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1820" w:right="1041" w:hanging="720"/>
        <w:jc w:val="both"/>
      </w:pPr>
      <w:r>
        <w:rPr/>
        <w:t>Macpherson, A.J (2000) A primitive T cell-independent mechanism of intestinal mucosal IgA</w:t>
      </w:r>
      <w:r>
        <w:rPr>
          <w:spacing w:val="-57"/>
        </w:rPr>
        <w:t> </w:t>
      </w:r>
      <w:r>
        <w:rPr/>
        <w:t>responses</w:t>
      </w:r>
      <w:r>
        <w:rPr>
          <w:spacing w:val="-1"/>
        </w:rPr>
        <w:t> </w:t>
      </w:r>
      <w:r>
        <w:rPr/>
        <w:t>to commensal</w:t>
      </w:r>
      <w:r>
        <w:rPr>
          <w:spacing w:val="1"/>
        </w:rPr>
        <w:t> </w:t>
      </w:r>
      <w:r>
        <w:rPr/>
        <w:t>bacteria</w:t>
      </w:r>
      <w:r>
        <w:rPr>
          <w:spacing w:val="2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-1"/>
        </w:rPr>
        <w:t> </w:t>
      </w:r>
      <w:r>
        <w:rPr>
          <w:b/>
          <w:i/>
        </w:rPr>
        <w:t>2</w:t>
      </w:r>
      <w:r>
        <w:rPr>
          <w:b/>
        </w:rPr>
        <w:t>88(</w:t>
      </w:r>
      <w:r>
        <w:rPr/>
        <w:t>5474):2222-2226.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Malekzadeh,</w:t>
      </w:r>
      <w:r>
        <w:rPr>
          <w:spacing w:val="1"/>
          <w:sz w:val="24"/>
        </w:rPr>
        <w:t> </w:t>
      </w:r>
      <w:r>
        <w:rPr>
          <w:sz w:val="24"/>
        </w:rPr>
        <w:t>F</w:t>
      </w:r>
      <w:r>
        <w:rPr>
          <w:spacing w:val="1"/>
          <w:sz w:val="24"/>
        </w:rPr>
        <w:t> </w:t>
      </w:r>
      <w:r>
        <w:rPr>
          <w:sz w:val="24"/>
        </w:rPr>
        <w:t>(1968),</w:t>
      </w:r>
      <w:r>
        <w:rPr>
          <w:spacing w:val="1"/>
          <w:sz w:val="24"/>
        </w:rPr>
        <w:t> </w:t>
      </w:r>
      <w:r>
        <w:rPr>
          <w:sz w:val="24"/>
        </w:rPr>
        <w:t>Antimicrobial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</w:t>
      </w:r>
      <w:r>
        <w:rPr>
          <w:b/>
          <w:sz w:val="24"/>
        </w:rPr>
        <w:t>16</w:t>
      </w:r>
      <w:r>
        <w:rPr>
          <w:sz w:val="24"/>
        </w:rPr>
        <w:t>:663-664.</w:t>
      </w:r>
    </w:p>
    <w:p>
      <w:pPr>
        <w:pStyle w:val="BodyText"/>
        <w:spacing w:before="8"/>
        <w:rPr>
          <w:sz w:val="27"/>
        </w:rPr>
      </w:pPr>
    </w:p>
    <w:p>
      <w:pPr>
        <w:spacing w:before="0"/>
        <w:ind w:left="1100" w:right="0" w:firstLine="0"/>
        <w:jc w:val="left"/>
        <w:rPr>
          <w:i/>
          <w:sz w:val="24"/>
        </w:rPr>
      </w:pPr>
      <w:r>
        <w:rPr>
          <w:sz w:val="24"/>
        </w:rPr>
        <w:t>Manos,</w:t>
      </w:r>
      <w:r>
        <w:rPr>
          <w:spacing w:val="41"/>
          <w:sz w:val="24"/>
        </w:rPr>
        <w:t> </w:t>
      </w:r>
      <w:r>
        <w:rPr>
          <w:sz w:val="24"/>
        </w:rPr>
        <w:t>J</w:t>
      </w:r>
      <w:r>
        <w:rPr>
          <w:spacing w:val="102"/>
          <w:sz w:val="24"/>
        </w:rPr>
        <w:t> </w:t>
      </w:r>
      <w:r>
        <w:rPr>
          <w:sz w:val="24"/>
        </w:rPr>
        <w:t>and</w:t>
      </w:r>
      <w:r>
        <w:rPr>
          <w:spacing w:val="99"/>
          <w:sz w:val="24"/>
        </w:rPr>
        <w:t> </w:t>
      </w:r>
      <w:r>
        <w:rPr>
          <w:sz w:val="24"/>
        </w:rPr>
        <w:t>Belas,</w:t>
      </w:r>
      <w:r>
        <w:rPr>
          <w:spacing w:val="102"/>
          <w:sz w:val="24"/>
        </w:rPr>
        <w:t> </w:t>
      </w:r>
      <w:r>
        <w:rPr>
          <w:sz w:val="24"/>
        </w:rPr>
        <w:t>R.</w:t>
      </w:r>
      <w:r>
        <w:rPr>
          <w:spacing w:val="100"/>
          <w:sz w:val="24"/>
        </w:rPr>
        <w:t> </w:t>
      </w:r>
      <w:r>
        <w:rPr>
          <w:sz w:val="24"/>
        </w:rPr>
        <w:t>(2006).</w:t>
      </w:r>
      <w:r>
        <w:rPr>
          <w:spacing w:val="100"/>
          <w:sz w:val="24"/>
        </w:rPr>
        <w:t> </w:t>
      </w:r>
      <w:r>
        <w:rPr>
          <w:sz w:val="24"/>
        </w:rPr>
        <w:t>The</w:t>
      </w:r>
      <w:r>
        <w:rPr>
          <w:spacing w:val="100"/>
          <w:sz w:val="24"/>
        </w:rPr>
        <w:t> </w:t>
      </w:r>
      <w:r>
        <w:rPr>
          <w:sz w:val="24"/>
        </w:rPr>
        <w:t>Genera</w:t>
      </w:r>
      <w:r>
        <w:rPr>
          <w:spacing w:val="100"/>
          <w:sz w:val="24"/>
        </w:rPr>
        <w:t> </w:t>
      </w:r>
      <w:r>
        <w:rPr>
          <w:i/>
          <w:sz w:val="24"/>
        </w:rPr>
        <w:t>Proteus</w:t>
      </w:r>
      <w:r>
        <w:rPr>
          <w:sz w:val="24"/>
        </w:rPr>
        <w:t>,</w:t>
      </w:r>
      <w:r>
        <w:rPr>
          <w:spacing w:val="100"/>
          <w:sz w:val="24"/>
        </w:rPr>
        <w:t> </w:t>
      </w:r>
      <w:r>
        <w:rPr>
          <w:i/>
          <w:sz w:val="24"/>
        </w:rPr>
        <w:t>Providencia</w:t>
      </w:r>
      <w:r>
        <w:rPr>
          <w:i/>
          <w:spacing w:val="103"/>
          <w:sz w:val="24"/>
        </w:rPr>
        <w:t> </w:t>
      </w:r>
      <w:r>
        <w:rPr>
          <w:sz w:val="24"/>
        </w:rPr>
        <w:t>and</w:t>
      </w:r>
      <w:r>
        <w:rPr>
          <w:spacing w:val="99"/>
          <w:sz w:val="24"/>
        </w:rPr>
        <w:t> </w:t>
      </w:r>
      <w:r>
        <w:rPr>
          <w:i/>
          <w:sz w:val="24"/>
        </w:rPr>
        <w:t>Morganella.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Prokaryotes.</w:t>
      </w:r>
      <w:r>
        <w:rPr>
          <w:b/>
          <w:sz w:val="24"/>
        </w:rPr>
        <w:t>6</w:t>
      </w:r>
      <w:r>
        <w:rPr>
          <w:sz w:val="24"/>
        </w:rPr>
        <w:t>:245–269.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Mathur, P., Kapil, A., Das, B and Dhawan, B (2002), Prevalence of ESBL producing Gram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bacteria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tertiary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hospital,</w:t>
      </w:r>
      <w:r>
        <w:rPr>
          <w:spacing w:val="1"/>
        </w:rPr>
        <w:t> </w:t>
      </w:r>
      <w:r>
        <w:rPr>
          <w:i/>
        </w:rPr>
        <w:t>Indian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Medical</w:t>
      </w:r>
      <w:r>
        <w:rPr>
          <w:i/>
          <w:spacing w:val="1"/>
        </w:rPr>
        <w:t> </w:t>
      </w:r>
      <w:r>
        <w:rPr>
          <w:i/>
        </w:rPr>
        <w:t>Research</w:t>
      </w:r>
      <w:r>
        <w:rPr>
          <w:i/>
          <w:spacing w:val="1"/>
        </w:rPr>
        <w:t> </w:t>
      </w:r>
      <w:r>
        <w:rPr>
          <w:b/>
        </w:rPr>
        <w:t>115</w:t>
      </w:r>
      <w:r>
        <w:rPr/>
        <w:t>:153-157.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8" w:lineRule="auto" w:before="1"/>
        <w:ind w:left="1820" w:right="1038" w:hanging="720"/>
        <w:jc w:val="both"/>
      </w:pPr>
      <w:r>
        <w:rPr/>
        <w:t>Margaret, S.N., (1965),</w:t>
      </w:r>
      <w:r>
        <w:rPr>
          <w:spacing w:val="1"/>
        </w:rPr>
        <w:t> </w:t>
      </w:r>
      <w:r>
        <w:rPr/>
        <w:t>“Introduction of flowering plants</w:t>
      </w:r>
      <w:r>
        <w:rPr>
          <w:spacing w:val="1"/>
        </w:rPr>
        <w:t> </w:t>
      </w:r>
      <w:r>
        <w:rPr/>
        <w:t>of West Africa” University of</w:t>
      </w:r>
      <w:r>
        <w:rPr>
          <w:spacing w:val="1"/>
        </w:rPr>
        <w:t> </w:t>
      </w:r>
      <w:r>
        <w:rPr/>
        <w:t>London</w:t>
      </w:r>
      <w:r>
        <w:rPr>
          <w:spacing w:val="-1"/>
        </w:rPr>
        <w:t> </w:t>
      </w:r>
      <w:r>
        <w:rPr/>
        <w:t>Press,</w:t>
      </w:r>
      <w:r>
        <w:rPr>
          <w:spacing w:val="3"/>
        </w:rPr>
        <w:t> </w:t>
      </w:r>
      <w:r>
        <w:rPr/>
        <w:t>London p205 – 206.</w:t>
      </w:r>
    </w:p>
    <w:p>
      <w:pPr>
        <w:spacing w:line="276" w:lineRule="auto" w:before="195"/>
        <w:ind w:left="1820" w:right="1040" w:hanging="720"/>
        <w:jc w:val="both"/>
        <w:rPr>
          <w:i/>
          <w:sz w:val="24"/>
        </w:rPr>
      </w:pPr>
      <w:r>
        <w:rPr>
          <w:sz w:val="24"/>
        </w:rPr>
        <w:t>Mazza,</w:t>
      </w:r>
      <w:r>
        <w:rPr>
          <w:spacing w:val="1"/>
          <w:sz w:val="24"/>
        </w:rPr>
        <w:t> </w:t>
      </w:r>
      <w:r>
        <w:rPr>
          <w:sz w:val="24"/>
        </w:rPr>
        <w:t>G.,</w:t>
      </w:r>
      <w:r>
        <w:rPr>
          <w:spacing w:val="1"/>
          <w:sz w:val="24"/>
        </w:rPr>
        <w:t> </w:t>
      </w:r>
      <w:r>
        <w:rPr>
          <w:sz w:val="24"/>
        </w:rPr>
        <w:t>(2005),</w:t>
      </w:r>
      <w:r>
        <w:rPr>
          <w:spacing w:val="1"/>
          <w:sz w:val="24"/>
        </w:rPr>
        <w:t> </w:t>
      </w:r>
      <w:r>
        <w:rPr>
          <w:sz w:val="24"/>
        </w:rPr>
        <w:t>Compositional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Functional</w:t>
      </w:r>
      <w:r>
        <w:rPr>
          <w:spacing w:val="1"/>
          <w:sz w:val="24"/>
        </w:rPr>
        <w:t> </w:t>
      </w:r>
      <w:r>
        <w:rPr>
          <w:sz w:val="24"/>
        </w:rPr>
        <w:t>properties</w:t>
      </w:r>
      <w:r>
        <w:rPr>
          <w:spacing w:val="1"/>
          <w:sz w:val="24"/>
        </w:rPr>
        <w:t> </w:t>
      </w:r>
      <w:r>
        <w:rPr>
          <w:sz w:val="24"/>
        </w:rPr>
        <w:t>of saskaton</w:t>
      </w:r>
      <w:r>
        <w:rPr>
          <w:spacing w:val="1"/>
          <w:sz w:val="24"/>
        </w:rPr>
        <w:t> </w:t>
      </w:r>
      <w:r>
        <w:rPr>
          <w:sz w:val="24"/>
        </w:rPr>
        <w:t>berry and</w:t>
      </w:r>
      <w:r>
        <w:rPr>
          <w:spacing w:val="1"/>
          <w:sz w:val="24"/>
        </w:rPr>
        <w:t> </w:t>
      </w:r>
      <w:r>
        <w:rPr>
          <w:sz w:val="24"/>
        </w:rPr>
        <w:t>blue</w:t>
      </w:r>
      <w:r>
        <w:rPr>
          <w:spacing w:val="1"/>
          <w:sz w:val="24"/>
        </w:rPr>
        <w:t> </w:t>
      </w:r>
      <w:r>
        <w:rPr>
          <w:sz w:val="24"/>
        </w:rPr>
        <w:t>berry,</w:t>
      </w:r>
      <w:r>
        <w:rPr>
          <w:i/>
          <w:sz w:val="24"/>
        </w:rPr>
        <w:t>International 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fruit science</w:t>
      </w:r>
      <w:r>
        <w:rPr>
          <w:i/>
          <w:spacing w:val="-1"/>
          <w:sz w:val="24"/>
        </w:rPr>
        <w:t> </w:t>
      </w:r>
      <w:r>
        <w:rPr>
          <w:b/>
          <w:i/>
          <w:sz w:val="24"/>
        </w:rPr>
        <w:t>5 </w:t>
      </w:r>
      <w:r>
        <w:rPr>
          <w:i/>
          <w:sz w:val="24"/>
        </w:rPr>
        <w:t>(3)99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– 115.</w:t>
      </w:r>
    </w:p>
    <w:p>
      <w:pPr>
        <w:pStyle w:val="BodyText"/>
        <w:spacing w:before="6"/>
        <w:rPr>
          <w:i/>
          <w:sz w:val="26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sz w:val="24"/>
        </w:rPr>
        <w:t>Mehling, J.S., Lavender, H. and Clegg, S., (2007), </w:t>
      </w:r>
      <w:r>
        <w:rPr>
          <w:i/>
          <w:sz w:val="24"/>
        </w:rPr>
        <w:t>A Dam methylation mutant of Klebsiella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partially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attenuated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Federation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Europe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Letter.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268</w:t>
      </w:r>
      <w:r>
        <w:rPr>
          <w:sz w:val="24"/>
        </w:rPr>
        <w:t>(2):187-93.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76"/>
        <w:ind w:left="1820" w:right="1036" w:hanging="720"/>
        <w:jc w:val="both"/>
        <w:rPr>
          <w:sz w:val="24"/>
        </w:rPr>
      </w:pPr>
      <w:r>
        <w:rPr>
          <w:sz w:val="24"/>
        </w:rPr>
        <w:t>Mehta, P.K., King, C.H.,</w:t>
      </w:r>
      <w:r>
        <w:rPr>
          <w:spacing w:val="1"/>
          <w:sz w:val="24"/>
        </w:rPr>
        <w:t> </w:t>
      </w:r>
      <w:r>
        <w:rPr>
          <w:sz w:val="24"/>
        </w:rPr>
        <w:t>White, E.H., Murtagh, J.J. Jr. and Quinn, F.D., (1996), Comparison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invitro</w:t>
      </w:r>
      <w:r>
        <w:rPr>
          <w:spacing w:val="1"/>
          <w:sz w:val="24"/>
        </w:rPr>
        <w:t> </w:t>
      </w:r>
      <w:r>
        <w:rPr>
          <w:sz w:val="24"/>
        </w:rPr>
        <w:t>models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Mycobacterium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tuberculosis</w:t>
      </w:r>
      <w:r>
        <w:rPr>
          <w:i/>
          <w:spacing w:val="1"/>
          <w:sz w:val="24"/>
        </w:rPr>
        <w:t> </w:t>
      </w:r>
      <w:r>
        <w:rPr>
          <w:sz w:val="24"/>
        </w:rPr>
        <w:t>invasion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intracellular</w:t>
      </w:r>
      <w:r>
        <w:rPr>
          <w:spacing w:val="-3"/>
          <w:sz w:val="24"/>
        </w:rPr>
        <w:t> </w:t>
      </w:r>
      <w:r>
        <w:rPr>
          <w:sz w:val="24"/>
        </w:rPr>
        <w:t>replication,</w:t>
      </w:r>
      <w:r>
        <w:rPr>
          <w:spacing w:val="1"/>
          <w:sz w:val="24"/>
        </w:rPr>
        <w:t> </w:t>
      </w:r>
      <w:r>
        <w:rPr>
          <w:i/>
          <w:sz w:val="24"/>
        </w:rPr>
        <w:t>Infection and Immunity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64</w:t>
      </w:r>
      <w:r>
        <w:rPr>
          <w:sz w:val="24"/>
        </w:rPr>
        <w:t>:Pp2673–2679.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76" w:lineRule="auto"/>
        <w:ind w:left="1820" w:right="1031" w:hanging="720"/>
        <w:jc w:val="both"/>
      </w:pPr>
      <w:r>
        <w:rPr/>
        <w:t>Mell, F.B., Jacobus, D., Carvalho, K and Mello, J.R.B., (2005), Effects of </w:t>
      </w:r>
      <w:r>
        <w:rPr>
          <w:i/>
        </w:rPr>
        <w:t>Lantana camara</w:t>
      </w:r>
      <w:r>
        <w:rPr>
          <w:i/>
          <w:spacing w:val="1"/>
        </w:rPr>
        <w:t> </w:t>
      </w:r>
      <w:r>
        <w:rPr/>
        <w:t>(Verbenaceae) on general reproductive performance and teratology in rats. </w:t>
      </w:r>
      <w:r>
        <w:rPr>
          <w:i/>
        </w:rPr>
        <w:t>Toxicol</w:t>
      </w:r>
      <w:r>
        <w:rPr/>
        <w:t>ogy</w:t>
      </w:r>
      <w:r>
        <w:rPr>
          <w:spacing w:val="-57"/>
        </w:rPr>
        <w:t> </w:t>
      </w:r>
      <w:r>
        <w:rPr>
          <w:b/>
        </w:rPr>
        <w:t>45</w:t>
      </w:r>
      <w:r>
        <w:rPr/>
        <w:t>:459-466.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666" w:right="1033" w:hanging="567"/>
        <w:jc w:val="both"/>
      </w:pPr>
      <w:r>
        <w:rPr/>
        <w:t>Mensor,</w:t>
      </w:r>
      <w:r>
        <w:rPr>
          <w:spacing w:val="55"/>
        </w:rPr>
        <w:t> </w:t>
      </w:r>
      <w:r>
        <w:rPr/>
        <w:t>L.I.,</w:t>
      </w:r>
      <w:r>
        <w:rPr>
          <w:spacing w:val="53"/>
        </w:rPr>
        <w:t> </w:t>
      </w:r>
      <w:r>
        <w:rPr/>
        <w:t>Menezes,</w:t>
      </w:r>
      <w:r>
        <w:rPr>
          <w:spacing w:val="55"/>
        </w:rPr>
        <w:t> </w:t>
      </w:r>
      <w:r>
        <w:rPr/>
        <w:t>F.S.,</w:t>
      </w:r>
      <w:r>
        <w:rPr>
          <w:spacing w:val="56"/>
        </w:rPr>
        <w:t> </w:t>
      </w:r>
      <w:r>
        <w:rPr/>
        <w:t>Leitao,</w:t>
      </w:r>
      <w:r>
        <w:rPr>
          <w:spacing w:val="53"/>
        </w:rPr>
        <w:t> </w:t>
      </w:r>
      <w:r>
        <w:rPr/>
        <w:t>G.G.,</w:t>
      </w:r>
      <w:r>
        <w:rPr>
          <w:spacing w:val="52"/>
        </w:rPr>
        <w:t> </w:t>
      </w:r>
      <w:r>
        <w:rPr/>
        <w:t>Reis,</w:t>
      </w:r>
      <w:r>
        <w:rPr>
          <w:spacing w:val="54"/>
        </w:rPr>
        <w:t> </w:t>
      </w:r>
      <w:r>
        <w:rPr/>
        <w:t>A.S.,</w:t>
      </w:r>
      <w:r>
        <w:rPr>
          <w:spacing w:val="53"/>
        </w:rPr>
        <w:t> </w:t>
      </w:r>
      <w:r>
        <w:rPr/>
        <w:t>dos</w:t>
      </w:r>
      <w:r>
        <w:rPr>
          <w:spacing w:val="53"/>
        </w:rPr>
        <w:t> </w:t>
      </w:r>
      <w:r>
        <w:rPr/>
        <w:t>Santos,</w:t>
      </w:r>
      <w:r>
        <w:rPr>
          <w:spacing w:val="54"/>
        </w:rPr>
        <w:t> </w:t>
      </w:r>
      <w:r>
        <w:rPr/>
        <w:t>T.,</w:t>
      </w:r>
      <w:r>
        <w:rPr>
          <w:spacing w:val="52"/>
        </w:rPr>
        <w:t> </w:t>
      </w:r>
      <w:r>
        <w:rPr/>
        <w:t>Coube,</w:t>
      </w:r>
      <w:r>
        <w:rPr>
          <w:spacing w:val="54"/>
        </w:rPr>
        <w:t> </w:t>
      </w:r>
      <w:r>
        <w:rPr/>
        <w:t>C.S</w:t>
      </w:r>
      <w:r>
        <w:rPr>
          <w:spacing w:val="49"/>
        </w:rPr>
        <w:t> </w:t>
      </w:r>
      <w:r>
        <w:rPr/>
        <w:t>and</w:t>
      </w:r>
      <w:r>
        <w:rPr>
          <w:spacing w:val="-58"/>
        </w:rPr>
        <w:t> </w:t>
      </w:r>
      <w:r>
        <w:rPr/>
        <w:t>Leitao,</w:t>
      </w:r>
      <w:r>
        <w:rPr>
          <w:spacing w:val="32"/>
        </w:rPr>
        <w:t> </w:t>
      </w:r>
      <w:r>
        <w:rPr/>
        <w:t>S.G.</w:t>
      </w:r>
      <w:r>
        <w:rPr>
          <w:spacing w:val="30"/>
        </w:rPr>
        <w:t> </w:t>
      </w:r>
      <w:r>
        <w:rPr/>
        <w:t>(2001),</w:t>
      </w:r>
      <w:r>
        <w:rPr>
          <w:spacing w:val="33"/>
        </w:rPr>
        <w:t> </w:t>
      </w:r>
      <w:r>
        <w:rPr/>
        <w:t>Screening</w:t>
      </w:r>
      <w:r>
        <w:rPr>
          <w:spacing w:val="28"/>
        </w:rPr>
        <w:t> </w:t>
      </w:r>
      <w:r>
        <w:rPr/>
        <w:t>of</w:t>
      </w:r>
      <w:r>
        <w:rPr>
          <w:spacing w:val="33"/>
        </w:rPr>
        <w:t> </w:t>
      </w:r>
      <w:r>
        <w:rPr/>
        <w:t>Brazillian</w:t>
      </w:r>
      <w:r>
        <w:rPr>
          <w:spacing w:val="29"/>
        </w:rPr>
        <w:t> </w:t>
      </w:r>
      <w:r>
        <w:rPr/>
        <w:t>plant</w:t>
      </w:r>
      <w:r>
        <w:rPr>
          <w:spacing w:val="30"/>
        </w:rPr>
        <w:t> </w:t>
      </w:r>
      <w:r>
        <w:rPr/>
        <w:t>extracts</w:t>
      </w:r>
      <w:r>
        <w:rPr>
          <w:spacing w:val="31"/>
        </w:rPr>
        <w:t> </w:t>
      </w:r>
      <w:r>
        <w:rPr/>
        <w:t>for</w:t>
      </w:r>
      <w:r>
        <w:rPr>
          <w:spacing w:val="31"/>
        </w:rPr>
        <w:t> </w:t>
      </w:r>
      <w:r>
        <w:rPr/>
        <w:t>antioxidant</w:t>
      </w:r>
      <w:r>
        <w:rPr>
          <w:spacing w:val="31"/>
        </w:rPr>
        <w:t> </w:t>
      </w:r>
      <w:r>
        <w:rPr/>
        <w:t>activity</w:t>
      </w:r>
      <w:r>
        <w:rPr>
          <w:spacing w:val="25"/>
        </w:rPr>
        <w:t> </w:t>
      </w:r>
      <w:r>
        <w:rPr/>
        <w:t>by</w:t>
      </w:r>
      <w:r>
        <w:rPr>
          <w:spacing w:val="-57"/>
        </w:rPr>
        <w:t> </w:t>
      </w:r>
      <w:r>
        <w:rPr/>
        <w:t>the</w:t>
      </w:r>
      <w:r>
        <w:rPr>
          <w:spacing w:val="-2"/>
        </w:rPr>
        <w:t> </w:t>
      </w:r>
      <w:r>
        <w:rPr/>
        <w:t>use of DPPH</w:t>
      </w:r>
      <w:r>
        <w:rPr>
          <w:spacing w:val="-1"/>
        </w:rPr>
        <w:t> </w:t>
      </w:r>
      <w:r>
        <w:rPr/>
        <w:t>free</w:t>
      </w:r>
      <w:r>
        <w:rPr>
          <w:spacing w:val="-1"/>
        </w:rPr>
        <w:t> </w:t>
      </w:r>
      <w:r>
        <w:rPr/>
        <w:t>radical method,</w:t>
      </w:r>
      <w:r>
        <w:rPr>
          <w:spacing w:val="1"/>
        </w:rPr>
        <w:t> </w:t>
      </w:r>
      <w:r>
        <w:rPr>
          <w:i/>
        </w:rPr>
        <w:t>Phytotherapeutic</w:t>
      </w:r>
      <w:r>
        <w:rPr>
          <w:i/>
          <w:spacing w:val="-1"/>
        </w:rPr>
        <w:t> </w:t>
      </w:r>
      <w:r>
        <w:rPr>
          <w:i/>
        </w:rPr>
        <w:t>Research</w:t>
      </w:r>
      <w:r>
        <w:rPr>
          <w:i/>
          <w:spacing w:val="-1"/>
        </w:rPr>
        <w:t> </w:t>
      </w:r>
      <w:r>
        <w:rPr>
          <w:b/>
        </w:rPr>
        <w:t>15</w:t>
      </w:r>
      <w:r>
        <w:rPr/>
        <w:t>:127-130.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660"/>
        <w:jc w:val="both"/>
        <w:rPr>
          <w:sz w:val="24"/>
        </w:rPr>
      </w:pPr>
      <w:r>
        <w:rPr>
          <w:sz w:val="24"/>
        </w:rPr>
        <w:t>Messer, S.A., Jones, R.N and Fritsche, T.R., (2006), International surveillance of </w:t>
      </w:r>
      <w:r>
        <w:rPr>
          <w:i/>
          <w:sz w:val="24"/>
        </w:rPr>
        <w:t>Candida</w:t>
      </w:r>
      <w:r>
        <w:rPr>
          <w:i/>
          <w:spacing w:val="1"/>
          <w:sz w:val="24"/>
        </w:rPr>
        <w:t> </w:t>
      </w:r>
      <w:r>
        <w:rPr>
          <w:sz w:val="24"/>
        </w:rPr>
        <w:t>specie and </w:t>
      </w:r>
      <w:r>
        <w:rPr>
          <w:i/>
          <w:sz w:val="24"/>
        </w:rPr>
        <w:t>Aspergillus </w:t>
      </w:r>
      <w:r>
        <w:rPr>
          <w:sz w:val="24"/>
        </w:rPr>
        <w:t>specie: report from the SENTRY Antimicrobial Surveillance</w:t>
      </w:r>
      <w:r>
        <w:rPr>
          <w:spacing w:val="1"/>
          <w:sz w:val="24"/>
        </w:rPr>
        <w:t> </w:t>
      </w:r>
      <w:r>
        <w:rPr>
          <w:sz w:val="24"/>
        </w:rPr>
        <w:t>Program</w:t>
      </w:r>
      <w:r>
        <w:rPr>
          <w:spacing w:val="-1"/>
          <w:sz w:val="24"/>
        </w:rPr>
        <w:t> </w:t>
      </w:r>
      <w:r>
        <w:rPr>
          <w:sz w:val="24"/>
        </w:rPr>
        <w:t>(2003),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Clinical. Microbiology</w:t>
      </w:r>
      <w:r>
        <w:rPr>
          <w:i/>
          <w:spacing w:val="-4"/>
          <w:sz w:val="24"/>
        </w:rPr>
        <w:t> </w:t>
      </w:r>
      <w:r>
        <w:rPr>
          <w:b/>
          <w:sz w:val="24"/>
        </w:rPr>
        <w:t>44 </w:t>
      </w:r>
      <w:r>
        <w:rPr>
          <w:sz w:val="24"/>
        </w:rPr>
        <w:t>:1782–1787.</w:t>
      </w:r>
    </w:p>
    <w:p>
      <w:pPr>
        <w:pStyle w:val="BodyText"/>
        <w:spacing w:line="276" w:lineRule="auto" w:before="200"/>
        <w:ind w:left="1820" w:right="1038" w:hanging="720"/>
        <w:jc w:val="both"/>
      </w:pPr>
      <w:r>
        <w:rPr>
          <w:color w:val="121312"/>
        </w:rPr>
        <w:t>Mikhaeil,</w:t>
      </w:r>
      <w:r>
        <w:rPr>
          <w:color w:val="121312"/>
          <w:spacing w:val="1"/>
        </w:rPr>
        <w:t> </w:t>
      </w:r>
      <w:r>
        <w:rPr>
          <w:color w:val="121312"/>
        </w:rPr>
        <w:t>B.R.,</w:t>
      </w:r>
      <w:r>
        <w:rPr>
          <w:color w:val="121312"/>
          <w:spacing w:val="1"/>
        </w:rPr>
        <w:t> </w:t>
      </w:r>
      <w:r>
        <w:rPr>
          <w:color w:val="121312"/>
        </w:rPr>
        <w:t>Badria,</w:t>
      </w:r>
      <w:r>
        <w:rPr>
          <w:color w:val="121312"/>
          <w:spacing w:val="1"/>
        </w:rPr>
        <w:t> </w:t>
      </w:r>
      <w:r>
        <w:rPr>
          <w:color w:val="121312"/>
        </w:rPr>
        <w:t>F.A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Maatooq,</w:t>
      </w:r>
      <w:r>
        <w:rPr>
          <w:color w:val="121312"/>
          <w:spacing w:val="1"/>
        </w:rPr>
        <w:t> </w:t>
      </w:r>
      <w:r>
        <w:rPr>
          <w:color w:val="121312"/>
        </w:rPr>
        <w:t>G.T.</w:t>
      </w:r>
      <w:r>
        <w:rPr>
          <w:color w:val="121312"/>
          <w:spacing w:val="1"/>
        </w:rPr>
        <w:t> </w:t>
      </w:r>
      <w:r>
        <w:rPr>
          <w:color w:val="121312"/>
        </w:rPr>
        <w:t>(2004),</w:t>
      </w:r>
      <w:r>
        <w:rPr>
          <w:color w:val="121312"/>
          <w:spacing w:val="1"/>
        </w:rPr>
        <w:t> </w:t>
      </w:r>
      <w:r>
        <w:rPr>
          <w:color w:val="121312"/>
        </w:rPr>
        <w:t>Amer</w:t>
      </w:r>
      <w:r>
        <w:rPr>
          <w:color w:val="121312"/>
          <w:spacing w:val="1"/>
        </w:rPr>
        <w:t> </w:t>
      </w:r>
      <w:r>
        <w:rPr>
          <w:color w:val="121312"/>
        </w:rPr>
        <w:t>MMA:</w:t>
      </w:r>
      <w:r>
        <w:rPr>
          <w:color w:val="121312"/>
          <w:spacing w:val="1"/>
        </w:rPr>
        <w:t> </w:t>
      </w:r>
      <w:r>
        <w:rPr>
          <w:color w:val="121312"/>
        </w:rPr>
        <w:t>Antioxidant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immunomodulatory</w:t>
      </w:r>
      <w:r>
        <w:rPr>
          <w:color w:val="121312"/>
          <w:spacing w:val="-7"/>
        </w:rPr>
        <w:t> </w:t>
      </w:r>
      <w:r>
        <w:rPr>
          <w:color w:val="121312"/>
        </w:rPr>
        <w:t>constituents of henna</w:t>
      </w:r>
      <w:r>
        <w:rPr>
          <w:color w:val="121312"/>
          <w:spacing w:val="-1"/>
        </w:rPr>
        <w:t> </w:t>
      </w:r>
      <w:r>
        <w:rPr>
          <w:color w:val="121312"/>
        </w:rPr>
        <w:t>leaves,</w:t>
      </w:r>
      <w:r>
        <w:rPr>
          <w:color w:val="121312"/>
          <w:spacing w:val="1"/>
        </w:rPr>
        <w:t> </w:t>
      </w:r>
      <w:r>
        <w:rPr>
          <w:i/>
          <w:color w:val="121312"/>
        </w:rPr>
        <w:t>Journal of Bioscience</w:t>
      </w:r>
      <w:r>
        <w:rPr>
          <w:i/>
          <w:color w:val="121312"/>
          <w:spacing w:val="-1"/>
        </w:rPr>
        <w:t> </w:t>
      </w:r>
      <w:r>
        <w:rPr>
          <w:b/>
          <w:color w:val="121312"/>
        </w:rPr>
        <w:t>59</w:t>
      </w:r>
      <w:r>
        <w:rPr>
          <w:color w:val="121312"/>
        </w:rPr>
        <w:t>:468–476.</w:t>
      </w:r>
    </w:p>
    <w:p>
      <w:pPr>
        <w:pStyle w:val="BodyText"/>
        <w:spacing w:before="5"/>
        <w:rPr>
          <w:sz w:val="27"/>
        </w:rPr>
      </w:pPr>
    </w:p>
    <w:p>
      <w:pPr>
        <w:spacing w:line="278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Mitchell, D.H. and Howden, B.P. (2005), Diagnosis and management of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-1"/>
          <w:sz w:val="24"/>
        </w:rPr>
        <w:t> </w:t>
      </w:r>
      <w:r>
        <w:rPr>
          <w:sz w:val="24"/>
        </w:rPr>
        <w:t>bacteraemia,</w:t>
      </w:r>
      <w:r>
        <w:rPr>
          <w:spacing w:val="3"/>
          <w:sz w:val="24"/>
        </w:rPr>
        <w:t> </w:t>
      </w:r>
      <w:r>
        <w:rPr>
          <w:i/>
          <w:sz w:val="24"/>
        </w:rPr>
        <w:t>Internernational Journal of Medicine, </w:t>
      </w:r>
      <w:r>
        <w:rPr>
          <w:b/>
          <w:sz w:val="24"/>
        </w:rPr>
        <w:t>35</w:t>
      </w:r>
      <w:r>
        <w:rPr>
          <w:sz w:val="24"/>
        </w:rPr>
        <w:t>(2):17–24.</w:t>
      </w:r>
    </w:p>
    <w:p>
      <w:pPr>
        <w:pStyle w:val="BodyText"/>
        <w:spacing w:before="3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Moltke,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4"/>
        </w:rPr>
        <w:t>(1927),</w:t>
      </w:r>
      <w:r>
        <w:rPr>
          <w:spacing w:val="1"/>
          <w:sz w:val="24"/>
        </w:rPr>
        <w:t> </w:t>
      </w:r>
      <w:r>
        <w:rPr>
          <w:sz w:val="24"/>
        </w:rPr>
        <w:t>Decomposition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urea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i/>
          <w:sz w:val="24"/>
        </w:rPr>
        <w:t>Proteus,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Proceedings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Society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Experimental Biology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Medicine</w:t>
      </w:r>
      <w:r>
        <w:rPr>
          <w:sz w:val="24"/>
        </w:rPr>
        <w:t>, </w:t>
      </w:r>
      <w:r>
        <w:rPr>
          <w:b/>
          <w:sz w:val="24"/>
        </w:rPr>
        <w:t>47</w:t>
      </w:r>
      <w:r>
        <w:rPr>
          <w:sz w:val="24"/>
        </w:rPr>
        <w:t>:108–112.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Morabandza,</w:t>
      </w:r>
      <w:r>
        <w:rPr>
          <w:spacing w:val="1"/>
          <w:sz w:val="24"/>
        </w:rPr>
        <w:t> </w:t>
      </w:r>
      <w:r>
        <w:rPr>
          <w:sz w:val="24"/>
        </w:rPr>
        <w:t>C.J.,</w:t>
      </w:r>
      <w:r>
        <w:rPr>
          <w:spacing w:val="1"/>
          <w:sz w:val="24"/>
        </w:rPr>
        <w:t> </w:t>
      </w:r>
      <w:r>
        <w:rPr>
          <w:sz w:val="24"/>
        </w:rPr>
        <w:t>Ongoka,</w:t>
      </w:r>
      <w:r>
        <w:rPr>
          <w:spacing w:val="1"/>
          <w:sz w:val="24"/>
        </w:rPr>
        <w:t> </w:t>
      </w:r>
      <w:r>
        <w:rPr>
          <w:sz w:val="24"/>
        </w:rPr>
        <w:t>R.P.,</w:t>
      </w:r>
      <w:r>
        <w:rPr>
          <w:spacing w:val="1"/>
          <w:sz w:val="24"/>
        </w:rPr>
        <w:t> </w:t>
      </w:r>
      <w:r>
        <w:rPr>
          <w:sz w:val="24"/>
        </w:rPr>
        <w:t>Matini,L.,</w:t>
      </w:r>
      <w:r>
        <w:rPr>
          <w:spacing w:val="1"/>
          <w:sz w:val="24"/>
        </w:rPr>
        <w:t> </w:t>
      </w:r>
      <w:r>
        <w:rPr>
          <w:sz w:val="24"/>
        </w:rPr>
        <w:t>Epa,</w:t>
      </w:r>
      <w:r>
        <w:rPr>
          <w:spacing w:val="1"/>
          <w:sz w:val="24"/>
        </w:rPr>
        <w:t> </w:t>
      </w:r>
      <w:r>
        <w:rPr>
          <w:sz w:val="24"/>
        </w:rPr>
        <w:t>C.,</w:t>
      </w:r>
      <w:r>
        <w:rPr>
          <w:spacing w:val="1"/>
          <w:sz w:val="24"/>
        </w:rPr>
        <w:t> </w:t>
      </w:r>
      <w:r>
        <w:rPr>
          <w:sz w:val="24"/>
        </w:rPr>
        <w:t>Nkounkou,</w:t>
      </w:r>
      <w:r>
        <w:rPr>
          <w:spacing w:val="1"/>
          <w:sz w:val="24"/>
        </w:rPr>
        <w:t> </w:t>
      </w:r>
      <w:r>
        <w:rPr>
          <w:sz w:val="24"/>
        </w:rPr>
        <w:t>L.C.</w:t>
      </w:r>
      <w:r>
        <w:rPr>
          <w:spacing w:val="60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Abena,</w:t>
      </w:r>
      <w:r>
        <w:rPr>
          <w:spacing w:val="1"/>
          <w:sz w:val="24"/>
        </w:rPr>
        <w:t> </w:t>
      </w:r>
      <w:r>
        <w:rPr>
          <w:sz w:val="24"/>
        </w:rPr>
        <w:t>A.A.(2013),</w:t>
      </w:r>
      <w:r>
        <w:rPr>
          <w:spacing w:val="1"/>
          <w:sz w:val="24"/>
        </w:rPr>
        <w:t> </w:t>
      </w:r>
      <w:r>
        <w:rPr>
          <w:sz w:val="24"/>
        </w:rPr>
        <w:t>Chemical</w:t>
      </w:r>
      <w:r>
        <w:rPr>
          <w:spacing w:val="1"/>
          <w:sz w:val="24"/>
        </w:rPr>
        <w:t> </w:t>
      </w:r>
      <w:r>
        <w:rPr>
          <w:sz w:val="24"/>
        </w:rPr>
        <w:t>Composition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Mesocarp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Garcinia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kola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Heckel</w:t>
      </w:r>
      <w:r>
        <w:rPr>
          <w:i/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Clusiaceae</w:t>
      </w:r>
      <w:r>
        <w:rPr>
          <w:sz w:val="24"/>
        </w:rPr>
        <w:t>) Fruit, </w:t>
      </w:r>
      <w:r>
        <w:rPr>
          <w:i/>
          <w:sz w:val="24"/>
        </w:rPr>
        <w:t>Journal of Recent Science,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(1)53 -58.</w:t>
      </w:r>
    </w:p>
    <w:p>
      <w:pPr>
        <w:pStyle w:val="BodyText"/>
        <w:spacing w:line="276" w:lineRule="auto" w:before="200"/>
        <w:ind w:left="1820" w:right="1044" w:hanging="720"/>
        <w:jc w:val="both"/>
      </w:pPr>
      <w:r>
        <w:rPr/>
        <w:t>Mori, A., Nishino, C., Enoki, N., Tawata, S. (1988) Cytotoxicity of plant flavonoid against</w:t>
      </w:r>
      <w:r>
        <w:rPr>
          <w:spacing w:val="1"/>
        </w:rPr>
        <w:t> </w:t>
      </w:r>
      <w:r>
        <w:rPr/>
        <w:t>HeLa</w:t>
      </w:r>
      <w:r>
        <w:rPr>
          <w:spacing w:val="-2"/>
        </w:rPr>
        <w:t> </w:t>
      </w:r>
      <w:r>
        <w:rPr/>
        <w:t>cells</w:t>
      </w:r>
      <w:r>
        <w:rPr>
          <w:spacing w:val="1"/>
        </w:rPr>
        <w:t> </w:t>
      </w:r>
      <w:r>
        <w:rPr>
          <w:i/>
        </w:rPr>
        <w:t>phytochemistry </w:t>
      </w:r>
      <w:r>
        <w:rPr/>
        <w:t>27:1017 – 1020.</w:t>
      </w:r>
    </w:p>
    <w:p>
      <w:pPr>
        <w:spacing w:line="276" w:lineRule="auto" w:before="201"/>
        <w:ind w:left="1820" w:right="1036" w:hanging="720"/>
        <w:jc w:val="both"/>
        <w:rPr>
          <w:sz w:val="24"/>
        </w:rPr>
      </w:pPr>
      <w:r>
        <w:rPr>
          <w:sz w:val="24"/>
        </w:rPr>
        <w:t>Muhammad, H.S and Muhammad, S., (2005), The use of </w:t>
      </w:r>
      <w:r>
        <w:rPr>
          <w:i/>
          <w:sz w:val="24"/>
        </w:rPr>
        <w:t>Lawsoni</w:t>
      </w:r>
      <w:r>
        <w:rPr>
          <w:sz w:val="24"/>
        </w:rPr>
        <w:t>a </w:t>
      </w:r>
      <w:r>
        <w:rPr>
          <w:i/>
          <w:sz w:val="24"/>
        </w:rPr>
        <w:t>inermis </w:t>
      </w:r>
      <w:r>
        <w:rPr>
          <w:sz w:val="24"/>
        </w:rPr>
        <w:t>linn. (henna) in</w:t>
      </w:r>
      <w:r>
        <w:rPr>
          <w:spacing w:val="1"/>
          <w:sz w:val="24"/>
        </w:rPr>
        <w:t> </w:t>
      </w:r>
      <w:r>
        <w:rPr>
          <w:sz w:val="24"/>
        </w:rPr>
        <w:t>themanagement of burn wound infections </w:t>
      </w:r>
      <w:r>
        <w:rPr>
          <w:i/>
          <w:sz w:val="24"/>
        </w:rPr>
        <w:t>African Journal of Biotechnology</w:t>
      </w:r>
      <w:r>
        <w:rPr>
          <w:sz w:val="24"/>
        </w:rPr>
        <w:t>, </w:t>
      </w:r>
      <w:r>
        <w:rPr>
          <w:b/>
          <w:sz w:val="24"/>
        </w:rPr>
        <w:t>4</w:t>
      </w:r>
      <w:r>
        <w:rPr>
          <w:sz w:val="24"/>
        </w:rPr>
        <w:t>(9):</w:t>
      </w:r>
      <w:r>
        <w:rPr>
          <w:spacing w:val="1"/>
          <w:sz w:val="24"/>
        </w:rPr>
        <w:t> </w:t>
      </w:r>
      <w:r>
        <w:rPr>
          <w:sz w:val="24"/>
        </w:rPr>
        <w:t>934-937.</w:t>
      </w:r>
    </w:p>
    <w:p>
      <w:pPr>
        <w:spacing w:before="212"/>
        <w:ind w:left="1100" w:right="0" w:firstLine="0"/>
        <w:jc w:val="left"/>
        <w:rPr>
          <w:sz w:val="24"/>
        </w:rPr>
      </w:pPr>
      <w:r>
        <w:rPr>
          <w:sz w:val="24"/>
        </w:rPr>
        <w:t>Mukherjee,</w:t>
      </w:r>
      <w:r>
        <w:rPr>
          <w:spacing w:val="-1"/>
          <w:sz w:val="24"/>
        </w:rPr>
        <w:t> </w:t>
      </w:r>
      <w:r>
        <w:rPr>
          <w:sz w:val="24"/>
        </w:rPr>
        <w:t>P.K., (2002),</w:t>
      </w:r>
      <w:r>
        <w:rPr>
          <w:spacing w:val="2"/>
          <w:sz w:val="24"/>
        </w:rPr>
        <w:t> </w:t>
      </w:r>
      <w:r>
        <w:rPr>
          <w:sz w:val="24"/>
        </w:rPr>
        <w:t>Quality</w:t>
      </w:r>
      <w:r>
        <w:rPr>
          <w:spacing w:val="-6"/>
          <w:sz w:val="24"/>
        </w:rPr>
        <w:t> </w:t>
      </w:r>
      <w:r>
        <w:rPr>
          <w:sz w:val="24"/>
        </w:rPr>
        <w:t>Control of Herbal Drug,</w:t>
      </w:r>
      <w:r>
        <w:rPr>
          <w:spacing w:val="-1"/>
          <w:sz w:val="24"/>
        </w:rPr>
        <w:t> </w:t>
      </w:r>
      <w:r>
        <w:rPr>
          <w:i/>
          <w:sz w:val="24"/>
        </w:rPr>
        <w:t>Business Horizons </w:t>
      </w:r>
      <w:r>
        <w:rPr>
          <w:sz w:val="24"/>
        </w:rPr>
        <w:t>p.</w:t>
      </w:r>
      <w:r>
        <w:rPr>
          <w:spacing w:val="-1"/>
          <w:sz w:val="24"/>
        </w:rPr>
        <w:t> </w:t>
      </w:r>
      <w:r>
        <w:rPr>
          <w:sz w:val="24"/>
        </w:rPr>
        <w:t>187-191.</w:t>
      </w:r>
    </w:p>
    <w:p>
      <w:pPr>
        <w:pStyle w:val="BodyText"/>
        <w:spacing w:before="3"/>
      </w:pPr>
    </w:p>
    <w:p>
      <w:pPr>
        <w:spacing w:line="276" w:lineRule="auto" w:before="0"/>
        <w:ind w:left="1820" w:right="1033" w:hanging="720"/>
        <w:jc w:val="both"/>
        <w:rPr>
          <w:sz w:val="24"/>
        </w:rPr>
      </w:pPr>
      <w:r>
        <w:rPr>
          <w:sz w:val="24"/>
        </w:rPr>
        <w:t>Mulvey, M.R., Bryce, E., Boyd, D. A., Ofner-Agostini, M., Land, A. M., Simor, A.E and</w:t>
      </w:r>
      <w:r>
        <w:rPr>
          <w:spacing w:val="1"/>
          <w:sz w:val="24"/>
        </w:rPr>
        <w:t> </w:t>
      </w:r>
      <w:r>
        <w:rPr>
          <w:sz w:val="24"/>
        </w:rPr>
        <w:t>Paton, S., (2005), Molecular characterization of cefoxitin-resistant </w:t>
      </w:r>
      <w:r>
        <w:rPr>
          <w:i/>
          <w:sz w:val="24"/>
        </w:rPr>
        <w:t>Escherichia coli</w:t>
      </w:r>
      <w:r>
        <w:rPr>
          <w:i/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Canadian</w:t>
      </w:r>
      <w:r>
        <w:rPr>
          <w:spacing w:val="-1"/>
          <w:sz w:val="24"/>
        </w:rPr>
        <w:t> </w:t>
      </w:r>
      <w:r>
        <w:rPr>
          <w:sz w:val="24"/>
        </w:rPr>
        <w:t>hospitals,</w:t>
      </w:r>
      <w:r>
        <w:rPr>
          <w:spacing w:val="3"/>
          <w:sz w:val="24"/>
        </w:rPr>
        <w:t> </w:t>
      </w:r>
      <w:r>
        <w:rPr>
          <w:i/>
          <w:sz w:val="24"/>
        </w:rPr>
        <w:t>Antimicrobial Agents Chemotherapeutics </w:t>
      </w:r>
      <w:r>
        <w:rPr>
          <w:b/>
          <w:sz w:val="24"/>
        </w:rPr>
        <w:t>49</w:t>
      </w:r>
      <w:r>
        <w:rPr>
          <w:sz w:val="24"/>
        </w:rPr>
        <w:t>:358–365.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40" w:hanging="720"/>
        <w:jc w:val="both"/>
        <w:rPr>
          <w:sz w:val="24"/>
        </w:rPr>
      </w:pPr>
      <w:r>
        <w:rPr>
          <w:sz w:val="24"/>
        </w:rPr>
        <w:t>Nagao, T., Abe, F. and Kinjo, J. (2002). Antiproliferative constituents in plants: Flavones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leaves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Lantana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montevidensis</w:t>
      </w:r>
      <w:r>
        <w:rPr>
          <w:i/>
          <w:spacing w:val="1"/>
          <w:sz w:val="24"/>
        </w:rPr>
        <w:t> </w:t>
      </w:r>
      <w:r>
        <w:rPr>
          <w:sz w:val="24"/>
        </w:rPr>
        <w:t>Briq.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consideration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structural</w:t>
      </w:r>
      <w:r>
        <w:rPr>
          <w:spacing w:val="1"/>
          <w:sz w:val="24"/>
        </w:rPr>
        <w:t> </w:t>
      </w:r>
      <w:r>
        <w:rPr>
          <w:sz w:val="24"/>
        </w:rPr>
        <w:t>relationship.</w:t>
      </w:r>
      <w:r>
        <w:rPr>
          <w:spacing w:val="-1"/>
          <w:sz w:val="24"/>
        </w:rPr>
        <w:t> </w:t>
      </w:r>
      <w:r>
        <w:rPr>
          <w:i/>
          <w:sz w:val="24"/>
        </w:rPr>
        <w:t>Biochemistry Pharmaceutical Bulletin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25</w:t>
      </w:r>
      <w:r>
        <w:rPr>
          <w:sz w:val="24"/>
        </w:rPr>
        <w:t>:875-879.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276" w:lineRule="auto" w:before="76"/>
        <w:ind w:left="1820" w:right="1036" w:hanging="720"/>
        <w:jc w:val="both"/>
      </w:pPr>
      <w:r>
        <w:rPr/>
        <w:t>Nagassoum,</w:t>
      </w:r>
      <w:r>
        <w:rPr>
          <w:spacing w:val="1"/>
        </w:rPr>
        <w:t> </w:t>
      </w:r>
      <w:r>
        <w:rPr/>
        <w:t>M.B.,</w:t>
      </w:r>
      <w:r>
        <w:rPr>
          <w:spacing w:val="1"/>
        </w:rPr>
        <w:t> </w:t>
      </w:r>
      <w:r>
        <w:rPr/>
        <w:t>Yonkeu,</w:t>
      </w:r>
      <w:r>
        <w:rPr>
          <w:spacing w:val="1"/>
        </w:rPr>
        <w:t> </w:t>
      </w:r>
      <w:r>
        <w:rPr/>
        <w:t>S.,</w:t>
      </w:r>
      <w:r>
        <w:rPr>
          <w:spacing w:val="1"/>
        </w:rPr>
        <w:t> </w:t>
      </w:r>
      <w:r>
        <w:rPr/>
        <w:t>Jirovetz,</w:t>
      </w:r>
      <w:r>
        <w:rPr>
          <w:spacing w:val="1"/>
        </w:rPr>
        <w:t> </w:t>
      </w:r>
      <w:r>
        <w:rPr/>
        <w:t>L.,</w:t>
      </w:r>
      <w:r>
        <w:rPr>
          <w:spacing w:val="1"/>
        </w:rPr>
        <w:t> </w:t>
      </w:r>
      <w:r>
        <w:rPr/>
        <w:t>Buchbauer,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Schmaus,</w:t>
      </w:r>
      <w:r>
        <w:rPr>
          <w:spacing w:val="1"/>
        </w:rPr>
        <w:t> </w:t>
      </w:r>
      <w:r>
        <w:rPr/>
        <w:t>G.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Hammerschmidt,</w:t>
      </w:r>
      <w:r>
        <w:rPr>
          <w:spacing w:val="1"/>
        </w:rPr>
        <w:t> </w:t>
      </w:r>
      <w:r>
        <w:rPr/>
        <w:t>F.J.</w:t>
      </w:r>
      <w:r>
        <w:rPr>
          <w:spacing w:val="1"/>
        </w:rPr>
        <w:t> </w:t>
      </w:r>
      <w:r>
        <w:rPr/>
        <w:t>(1999).</w:t>
      </w:r>
      <w:r>
        <w:rPr>
          <w:spacing w:val="1"/>
        </w:rPr>
        <w:t> </w:t>
      </w:r>
      <w:r>
        <w:rPr/>
        <w:t>Chemical</w:t>
      </w:r>
      <w:r>
        <w:rPr>
          <w:spacing w:val="1"/>
        </w:rPr>
        <w:t> </w:t>
      </w:r>
      <w:r>
        <w:rPr/>
        <w:t>composition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essential</w:t>
      </w:r>
      <w:r>
        <w:rPr>
          <w:spacing w:val="1"/>
        </w:rPr>
        <w:t> </w:t>
      </w:r>
      <w:r>
        <w:rPr/>
        <w:t>oils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Lantana</w:t>
      </w:r>
      <w:r>
        <w:rPr>
          <w:i/>
          <w:spacing w:val="-57"/>
        </w:rPr>
        <w:t> </w:t>
      </w:r>
      <w:r>
        <w:rPr>
          <w:i/>
        </w:rPr>
        <w:t>camara </w:t>
      </w:r>
      <w:r>
        <w:rPr/>
        <w:t>leaves and flowers from Cameroon and Madagascar. </w:t>
      </w:r>
      <w:r>
        <w:rPr>
          <w:i/>
        </w:rPr>
        <w:t>Flavour and Fragrance</w:t>
      </w:r>
      <w:r>
        <w:rPr>
          <w:i/>
          <w:spacing w:val="1"/>
        </w:rPr>
        <w:t> </w:t>
      </w:r>
      <w:r>
        <w:rPr>
          <w:i/>
        </w:rPr>
        <w:t>Journal.</w:t>
      </w:r>
      <w:r>
        <w:rPr>
          <w:b/>
        </w:rPr>
        <w:t>14</w:t>
      </w:r>
      <w:r>
        <w:rPr/>
        <w:t>:245-250.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Nakayama, M, Roh, M.S, Uchida, K and Yamaguchi, M., (2000) Mavidin-3-rutinoside as the</w:t>
      </w:r>
      <w:r>
        <w:rPr>
          <w:spacing w:val="1"/>
        </w:rPr>
        <w:t> </w:t>
      </w:r>
      <w:r>
        <w:rPr/>
        <w:t>pigment</w:t>
      </w:r>
      <w:r>
        <w:rPr>
          <w:spacing w:val="1"/>
        </w:rPr>
        <w:t> </w:t>
      </w:r>
      <w:r>
        <w:rPr/>
        <w:t>responsible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bract</w:t>
      </w:r>
      <w:r>
        <w:rPr>
          <w:spacing w:val="1"/>
        </w:rPr>
        <w:t> </w:t>
      </w:r>
      <w:r>
        <w:rPr/>
        <w:t>colour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curcuma</w:t>
      </w:r>
      <w:r>
        <w:rPr>
          <w:spacing w:val="1"/>
        </w:rPr>
        <w:t> </w:t>
      </w:r>
      <w:r>
        <w:rPr/>
        <w:t>alismatifollia,</w:t>
      </w:r>
      <w:r>
        <w:rPr>
          <w:spacing w:val="61"/>
        </w:rPr>
        <w:t> </w:t>
      </w:r>
      <w:r>
        <w:rPr>
          <w:i/>
        </w:rPr>
        <w:t>Bioscence</w:t>
      </w:r>
      <w:r>
        <w:rPr>
          <w:i/>
          <w:spacing w:val="1"/>
        </w:rPr>
        <w:t> </w:t>
      </w:r>
      <w:r>
        <w:rPr>
          <w:i/>
        </w:rPr>
        <w:t>Biotechology</w:t>
      </w:r>
      <w:r>
        <w:rPr>
          <w:i/>
          <w:spacing w:val="-1"/>
        </w:rPr>
        <w:t> </w:t>
      </w:r>
      <w:r>
        <w:rPr>
          <w:i/>
        </w:rPr>
        <w:t>and Biochemistry, </w:t>
      </w:r>
      <w:r>
        <w:rPr/>
        <w:t>64(5):1093 – 1095.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Natarajan,</w:t>
      </w:r>
      <w:r>
        <w:rPr>
          <w:spacing w:val="1"/>
          <w:sz w:val="24"/>
        </w:rPr>
        <w:t> </w:t>
      </w:r>
      <w:r>
        <w:rPr>
          <w:sz w:val="24"/>
        </w:rPr>
        <w:t>M.R.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Lalithakumar,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1"/>
          <w:sz w:val="24"/>
        </w:rPr>
        <w:t> </w:t>
      </w:r>
      <w:r>
        <w:rPr>
          <w:sz w:val="24"/>
        </w:rPr>
        <w:t>(1987),</w:t>
      </w:r>
      <w:r>
        <w:rPr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60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antifungal</w:t>
      </w:r>
      <w:r>
        <w:rPr>
          <w:spacing w:val="-1"/>
          <w:sz w:val="24"/>
        </w:rPr>
        <w:t> </w:t>
      </w:r>
      <w:r>
        <w:rPr>
          <w:sz w:val="24"/>
        </w:rPr>
        <w:t>agent.</w:t>
      </w:r>
      <w:r>
        <w:rPr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56</w:t>
      </w:r>
      <w:r>
        <w:rPr>
          <w:sz w:val="24"/>
        </w:rPr>
        <w:t>:1021-1022.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 w:before="1"/>
        <w:ind w:left="1820" w:right="1039" w:hanging="720"/>
        <w:jc w:val="both"/>
      </w:pPr>
      <w:r>
        <w:rPr/>
        <w:t>Ncube, N.S., Afolayan, A. J and Okoh, A.I., (2008), Assessment techniques of antimicrobial</w:t>
      </w:r>
      <w:r>
        <w:rPr>
          <w:spacing w:val="1"/>
        </w:rPr>
        <w:t> </w:t>
      </w:r>
      <w:r>
        <w:rPr/>
        <w:t>properties of natural compounds of plant origin: current methods and future trends.</w:t>
      </w:r>
      <w:r>
        <w:rPr>
          <w:spacing w:val="1"/>
        </w:rPr>
        <w:t> </w:t>
      </w:r>
      <w:r>
        <w:rPr>
          <w:i/>
        </w:rPr>
        <w:t>African</w:t>
      </w:r>
      <w:r>
        <w:rPr>
          <w:i/>
          <w:spacing w:val="-2"/>
        </w:rPr>
        <w:t> </w:t>
      </w:r>
      <w:r>
        <w:rPr>
          <w:i/>
        </w:rPr>
        <w:t>Journal of</w:t>
      </w:r>
      <w:r>
        <w:rPr>
          <w:i/>
          <w:spacing w:val="1"/>
        </w:rPr>
        <w:t> </w:t>
      </w:r>
      <w:r>
        <w:rPr>
          <w:i/>
        </w:rPr>
        <w:t>Biotechnology</w:t>
      </w:r>
      <w:r>
        <w:rPr>
          <w:i/>
          <w:spacing w:val="-1"/>
        </w:rPr>
        <w:t> </w:t>
      </w:r>
      <w:r>
        <w:rPr>
          <w:b/>
        </w:rPr>
        <w:t>7</w:t>
      </w:r>
      <w:r>
        <w:rPr/>
        <w:t>(12):1797-1806.</w:t>
      </w:r>
    </w:p>
    <w:p>
      <w:pPr>
        <w:pStyle w:val="BodyText"/>
        <w:spacing w:before="4"/>
        <w:rPr>
          <w:sz w:val="31"/>
        </w:rPr>
      </w:pPr>
    </w:p>
    <w:p>
      <w:pPr>
        <w:spacing w:line="276" w:lineRule="auto" w:before="0"/>
        <w:ind w:left="1100" w:right="1034" w:firstLine="0"/>
        <w:jc w:val="both"/>
        <w:rPr>
          <w:sz w:val="24"/>
        </w:rPr>
      </w:pPr>
      <w:r>
        <w:rPr>
          <w:sz w:val="24"/>
        </w:rPr>
        <w:t>Ndukwe,</w:t>
      </w:r>
      <w:r>
        <w:rPr>
          <w:spacing w:val="1"/>
          <w:sz w:val="24"/>
        </w:rPr>
        <w:t> </w:t>
      </w:r>
      <w:r>
        <w:rPr>
          <w:sz w:val="24"/>
        </w:rPr>
        <w:t>K.C.,</w:t>
      </w:r>
      <w:r>
        <w:rPr>
          <w:spacing w:val="1"/>
          <w:sz w:val="24"/>
        </w:rPr>
        <w:t> </w:t>
      </w:r>
      <w:r>
        <w:rPr>
          <w:sz w:val="24"/>
        </w:rPr>
        <w:t>Okeke</w:t>
      </w:r>
      <w:r>
        <w:rPr>
          <w:spacing w:val="1"/>
          <w:sz w:val="24"/>
        </w:rPr>
        <w:t> </w:t>
      </w:r>
      <w:r>
        <w:rPr>
          <w:sz w:val="24"/>
        </w:rPr>
        <w:t>I.</w:t>
      </w:r>
      <w:r>
        <w:rPr>
          <w:spacing w:val="1"/>
          <w:sz w:val="24"/>
        </w:rPr>
        <w:t> </w:t>
      </w:r>
      <w:r>
        <w:rPr>
          <w:sz w:val="24"/>
        </w:rPr>
        <w:t>N.,</w:t>
      </w:r>
      <w:r>
        <w:rPr>
          <w:spacing w:val="1"/>
          <w:sz w:val="24"/>
        </w:rPr>
        <w:t> </w:t>
      </w:r>
      <w:r>
        <w:rPr>
          <w:sz w:val="24"/>
        </w:rPr>
        <w:t>Lamikara,</w:t>
      </w:r>
      <w:r>
        <w:rPr>
          <w:spacing w:val="1"/>
          <w:sz w:val="24"/>
        </w:rPr>
        <w:t> </w:t>
      </w:r>
      <w:r>
        <w:rPr>
          <w:sz w:val="24"/>
        </w:rPr>
        <w:t>A,</w:t>
      </w:r>
      <w:r>
        <w:rPr>
          <w:spacing w:val="1"/>
          <w:sz w:val="24"/>
        </w:rPr>
        <w:t> </w:t>
      </w:r>
      <w:r>
        <w:rPr>
          <w:sz w:val="24"/>
        </w:rPr>
        <w:t>Adesina,</w:t>
      </w:r>
      <w:r>
        <w:rPr>
          <w:spacing w:val="1"/>
          <w:sz w:val="24"/>
        </w:rPr>
        <w:t> </w:t>
      </w:r>
      <w:r>
        <w:rPr>
          <w:sz w:val="24"/>
        </w:rPr>
        <w:t>S.K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Abdorin,</w:t>
      </w:r>
      <w:r>
        <w:rPr>
          <w:spacing w:val="1"/>
          <w:sz w:val="24"/>
        </w:rPr>
        <w:t> </w:t>
      </w:r>
      <w:r>
        <w:rPr>
          <w:sz w:val="24"/>
        </w:rPr>
        <w:t>O.,</w:t>
      </w:r>
      <w:r>
        <w:rPr>
          <w:spacing w:val="1"/>
          <w:sz w:val="24"/>
        </w:rPr>
        <w:t> </w:t>
      </w:r>
      <w:r>
        <w:rPr>
          <w:sz w:val="24"/>
        </w:rPr>
        <w:t>(2005),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Aquous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Selected</w:t>
      </w:r>
      <w:r>
        <w:rPr>
          <w:spacing w:val="1"/>
          <w:sz w:val="24"/>
        </w:rPr>
        <w:t> </w:t>
      </w:r>
      <w:r>
        <w:rPr>
          <w:sz w:val="24"/>
        </w:rPr>
        <w:t>Chewing</w:t>
      </w:r>
      <w:r>
        <w:rPr>
          <w:spacing w:val="1"/>
          <w:sz w:val="24"/>
        </w:rPr>
        <w:t> </w:t>
      </w:r>
      <w:r>
        <w:rPr>
          <w:sz w:val="24"/>
        </w:rPr>
        <w:t>Sticks,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Contemporary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Dentistry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6</w:t>
      </w:r>
      <w:r>
        <w:rPr>
          <w:sz w:val="24"/>
        </w:rPr>
        <w:t>(3):086-094.</w:t>
      </w:r>
    </w:p>
    <w:p>
      <w:pPr>
        <w:pStyle w:val="BodyText"/>
        <w:spacing w:before="1"/>
        <w:rPr>
          <w:sz w:val="31"/>
        </w:rPr>
      </w:pPr>
    </w:p>
    <w:p>
      <w:pPr>
        <w:spacing w:line="278" w:lineRule="auto" w:before="1"/>
        <w:ind w:left="1820" w:right="1035" w:hanging="720"/>
        <w:jc w:val="both"/>
        <w:rPr>
          <w:sz w:val="24"/>
        </w:rPr>
      </w:pPr>
      <w:r>
        <w:rPr>
          <w:sz w:val="24"/>
        </w:rPr>
        <w:t>Nero, L. A and Moreira, M. A .S., ( 2010), Antimicrobial activity of autoclaved and non-</w:t>
      </w:r>
      <w:r>
        <w:rPr>
          <w:spacing w:val="1"/>
          <w:sz w:val="24"/>
        </w:rPr>
        <w:t> </w:t>
      </w:r>
      <w:r>
        <w:rPr>
          <w:sz w:val="24"/>
        </w:rPr>
        <w:t>autoclaved</w:t>
      </w:r>
      <w:r>
        <w:rPr>
          <w:spacing w:val="-1"/>
          <w:sz w:val="24"/>
        </w:rPr>
        <w:t> </w:t>
      </w:r>
      <w:r>
        <w:rPr>
          <w:sz w:val="24"/>
        </w:rPr>
        <w:t>Capaiba</w:t>
      </w:r>
      <w:r>
        <w:rPr>
          <w:spacing w:val="-1"/>
          <w:sz w:val="24"/>
        </w:rPr>
        <w:t> </w:t>
      </w:r>
      <w:r>
        <w:rPr>
          <w:sz w:val="24"/>
        </w:rPr>
        <w:t>oil on </w:t>
      </w:r>
      <w:r>
        <w:rPr>
          <w:i/>
          <w:sz w:val="24"/>
        </w:rPr>
        <w:t>Listeria monocytogenes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Ciencia Rural </w:t>
      </w:r>
      <w:r>
        <w:rPr>
          <w:b/>
          <w:sz w:val="24"/>
        </w:rPr>
        <w:t>40</w:t>
      </w:r>
      <w:r>
        <w:rPr>
          <w:sz w:val="24"/>
        </w:rPr>
        <w:t>:1797-1801.</w:t>
      </w:r>
    </w:p>
    <w:p>
      <w:pPr>
        <w:pStyle w:val="BodyText"/>
        <w:spacing w:before="11"/>
        <w:rPr>
          <w:sz w:val="30"/>
        </w:rPr>
      </w:pPr>
    </w:p>
    <w:p>
      <w:pPr>
        <w:tabs>
          <w:tab w:pos="9653" w:val="left" w:leader="none"/>
        </w:tabs>
        <w:spacing w:line="276" w:lineRule="auto" w:before="0"/>
        <w:ind w:left="1820" w:right="1033" w:hanging="720"/>
        <w:jc w:val="both"/>
        <w:rPr>
          <w:sz w:val="24"/>
        </w:rPr>
      </w:pPr>
      <w:r>
        <w:rPr>
          <w:sz w:val="24"/>
        </w:rPr>
        <w:t>Ngumah C., Umeh S.,</w:t>
      </w:r>
      <w:r>
        <w:rPr>
          <w:spacing w:val="1"/>
          <w:sz w:val="24"/>
        </w:rPr>
        <w:t> </w:t>
      </w:r>
      <w:r>
        <w:rPr>
          <w:sz w:val="24"/>
        </w:rPr>
        <w:t>Chinakwe E., Onyemekara N.,Ngumah J and</w:t>
      </w:r>
      <w:r>
        <w:rPr>
          <w:spacing w:val="1"/>
          <w:sz w:val="24"/>
        </w:rPr>
        <w:t> </w:t>
      </w:r>
      <w:r>
        <w:rPr>
          <w:sz w:val="24"/>
        </w:rPr>
        <w:t>Ngumah M., (2016),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1"/>
          <w:sz w:val="24"/>
        </w:rPr>
        <w:t> </w:t>
      </w:r>
      <w:r>
        <w:rPr>
          <w:sz w:val="24"/>
        </w:rPr>
        <w:t>Activities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Dried</w:t>
      </w:r>
      <w:r>
        <w:rPr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Carica</w:t>
      </w:r>
      <w:r>
        <w:rPr>
          <w:spacing w:val="60"/>
          <w:sz w:val="24"/>
        </w:rPr>
        <w:t> </w:t>
      </w:r>
      <w:r>
        <w:rPr>
          <w:sz w:val="24"/>
        </w:rPr>
        <w:t>Papaya,</w:t>
      </w:r>
      <w:r>
        <w:rPr>
          <w:i/>
          <w:sz w:val="24"/>
        </w:rPr>
        <w:t>Pterocarpus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Soyauxii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i/>
          <w:sz w:val="24"/>
        </w:rPr>
        <w:t>Vernonia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Amygdalina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clinical</w:t>
      </w:r>
      <w:r>
        <w:rPr>
          <w:spacing w:val="-1"/>
          <w:sz w:val="24"/>
        </w:rPr>
        <w:t> </w:t>
      </w:r>
      <w:r>
        <w:rPr>
          <w:sz w:val="24"/>
        </w:rPr>
        <w:t>isolates</w:t>
      </w:r>
      <w:r>
        <w:rPr>
          <w:spacing w:val="-1"/>
          <w:sz w:val="24"/>
        </w:rPr>
        <w:t> </w:t>
      </w:r>
      <w:r>
        <w:rPr>
          <w:sz w:val="24"/>
        </w:rPr>
        <w:t>of  </w:t>
      </w:r>
      <w:r>
        <w:rPr>
          <w:spacing w:val="7"/>
          <w:sz w:val="24"/>
        </w:rPr>
        <w:t> </w:t>
      </w:r>
      <w:r>
        <w:rPr>
          <w:i/>
          <w:sz w:val="24"/>
        </w:rPr>
        <w:t>Escherichia</w:t>
        <w:tab/>
        <w:t>Coli</w:t>
      </w:r>
      <w:r>
        <w:rPr>
          <w:sz w:val="24"/>
        </w:rPr>
        <w:t>,</w:t>
      </w:r>
      <w:r>
        <w:rPr>
          <w:spacing w:val="-58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Pneumoniae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i/>
          <w:sz w:val="24"/>
        </w:rPr>
        <w:t>Bacillus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Subtilis</w:t>
      </w:r>
      <w:r>
        <w:rPr>
          <w:sz w:val="24"/>
        </w:rPr>
        <w:t>.</w:t>
      </w:r>
      <w:r>
        <w:rPr>
          <w:spacing w:val="60"/>
          <w:sz w:val="24"/>
        </w:rPr>
        <w:t> </w:t>
      </w:r>
      <w:r>
        <w:rPr>
          <w:i/>
          <w:sz w:val="24"/>
        </w:rPr>
        <w:t>Annals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West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University of Timişoara,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ser.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Biology</w:t>
      </w:r>
      <w:r>
        <w:rPr>
          <w:sz w:val="24"/>
        </w:rPr>
        <w:t>, vol.</w:t>
      </w:r>
      <w:r>
        <w:rPr>
          <w:spacing w:val="-1"/>
          <w:sz w:val="24"/>
        </w:rPr>
        <w:t> </w:t>
      </w:r>
      <w:r>
        <w:rPr>
          <w:b/>
          <w:sz w:val="24"/>
        </w:rPr>
        <w:t>19 </w:t>
      </w:r>
      <w:r>
        <w:rPr>
          <w:sz w:val="24"/>
        </w:rPr>
        <w:t>(1), 35-40.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1100"/>
        <w:jc w:val="both"/>
        <w:rPr>
          <w:i/>
        </w:rPr>
      </w:pPr>
      <w:r>
        <w:rPr/>
        <w:t>Nwachukwu,</w:t>
      </w:r>
      <w:r>
        <w:rPr>
          <w:spacing w:val="11"/>
        </w:rPr>
        <w:t> </w:t>
      </w:r>
      <w:r>
        <w:rPr/>
        <w:t>E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Uzoeto,</w:t>
      </w:r>
      <w:r>
        <w:rPr>
          <w:spacing w:val="13"/>
        </w:rPr>
        <w:t> </w:t>
      </w:r>
      <w:r>
        <w:rPr/>
        <w:t>H.O.,</w:t>
      </w:r>
      <w:r>
        <w:rPr>
          <w:spacing w:val="13"/>
        </w:rPr>
        <w:t> </w:t>
      </w:r>
      <w:r>
        <w:rPr/>
        <w:t>(2010),</w:t>
      </w:r>
      <w:r>
        <w:rPr>
          <w:spacing w:val="12"/>
        </w:rPr>
        <w:t> </w:t>
      </w:r>
      <w:r>
        <w:rPr/>
        <w:t>Antimicrobial</w:t>
      </w:r>
      <w:r>
        <w:rPr>
          <w:spacing w:val="13"/>
        </w:rPr>
        <w:t> </w:t>
      </w:r>
      <w:r>
        <w:rPr/>
        <w:t>Activities</w:t>
      </w:r>
      <w:r>
        <w:rPr>
          <w:spacing w:val="12"/>
        </w:rPr>
        <w:t> </w:t>
      </w:r>
      <w:r>
        <w:rPr/>
        <w:t>of</w:t>
      </w:r>
      <w:r>
        <w:rPr>
          <w:spacing w:val="14"/>
        </w:rPr>
        <w:t> </w:t>
      </w:r>
      <w:r>
        <w:rPr/>
        <w:t>Leaf</w:t>
      </w:r>
      <w:r>
        <w:rPr>
          <w:spacing w:val="12"/>
        </w:rPr>
        <w:t> </w:t>
      </w:r>
      <w:r>
        <w:rPr/>
        <w:t>of</w:t>
      </w:r>
      <w:r>
        <w:rPr>
          <w:spacing w:val="15"/>
        </w:rPr>
        <w:t> </w:t>
      </w:r>
      <w:r>
        <w:rPr>
          <w:i/>
        </w:rPr>
        <w:t>Vitex</w:t>
      </w:r>
      <w:r>
        <w:rPr>
          <w:i/>
          <w:spacing w:val="12"/>
        </w:rPr>
        <w:t> </w:t>
      </w:r>
      <w:r>
        <w:rPr>
          <w:i/>
        </w:rPr>
        <w:t>doniana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i/>
          <w:sz w:val="24"/>
        </w:rPr>
        <w:t>Canjanus Cajan</w:t>
      </w:r>
      <w:r>
        <w:rPr>
          <w:i/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Some</w:t>
      </w:r>
      <w:r>
        <w:rPr>
          <w:spacing w:val="-1"/>
          <w:sz w:val="24"/>
        </w:rPr>
        <w:t> </w:t>
      </w:r>
      <w:r>
        <w:rPr>
          <w:sz w:val="24"/>
        </w:rPr>
        <w:t>Bacteria</w:t>
      </w:r>
      <w:r>
        <w:rPr>
          <w:spacing w:val="-2"/>
          <w:sz w:val="24"/>
        </w:rPr>
        <w:t> </w:t>
      </w:r>
      <w:r>
        <w:rPr>
          <w:i/>
          <w:sz w:val="24"/>
        </w:rPr>
        <w:t>Researcher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(3):37-47.</w:t>
      </w:r>
    </w:p>
    <w:p>
      <w:pPr>
        <w:pStyle w:val="BodyText"/>
        <w:spacing w:before="1"/>
        <w:rPr>
          <w:sz w:val="35"/>
        </w:rPr>
      </w:pPr>
    </w:p>
    <w:p>
      <w:pPr>
        <w:spacing w:before="0"/>
        <w:ind w:left="1100" w:right="0" w:firstLine="0"/>
        <w:jc w:val="both"/>
        <w:rPr>
          <w:i/>
          <w:sz w:val="24"/>
        </w:rPr>
      </w:pPr>
      <w:r>
        <w:rPr>
          <w:sz w:val="24"/>
        </w:rPr>
        <w:t>Nyirjesy,</w:t>
      </w:r>
      <w:r>
        <w:rPr>
          <w:spacing w:val="29"/>
          <w:sz w:val="24"/>
        </w:rPr>
        <w:t> </w:t>
      </w:r>
      <w:r>
        <w:rPr>
          <w:sz w:val="24"/>
        </w:rPr>
        <w:t>P.</w:t>
      </w:r>
      <w:r>
        <w:rPr>
          <w:spacing w:val="29"/>
          <w:sz w:val="24"/>
        </w:rPr>
        <w:t> </w:t>
      </w:r>
      <w:r>
        <w:rPr>
          <w:sz w:val="24"/>
        </w:rPr>
        <w:t>(2008).</w:t>
      </w:r>
      <w:r>
        <w:rPr>
          <w:spacing w:val="29"/>
          <w:sz w:val="24"/>
        </w:rPr>
        <w:t> </w:t>
      </w:r>
      <w:r>
        <w:rPr>
          <w:sz w:val="24"/>
        </w:rPr>
        <w:t>Vulvovaginal</w:t>
      </w:r>
      <w:r>
        <w:rPr>
          <w:spacing w:val="29"/>
          <w:sz w:val="24"/>
        </w:rPr>
        <w:t> </w:t>
      </w:r>
      <w:r>
        <w:rPr>
          <w:sz w:val="24"/>
        </w:rPr>
        <w:t>Candidiasis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28"/>
          <w:sz w:val="24"/>
        </w:rPr>
        <w:t> </w:t>
      </w:r>
      <w:r>
        <w:rPr>
          <w:sz w:val="24"/>
        </w:rPr>
        <w:t>Bacterial</w:t>
      </w:r>
      <w:r>
        <w:rPr>
          <w:spacing w:val="30"/>
          <w:sz w:val="24"/>
        </w:rPr>
        <w:t> </w:t>
      </w:r>
      <w:r>
        <w:rPr>
          <w:sz w:val="24"/>
        </w:rPr>
        <w:t>Vaginosis.</w:t>
      </w:r>
      <w:r>
        <w:rPr>
          <w:spacing w:val="33"/>
          <w:sz w:val="24"/>
        </w:rPr>
        <w:t> </w:t>
      </w:r>
      <w:r>
        <w:rPr>
          <w:i/>
          <w:sz w:val="24"/>
        </w:rPr>
        <w:t>Infectious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Disease.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Clinic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North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America.</w:t>
      </w:r>
      <w:r>
        <w:rPr>
          <w:sz w:val="24"/>
        </w:rPr>
        <w:t>22:637-652.</w:t>
      </w:r>
    </w:p>
    <w:p>
      <w:pPr>
        <w:pStyle w:val="BodyText"/>
        <w:spacing w:before="1"/>
        <w:rPr>
          <w:sz w:val="31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O‟Hara, C. M., Brenner, F. W. and Miller, J. M. (2000), Classification, identification, and</w:t>
      </w:r>
      <w:r>
        <w:rPr>
          <w:spacing w:val="1"/>
          <w:sz w:val="24"/>
        </w:rPr>
        <w:t> </w:t>
      </w:r>
      <w:r>
        <w:rPr>
          <w:sz w:val="24"/>
        </w:rPr>
        <w:t>clinical significance of </w:t>
      </w:r>
      <w:r>
        <w:rPr>
          <w:i/>
          <w:sz w:val="24"/>
        </w:rPr>
        <w:t>Proteus</w:t>
      </w:r>
      <w:r>
        <w:rPr>
          <w:sz w:val="24"/>
        </w:rPr>
        <w:t>, </w:t>
      </w:r>
      <w:r>
        <w:rPr>
          <w:i/>
          <w:sz w:val="24"/>
        </w:rPr>
        <w:t>Providencia</w:t>
      </w:r>
      <w:r>
        <w:rPr>
          <w:sz w:val="24"/>
        </w:rPr>
        <w:t>, and </w:t>
      </w:r>
      <w:r>
        <w:rPr>
          <w:i/>
          <w:sz w:val="24"/>
        </w:rPr>
        <w:t>Morganella, Clinical Microbiolgy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</w:t>
      </w:r>
      <w:r>
        <w:rPr>
          <w:b/>
          <w:sz w:val="24"/>
        </w:rPr>
        <w:t>13</w:t>
      </w:r>
      <w:r>
        <w:rPr>
          <w:sz w:val="24"/>
        </w:rPr>
        <w:t>:534–546.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Obadoni, B.O and Ochuko, P.O., (2001), Phytochemical studies and cooperative efficacy of</w:t>
      </w:r>
      <w:r>
        <w:rPr>
          <w:spacing w:val="1"/>
        </w:rPr>
        <w:t> </w:t>
      </w:r>
      <w:r>
        <w:rPr/>
        <w:t>the crude extract of some homeostatic plant in Edo and Delta State of Nigeria, </w:t>
      </w:r>
      <w:r>
        <w:rPr>
          <w:i/>
        </w:rPr>
        <w:t>Global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Pure</w:t>
      </w:r>
      <w:r>
        <w:rPr>
          <w:i/>
          <w:spacing w:val="-1"/>
        </w:rPr>
        <w:t> </w:t>
      </w:r>
      <w:r>
        <w:rPr>
          <w:i/>
        </w:rPr>
        <w:t>and applied science </w:t>
      </w:r>
      <w:r>
        <w:rPr>
          <w:b/>
        </w:rPr>
        <w:t>8</w:t>
      </w:r>
      <w:r>
        <w:rPr/>
        <w:t>:203-208.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76"/>
        <w:ind w:left="1820" w:right="1033" w:hanging="720"/>
        <w:jc w:val="both"/>
        <w:rPr>
          <w:sz w:val="24"/>
        </w:rPr>
      </w:pPr>
      <w:r>
        <w:rPr>
          <w:sz w:val="24"/>
        </w:rPr>
        <w:t>Ochei,</w:t>
      </w:r>
      <w:r>
        <w:rPr>
          <w:spacing w:val="1"/>
          <w:sz w:val="24"/>
        </w:rPr>
        <w:t> </w:t>
      </w:r>
      <w:r>
        <w:rPr>
          <w:sz w:val="24"/>
        </w:rPr>
        <w:t>J.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Kolhatkar,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(2008),</w:t>
      </w:r>
      <w:r>
        <w:rPr>
          <w:spacing w:val="1"/>
          <w:sz w:val="24"/>
        </w:rPr>
        <w:t> </w:t>
      </w:r>
      <w:r>
        <w:rPr>
          <w:sz w:val="24"/>
        </w:rPr>
        <w:t>Microscopic</w:t>
      </w:r>
      <w:r>
        <w:rPr>
          <w:spacing w:val="1"/>
          <w:sz w:val="24"/>
        </w:rPr>
        <w:t> </w:t>
      </w:r>
      <w:r>
        <w:rPr>
          <w:sz w:val="24"/>
        </w:rPr>
        <w:t>Examination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Bacteria,</w:t>
      </w:r>
      <w:r>
        <w:rPr>
          <w:spacing w:val="1"/>
          <w:sz w:val="24"/>
        </w:rPr>
        <w:t> </w:t>
      </w:r>
      <w:r>
        <w:rPr>
          <w:i/>
          <w:sz w:val="24"/>
        </w:rPr>
        <w:t>Medical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Laboratory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Pratice,</w:t>
      </w:r>
      <w:r>
        <w:rPr>
          <w:i/>
          <w:spacing w:val="1"/>
          <w:sz w:val="24"/>
        </w:rPr>
        <w:t> </w:t>
      </w:r>
      <w:r>
        <w:rPr>
          <w:sz w:val="24"/>
        </w:rPr>
        <w:t>7th</w:t>
      </w:r>
      <w:r>
        <w:rPr>
          <w:spacing w:val="1"/>
          <w:sz w:val="24"/>
        </w:rPr>
        <w:t> </w:t>
      </w:r>
      <w:r>
        <w:rPr>
          <w:sz w:val="24"/>
        </w:rPr>
        <w:t>ed.</w:t>
      </w:r>
      <w:r>
        <w:rPr>
          <w:spacing w:val="1"/>
          <w:sz w:val="24"/>
        </w:rPr>
        <w:t> </w:t>
      </w:r>
      <w:r>
        <w:rPr>
          <w:sz w:val="24"/>
        </w:rPr>
        <w:t>Tata</w:t>
      </w:r>
      <w:r>
        <w:rPr>
          <w:spacing w:val="1"/>
          <w:sz w:val="24"/>
        </w:rPr>
        <w:t> </w:t>
      </w:r>
      <w:r>
        <w:rPr>
          <w:sz w:val="24"/>
        </w:rPr>
        <w:t>MacGraw-Hill</w:t>
      </w:r>
      <w:r>
        <w:rPr>
          <w:spacing w:val="1"/>
          <w:sz w:val="24"/>
        </w:rPr>
        <w:t> </w:t>
      </w:r>
      <w:r>
        <w:rPr>
          <w:sz w:val="24"/>
        </w:rPr>
        <w:t>Publishing</w:t>
      </w:r>
      <w:r>
        <w:rPr>
          <w:spacing w:val="1"/>
          <w:sz w:val="24"/>
        </w:rPr>
        <w:t> </w:t>
      </w:r>
      <w:r>
        <w:rPr>
          <w:sz w:val="24"/>
        </w:rPr>
        <w:t>company</w:t>
      </w:r>
      <w:r>
        <w:rPr>
          <w:spacing w:val="-4"/>
          <w:sz w:val="24"/>
        </w:rPr>
        <w:t> </w:t>
      </w:r>
      <w:r>
        <w:rPr>
          <w:sz w:val="24"/>
        </w:rPr>
        <w:t>Ltd,</w:t>
      </w:r>
      <w:r>
        <w:rPr>
          <w:spacing w:val="2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Delhi.</w:t>
      </w:r>
      <w:r>
        <w:rPr>
          <w:spacing w:val="1"/>
          <w:sz w:val="24"/>
        </w:rPr>
        <w:t> </w:t>
      </w:r>
      <w:r>
        <w:rPr>
          <w:sz w:val="24"/>
        </w:rPr>
        <w:t>p1338.</w:t>
      </w:r>
    </w:p>
    <w:p>
      <w:pPr>
        <w:spacing w:line="276" w:lineRule="auto" w:before="200"/>
        <w:ind w:left="1820" w:right="1037" w:hanging="720"/>
        <w:jc w:val="both"/>
        <w:rPr>
          <w:sz w:val="24"/>
        </w:rPr>
      </w:pPr>
      <w:r>
        <w:rPr>
          <w:sz w:val="24"/>
        </w:rPr>
        <w:t>Odds, F.C., (1988), </w:t>
      </w:r>
      <w:r>
        <w:rPr>
          <w:i/>
          <w:sz w:val="24"/>
        </w:rPr>
        <w:t>Candida </w:t>
      </w:r>
      <w:r>
        <w:rPr>
          <w:sz w:val="24"/>
        </w:rPr>
        <w:t>and Candidiasis: </w:t>
      </w:r>
      <w:r>
        <w:rPr>
          <w:i/>
          <w:sz w:val="24"/>
        </w:rPr>
        <w:t>a review and bibliography</w:t>
      </w:r>
      <w:r>
        <w:rPr>
          <w:sz w:val="24"/>
        </w:rPr>
        <w:t>. Bailliere Tindall,</w:t>
      </w:r>
      <w:r>
        <w:rPr>
          <w:spacing w:val="1"/>
          <w:sz w:val="24"/>
        </w:rPr>
        <w:t> </w:t>
      </w:r>
      <w:r>
        <w:rPr>
          <w:sz w:val="24"/>
        </w:rPr>
        <w:t>London</w:t>
      </w:r>
      <w:r>
        <w:rPr>
          <w:spacing w:val="-1"/>
          <w:sz w:val="24"/>
        </w:rPr>
        <w:t> </w:t>
      </w:r>
      <w:r>
        <w:rPr>
          <w:sz w:val="24"/>
        </w:rPr>
        <w:t>p 67.</w:t>
      </w:r>
    </w:p>
    <w:p>
      <w:pPr>
        <w:pStyle w:val="BodyText"/>
        <w:spacing w:line="276" w:lineRule="auto" w:before="1"/>
        <w:ind w:left="1820" w:right="1036" w:hanging="720"/>
        <w:jc w:val="both"/>
      </w:pPr>
      <w:r>
        <w:rPr/>
        <w:t>Odeigah, P.G., Taiwo, I.O., Akomolafe, E.O and Durojaiye, O.O., (1999), Hypoglycemic</w:t>
      </w:r>
      <w:r>
        <w:rPr>
          <w:spacing w:val="1"/>
        </w:rPr>
        <w:t> </w:t>
      </w:r>
      <w:r>
        <w:rPr/>
        <w:t>action of medicinal plants with tolbutamide in the Albino rats, </w:t>
      </w:r>
      <w:r>
        <w:rPr>
          <w:i/>
        </w:rPr>
        <w:t>Diabetes Int</w:t>
      </w:r>
      <w:r>
        <w:rPr/>
        <w:t>ernatonal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b/>
        </w:rPr>
        <w:t>9</w:t>
      </w:r>
      <w:r>
        <w:rPr/>
        <w:t>:71-73.</w:t>
      </w:r>
    </w:p>
    <w:p>
      <w:pPr>
        <w:spacing w:line="276" w:lineRule="auto" w:before="200"/>
        <w:ind w:left="1820" w:right="1033" w:hanging="720"/>
        <w:jc w:val="both"/>
        <w:rPr>
          <w:sz w:val="24"/>
        </w:rPr>
      </w:pPr>
      <w:r>
        <w:rPr>
          <w:sz w:val="24"/>
        </w:rPr>
        <w:t>Ogunmoyole, T., Olalekan, O.O., Fatai, O., Makun, J. O and Kade, I.J. (2012), Antioxidant</w:t>
      </w:r>
      <w:r>
        <w:rPr>
          <w:spacing w:val="1"/>
          <w:sz w:val="24"/>
        </w:rPr>
        <w:t> </w:t>
      </w:r>
      <w:r>
        <w:rPr>
          <w:sz w:val="24"/>
        </w:rPr>
        <w:t>and phytochemical profile of aqueous and ethanolic extract of </w:t>
      </w:r>
      <w:r>
        <w:rPr>
          <w:i/>
          <w:sz w:val="24"/>
        </w:rPr>
        <w:t>Garcinia kola.Journal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Pharmacognosy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Phytotherapy </w:t>
      </w:r>
      <w:r>
        <w:rPr>
          <w:b/>
          <w:sz w:val="24"/>
        </w:rPr>
        <w:t>4</w:t>
      </w:r>
      <w:r>
        <w:rPr>
          <w:sz w:val="24"/>
        </w:rPr>
        <w:t>(5):66-74.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76" w:lineRule="auto"/>
        <w:ind w:left="1820" w:right="1037" w:hanging="720"/>
        <w:jc w:val="both"/>
      </w:pPr>
      <w:r>
        <w:rPr/>
        <w:t>Okunola, A. A., Muyideen, T.H., Chinedu, P.A., Tomisin, J., Harrison, A., Victor, U.O.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Babatunde, E. E., (2012). Comparative studies on antimicrobial properties of extracts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fresh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dried</w:t>
      </w:r>
      <w:r>
        <w:rPr>
          <w:spacing w:val="1"/>
        </w:rPr>
        <w:t> </w:t>
      </w:r>
      <w:r>
        <w:rPr/>
        <w:t>leaves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Carica</w:t>
      </w:r>
      <w:r>
        <w:rPr>
          <w:i/>
          <w:spacing w:val="1"/>
        </w:rPr>
        <w:t> </w:t>
      </w:r>
      <w:r>
        <w:rPr>
          <w:i/>
        </w:rPr>
        <w:t>papaya</w:t>
      </w:r>
      <w:r>
        <w:rPr>
          <w:i/>
          <w:spacing w:val="1"/>
        </w:rPr>
        <w:t> </w:t>
      </w:r>
      <w:r>
        <w:rPr/>
        <w:t>(L)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clinical</w:t>
      </w:r>
      <w:r>
        <w:rPr>
          <w:spacing w:val="1"/>
        </w:rPr>
        <w:t> </w:t>
      </w:r>
      <w:r>
        <w:rPr/>
        <w:t>bacterial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fungal</w:t>
      </w:r>
      <w:r>
        <w:rPr>
          <w:spacing w:val="-57"/>
        </w:rPr>
        <w:t> </w:t>
      </w:r>
      <w:r>
        <w:rPr/>
        <w:t>isolates,</w:t>
      </w:r>
      <w:r>
        <w:rPr>
          <w:spacing w:val="-1"/>
        </w:rPr>
        <w:t> </w:t>
      </w:r>
      <w:r>
        <w:rPr>
          <w:i/>
        </w:rPr>
        <w:t>Advance</w:t>
      </w:r>
      <w:r>
        <w:rPr>
          <w:i/>
          <w:spacing w:val="-1"/>
        </w:rPr>
        <w:t> </w:t>
      </w:r>
      <w:r>
        <w:rPr>
          <w:i/>
        </w:rPr>
        <w:t>and Applied Science</w:t>
      </w:r>
      <w:r>
        <w:rPr>
          <w:i/>
          <w:spacing w:val="-1"/>
        </w:rPr>
        <w:t> </w:t>
      </w:r>
      <w:r>
        <w:rPr>
          <w:i/>
        </w:rPr>
        <w:t>Research</w:t>
      </w:r>
      <w:r>
        <w:rPr>
          <w:i/>
          <w:spacing w:val="-2"/>
        </w:rPr>
        <w:t> </w:t>
      </w:r>
      <w:r>
        <w:rPr>
          <w:b/>
        </w:rPr>
        <w:t>3</w:t>
      </w:r>
      <w:r>
        <w:rPr/>
        <w:t>(5):3107-3114.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8" w:lineRule="auto"/>
        <w:ind w:left="1820" w:right="1043" w:hanging="720"/>
        <w:jc w:val="both"/>
      </w:pPr>
      <w:r>
        <w:rPr/>
        <w:t>Okafor,</w:t>
      </w:r>
      <w:r>
        <w:rPr>
          <w:spacing w:val="1"/>
        </w:rPr>
        <w:t> </w:t>
      </w:r>
      <w:r>
        <w:rPr/>
        <w:t>J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Ham,</w:t>
      </w:r>
      <w:r>
        <w:rPr>
          <w:spacing w:val="1"/>
        </w:rPr>
        <w:t> </w:t>
      </w:r>
      <w:r>
        <w:rPr/>
        <w:t>R.,</w:t>
      </w:r>
      <w:r>
        <w:rPr>
          <w:spacing w:val="1"/>
        </w:rPr>
        <w:t> </w:t>
      </w:r>
      <w:r>
        <w:rPr/>
        <w:t>(1999),</w:t>
      </w:r>
      <w:r>
        <w:rPr>
          <w:spacing w:val="1"/>
        </w:rPr>
        <w:t> </w:t>
      </w:r>
      <w:r>
        <w:rPr/>
        <w:t>Identification,</w:t>
      </w:r>
      <w:r>
        <w:rPr>
          <w:spacing w:val="1"/>
        </w:rPr>
        <w:t> </w:t>
      </w:r>
      <w:r>
        <w:rPr/>
        <w:t>utilization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conversation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plantes</w:t>
      </w:r>
      <w:r>
        <w:rPr>
          <w:spacing w:val="1"/>
        </w:rPr>
        <w:t> </w:t>
      </w:r>
      <w:r>
        <w:rPr/>
        <w:t>medicinales</w:t>
      </w:r>
      <w:r>
        <w:rPr>
          <w:spacing w:val="-1"/>
        </w:rPr>
        <w:t> </w:t>
      </w:r>
      <w:r>
        <w:rPr/>
        <w:t>dans le</w:t>
      </w:r>
      <w:r>
        <w:rPr>
          <w:spacing w:val="-2"/>
        </w:rPr>
        <w:t> </w:t>
      </w:r>
      <w:r>
        <w:rPr/>
        <w:t>sud-est du</w:t>
      </w:r>
      <w:r>
        <w:rPr>
          <w:spacing w:val="-1"/>
        </w:rPr>
        <w:t> </w:t>
      </w:r>
      <w:r>
        <w:rPr/>
        <w:t>Nigeria, Themes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biodiversite</w:t>
      </w:r>
      <w:r>
        <w:rPr>
          <w:spacing w:val="-1"/>
        </w:rPr>
        <w:t> </w:t>
      </w:r>
      <w:r>
        <w:rPr/>
        <w:t>africaine. 3:1-8.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100"/>
        <w:rPr>
          <w:i/>
        </w:rPr>
      </w:pPr>
      <w:r>
        <w:rPr/>
        <w:t>Okwu,</w:t>
      </w:r>
      <w:r>
        <w:rPr>
          <w:spacing w:val="5"/>
        </w:rPr>
        <w:t> </w:t>
      </w:r>
      <w:r>
        <w:rPr/>
        <w:t>D.E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Okwu,</w:t>
      </w:r>
      <w:r>
        <w:rPr>
          <w:spacing w:val="9"/>
        </w:rPr>
        <w:t> </w:t>
      </w:r>
      <w:r>
        <w:rPr/>
        <w:t>M.E.,</w:t>
      </w:r>
      <w:r>
        <w:rPr>
          <w:spacing w:val="5"/>
        </w:rPr>
        <w:t> </w:t>
      </w:r>
      <w:r>
        <w:rPr/>
        <w:t>(2004),</w:t>
      </w:r>
      <w:r>
        <w:rPr>
          <w:spacing w:val="5"/>
        </w:rPr>
        <w:t> </w:t>
      </w:r>
      <w:r>
        <w:rPr/>
        <w:t>Chemical</w:t>
      </w:r>
      <w:r>
        <w:rPr>
          <w:spacing w:val="7"/>
        </w:rPr>
        <w:t> </w:t>
      </w:r>
      <w:r>
        <w:rPr/>
        <w:t>composition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>
          <w:i/>
        </w:rPr>
        <w:t>Spondias</w:t>
      </w:r>
      <w:r>
        <w:rPr>
          <w:i/>
          <w:spacing w:val="4"/>
        </w:rPr>
        <w:t> </w:t>
      </w:r>
      <w:r>
        <w:rPr>
          <w:i/>
        </w:rPr>
        <w:t>mombin</w:t>
      </w:r>
      <w:r>
        <w:rPr>
          <w:i/>
          <w:spacing w:val="8"/>
        </w:rPr>
        <w:t> </w:t>
      </w:r>
      <w:r>
        <w:rPr/>
        <w:t>plant</w:t>
      </w:r>
      <w:r>
        <w:rPr>
          <w:spacing w:val="6"/>
        </w:rPr>
        <w:t> </w:t>
      </w:r>
      <w:r>
        <w:rPr/>
        <w:t>parts</w:t>
      </w:r>
      <w:r>
        <w:rPr>
          <w:i/>
        </w:rPr>
        <w:t>.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Sustaining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Agricultural Environment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6</w:t>
      </w:r>
      <w:r>
        <w:rPr>
          <w:sz w:val="24"/>
        </w:rPr>
        <w:t>:140-147</w:t>
      </w:r>
    </w:p>
    <w:p>
      <w:pPr>
        <w:pStyle w:val="BodyText"/>
        <w:spacing w:before="3"/>
        <w:rPr>
          <w:sz w:val="31"/>
        </w:rPr>
      </w:pPr>
    </w:p>
    <w:p>
      <w:pPr>
        <w:spacing w:line="276" w:lineRule="auto" w:before="0"/>
        <w:ind w:left="1820" w:right="1037" w:hanging="720"/>
        <w:jc w:val="both"/>
        <w:rPr>
          <w:sz w:val="24"/>
        </w:rPr>
      </w:pPr>
      <w:r>
        <w:rPr>
          <w:sz w:val="24"/>
        </w:rPr>
        <w:t>Olaleye, S. B., Farombi, E.O., Adewoye, E.A., Owoyele, V.B and Onuasanwo, S.A., (2000).</w:t>
      </w:r>
      <w:r>
        <w:rPr>
          <w:spacing w:val="1"/>
          <w:sz w:val="24"/>
        </w:rPr>
        <w:t> </w:t>
      </w:r>
      <w:r>
        <w:rPr>
          <w:sz w:val="24"/>
        </w:rPr>
        <w:t>Analgasic and anti inflammatory effect of kolaviron (A </w:t>
      </w:r>
      <w:r>
        <w:rPr>
          <w:i/>
          <w:sz w:val="24"/>
        </w:rPr>
        <w:t>G. kola </w:t>
      </w:r>
      <w:r>
        <w:rPr>
          <w:sz w:val="24"/>
        </w:rPr>
        <w:t>seed extract</w:t>
      </w:r>
      <w:r>
        <w:rPr>
          <w:i/>
          <w:sz w:val="24"/>
        </w:rPr>
        <w:t>), African.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Biomedical Science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3</w:t>
      </w:r>
      <w:r>
        <w:rPr>
          <w:sz w:val="24"/>
        </w:rPr>
        <w:t>(3):171-174.</w:t>
      </w:r>
    </w:p>
    <w:p>
      <w:pPr>
        <w:spacing w:line="276" w:lineRule="auto" w:before="200"/>
        <w:ind w:left="1820" w:right="1034" w:hanging="720"/>
        <w:jc w:val="both"/>
        <w:rPr>
          <w:sz w:val="24"/>
        </w:rPr>
      </w:pPr>
      <w:r>
        <w:rPr>
          <w:sz w:val="24"/>
        </w:rPr>
        <w:t>Olusola, L., Zebulon, S.C and Okoye, F.U., (1997), Effects of </w:t>
      </w:r>
      <w:r>
        <w:rPr>
          <w:i/>
          <w:sz w:val="24"/>
        </w:rPr>
        <w:t>Vitex doniana </w:t>
      </w:r>
      <w:r>
        <w:rPr>
          <w:sz w:val="24"/>
        </w:rPr>
        <w:t>stem bark on</w:t>
      </w:r>
      <w:r>
        <w:rPr>
          <w:spacing w:val="1"/>
          <w:sz w:val="24"/>
        </w:rPr>
        <w:t> </w:t>
      </w:r>
      <w:r>
        <w:rPr>
          <w:sz w:val="24"/>
        </w:rPr>
        <w:t>blood</w:t>
      </w:r>
      <w:r>
        <w:rPr>
          <w:spacing w:val="-1"/>
          <w:sz w:val="24"/>
        </w:rPr>
        <w:t> </w:t>
      </w:r>
      <w:r>
        <w:rPr>
          <w:sz w:val="24"/>
        </w:rPr>
        <w:t>pressure, </w:t>
      </w:r>
      <w:r>
        <w:rPr>
          <w:i/>
          <w:sz w:val="24"/>
        </w:rPr>
        <w:t>Nigerian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Natural Product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Medicine,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1</w:t>
      </w:r>
      <w:r>
        <w:rPr>
          <w:sz w:val="24"/>
        </w:rPr>
        <w:t>:19-20.</w:t>
      </w:r>
    </w:p>
    <w:p>
      <w:pPr>
        <w:pStyle w:val="BodyText"/>
        <w:spacing w:before="9"/>
        <w:rPr>
          <w:sz w:val="20"/>
        </w:rPr>
      </w:pPr>
    </w:p>
    <w:p>
      <w:pPr>
        <w:spacing w:line="278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O'Riordan, K and Lee, J.C. (2004), </w:t>
      </w:r>
      <w:r>
        <w:rPr>
          <w:i/>
          <w:sz w:val="24"/>
        </w:rPr>
        <w:t>Staphylococcus aureus </w:t>
      </w:r>
      <w:r>
        <w:rPr>
          <w:sz w:val="24"/>
        </w:rPr>
        <w:t>capsular polysaccharides, </w:t>
      </w:r>
      <w:r>
        <w:rPr>
          <w:i/>
          <w:sz w:val="24"/>
        </w:rPr>
        <w:t>Clinical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Review </w:t>
      </w:r>
      <w:r>
        <w:rPr>
          <w:b/>
          <w:sz w:val="24"/>
        </w:rPr>
        <w:t>17</w:t>
      </w:r>
      <w:r>
        <w:rPr>
          <w:sz w:val="24"/>
        </w:rPr>
        <w:t>:218-234.</w:t>
      </w:r>
    </w:p>
    <w:p>
      <w:pPr>
        <w:pStyle w:val="BodyText"/>
        <w:rPr>
          <w:sz w:val="27"/>
        </w:rPr>
      </w:pPr>
    </w:p>
    <w:p>
      <w:pPr>
        <w:spacing w:before="0"/>
        <w:ind w:left="1820" w:right="1034" w:hanging="720"/>
        <w:jc w:val="both"/>
        <w:rPr>
          <w:sz w:val="24"/>
        </w:rPr>
      </w:pPr>
      <w:r>
        <w:rPr>
          <w:sz w:val="24"/>
        </w:rPr>
        <w:t>Osuagwu,G. G. E and Eme, C. F., (2013), The phytochemical composition and antimicrobial</w:t>
      </w:r>
      <w:r>
        <w:rPr>
          <w:spacing w:val="1"/>
          <w:sz w:val="24"/>
        </w:rPr>
        <w:t> </w:t>
      </w:r>
      <w:r>
        <w:rPr>
          <w:sz w:val="24"/>
        </w:rPr>
        <w:t>activity of </w:t>
      </w:r>
      <w:r>
        <w:rPr>
          <w:i/>
          <w:sz w:val="24"/>
        </w:rPr>
        <w:t>Vitex doniana </w:t>
      </w:r>
      <w:r>
        <w:rPr>
          <w:sz w:val="24"/>
        </w:rPr>
        <w:t>and </w:t>
      </w:r>
      <w:r>
        <w:rPr>
          <w:i/>
          <w:sz w:val="24"/>
        </w:rPr>
        <w:t>Dennetitatripetala </w:t>
      </w:r>
      <w:r>
        <w:rPr>
          <w:sz w:val="24"/>
        </w:rPr>
        <w:t>leaves</w:t>
      </w:r>
      <w:r>
        <w:rPr>
          <w:i/>
          <w:sz w:val="24"/>
        </w:rPr>
        <w:t>. Asian Journal of Natural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Science, </w:t>
      </w:r>
      <w:r>
        <w:rPr>
          <w:b/>
          <w:sz w:val="24"/>
        </w:rPr>
        <w:t>2</w:t>
      </w:r>
      <w:r>
        <w:rPr>
          <w:sz w:val="24"/>
        </w:rPr>
        <w:t>(3)169-181.</w:t>
      </w:r>
    </w:p>
    <w:p>
      <w:pPr>
        <w:pStyle w:val="BodyText"/>
        <w:spacing w:before="1"/>
        <w:rPr>
          <w:sz w:val="21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sz w:val="24"/>
        </w:rPr>
        <w:t>Otto,</w:t>
      </w:r>
      <w:r>
        <w:rPr>
          <w:spacing w:val="-1"/>
          <w:sz w:val="24"/>
        </w:rPr>
        <w:t> </w:t>
      </w:r>
      <w:r>
        <w:rPr>
          <w:sz w:val="24"/>
        </w:rPr>
        <w:t>M.,</w:t>
      </w:r>
      <w:r>
        <w:rPr>
          <w:spacing w:val="-1"/>
          <w:sz w:val="24"/>
        </w:rPr>
        <w:t> </w:t>
      </w:r>
      <w:r>
        <w:rPr>
          <w:sz w:val="24"/>
        </w:rPr>
        <w:t>(2012),</w:t>
      </w:r>
      <w:r>
        <w:rPr>
          <w:spacing w:val="-2"/>
          <w:sz w:val="24"/>
        </w:rPr>
        <w:t> </w:t>
      </w:r>
      <w:r>
        <w:rPr>
          <w:sz w:val="24"/>
        </w:rPr>
        <w:t>MRSA virulence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spread,</w:t>
      </w:r>
      <w:r>
        <w:rPr>
          <w:spacing w:val="1"/>
          <w:sz w:val="24"/>
        </w:rPr>
        <w:t> </w:t>
      </w:r>
      <w:r>
        <w:rPr>
          <w:i/>
          <w:sz w:val="24"/>
        </w:rPr>
        <w:t>Cell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Microbiolgy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14</w:t>
      </w:r>
      <w:r>
        <w:rPr>
          <w:sz w:val="24"/>
        </w:rPr>
        <w:t>(10):1513-1521.</w:t>
      </w:r>
    </w:p>
    <w:p>
      <w:pPr>
        <w:pStyle w:val="BodyText"/>
        <w:spacing w:before="4"/>
        <w:rPr>
          <w:sz w:val="31"/>
        </w:rPr>
      </w:pPr>
    </w:p>
    <w:p>
      <w:pPr>
        <w:spacing w:line="276" w:lineRule="auto" w:before="0"/>
        <w:ind w:left="1820" w:right="1033" w:hanging="720"/>
        <w:jc w:val="both"/>
        <w:rPr>
          <w:sz w:val="24"/>
        </w:rPr>
      </w:pPr>
      <w:r>
        <w:rPr>
          <w:sz w:val="24"/>
        </w:rPr>
        <w:t>Quattara,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Coulibaly,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Adima,</w:t>
      </w:r>
      <w:r>
        <w:rPr>
          <w:spacing w:val="1"/>
          <w:sz w:val="24"/>
        </w:rPr>
        <w:t> </w:t>
      </w:r>
      <w:r>
        <w:rPr>
          <w:sz w:val="24"/>
        </w:rPr>
        <w:t>A.A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Ouattara,</w:t>
      </w:r>
      <w:r>
        <w:rPr>
          <w:spacing w:val="1"/>
          <w:sz w:val="24"/>
        </w:rPr>
        <w:t> </w:t>
      </w:r>
      <w:r>
        <w:rPr>
          <w:sz w:val="24"/>
        </w:rPr>
        <w:t>K.,</w:t>
      </w:r>
      <w:r>
        <w:rPr>
          <w:spacing w:val="1"/>
          <w:sz w:val="24"/>
        </w:rPr>
        <w:t> </w:t>
      </w:r>
      <w:r>
        <w:rPr>
          <w:sz w:val="24"/>
        </w:rPr>
        <w:t>(2013),</w:t>
      </w:r>
      <w:r>
        <w:rPr>
          <w:spacing w:val="1"/>
          <w:sz w:val="24"/>
        </w:rPr>
        <w:t> </w:t>
      </w:r>
      <w:r>
        <w:rPr>
          <w:sz w:val="24"/>
        </w:rPr>
        <w:t>Exploration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i/>
          <w:sz w:val="24"/>
        </w:rPr>
        <w:t>antistaphylococcic </w:t>
      </w:r>
      <w:r>
        <w:rPr>
          <w:sz w:val="24"/>
        </w:rPr>
        <w:t>activity of </w:t>
      </w:r>
      <w:r>
        <w:rPr>
          <w:i/>
          <w:sz w:val="24"/>
        </w:rPr>
        <w:t>Vitex doniana </w:t>
      </w:r>
      <w:r>
        <w:rPr>
          <w:sz w:val="24"/>
        </w:rPr>
        <w:t>(Verbenaceae) stem bark extractism </w:t>
      </w:r>
      <w:r>
        <w:rPr>
          <w:b/>
          <w:i/>
          <w:sz w:val="24"/>
        </w:rPr>
        <w:t>Sch.</w:t>
      </w:r>
      <w:r>
        <w:rPr>
          <w:b/>
          <w:i/>
          <w:spacing w:val="1"/>
          <w:sz w:val="24"/>
        </w:rPr>
        <w:t> </w:t>
      </w:r>
      <w:r>
        <w:rPr>
          <w:i/>
          <w:sz w:val="24"/>
        </w:rPr>
        <w:t>Acadamic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(2):94.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tabs>
          <w:tab w:pos="9240" w:val="left" w:leader="none"/>
        </w:tabs>
        <w:spacing w:line="242" w:lineRule="auto" w:before="73"/>
        <w:ind w:left="1100" w:right="1036"/>
      </w:pPr>
      <w:r>
        <w:rPr/>
        <w:t>Papageorgiou,</w:t>
      </w:r>
      <w:r>
        <w:rPr>
          <w:spacing w:val="3"/>
        </w:rPr>
        <w:t> </w:t>
      </w:r>
      <w:r>
        <w:rPr/>
        <w:t>V.</w:t>
      </w:r>
      <w:r>
        <w:rPr>
          <w:spacing w:val="3"/>
        </w:rPr>
        <w:t> </w:t>
      </w:r>
      <w:r>
        <w:rPr/>
        <w:t>P.</w:t>
      </w:r>
      <w:r>
        <w:rPr>
          <w:spacing w:val="3"/>
        </w:rPr>
        <w:t> </w:t>
      </w:r>
      <w:r>
        <w:rPr/>
        <w:t>Assimopoulou</w:t>
      </w:r>
      <w:r>
        <w:rPr>
          <w:spacing w:val="4"/>
        </w:rPr>
        <w:t> </w:t>
      </w:r>
      <w:r>
        <w:rPr/>
        <w:t>A.</w:t>
      </w:r>
      <w:r>
        <w:rPr>
          <w:spacing w:val="3"/>
        </w:rPr>
        <w:t> </w:t>
      </w:r>
      <w:r>
        <w:rPr/>
        <w:t>N.,</w:t>
      </w:r>
      <w:r>
        <w:rPr>
          <w:spacing w:val="3"/>
        </w:rPr>
        <w:t> </w:t>
      </w:r>
      <w:r>
        <w:rPr/>
        <w:t>Couladouros,</w:t>
      </w:r>
      <w:r>
        <w:rPr>
          <w:spacing w:val="3"/>
        </w:rPr>
        <w:t> </w:t>
      </w:r>
      <w:r>
        <w:rPr/>
        <w:t>E.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Nicolaou,</w:t>
      </w:r>
      <w:r>
        <w:rPr>
          <w:spacing w:val="4"/>
        </w:rPr>
        <w:t> </w:t>
      </w:r>
      <w:r>
        <w:rPr/>
        <w:t>K.</w:t>
      </w:r>
      <w:r>
        <w:rPr>
          <w:spacing w:val="3"/>
        </w:rPr>
        <w:t> </w:t>
      </w:r>
      <w:r>
        <w:rPr/>
        <w:t>C.</w:t>
      </w:r>
      <w:r>
        <w:rPr>
          <w:spacing w:val="3"/>
        </w:rPr>
        <w:t> </w:t>
      </w:r>
      <w:r>
        <w:rPr/>
        <w:t>(1999),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chemistry</w:t>
      </w:r>
      <w:r>
        <w:rPr>
          <w:spacing w:val="-5"/>
        </w:rPr>
        <w:t> </w:t>
      </w:r>
      <w:r>
        <w:rPr/>
        <w:t>and biology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alkannin</w:t>
      </w:r>
      <w:r>
        <w:rPr>
          <w:spacing w:val="1"/>
        </w:rPr>
        <w:t> </w:t>
      </w:r>
      <w:r>
        <w:rPr/>
        <w:t>shikonin</w:t>
      </w:r>
      <w:r>
        <w:rPr>
          <w:spacing w:val="1"/>
        </w:rPr>
        <w:t> </w:t>
      </w:r>
      <w:r>
        <w:rPr/>
        <w:t>and related naphthazarin</w:t>
      </w:r>
      <w:r>
        <w:rPr>
          <w:spacing w:val="108"/>
        </w:rPr>
        <w:t> </w:t>
      </w:r>
      <w:r>
        <w:rPr/>
        <w:t>natural</w:t>
        <w:tab/>
      </w:r>
      <w:r>
        <w:rPr>
          <w:spacing w:val="-1"/>
        </w:rPr>
        <w:t>products,</w:t>
      </w:r>
      <w:r>
        <w:rPr>
          <w:spacing w:val="-57"/>
        </w:rPr>
        <w:t> </w:t>
      </w:r>
      <w:r>
        <w:rPr>
          <w:i/>
        </w:rPr>
        <w:t>Angewendte</w:t>
      </w:r>
      <w:r>
        <w:rPr>
          <w:i/>
          <w:spacing w:val="-2"/>
        </w:rPr>
        <w:t> </w:t>
      </w:r>
      <w:r>
        <w:rPr>
          <w:i/>
        </w:rPr>
        <w:t>Chemie</w:t>
      </w:r>
      <w:r>
        <w:rPr>
          <w:i/>
          <w:spacing w:val="-1"/>
        </w:rPr>
        <w:t> </w:t>
      </w:r>
      <w:r>
        <w:rPr/>
        <w:t>38:270–300.</w:t>
      </w:r>
    </w:p>
    <w:p>
      <w:pPr>
        <w:pStyle w:val="BodyText"/>
        <w:spacing w:before="194"/>
        <w:ind w:left="1100"/>
      </w:pPr>
      <w:r>
        <w:rPr/>
        <w:t>Patel,</w:t>
      </w:r>
      <w:r>
        <w:rPr>
          <w:spacing w:val="43"/>
        </w:rPr>
        <w:t> </w:t>
      </w:r>
      <w:r>
        <w:rPr/>
        <w:t>D.,</w:t>
      </w:r>
      <w:r>
        <w:rPr>
          <w:spacing w:val="100"/>
        </w:rPr>
        <w:t> </w:t>
      </w:r>
      <w:r>
        <w:rPr/>
        <w:t>Shukla,</w:t>
      </w:r>
      <w:r>
        <w:rPr>
          <w:spacing w:val="101"/>
        </w:rPr>
        <w:t> </w:t>
      </w:r>
      <w:r>
        <w:rPr/>
        <w:t>S</w:t>
      </w:r>
      <w:r>
        <w:rPr>
          <w:spacing w:val="102"/>
        </w:rPr>
        <w:t> </w:t>
      </w:r>
      <w:r>
        <w:rPr/>
        <w:t>and</w:t>
      </w:r>
      <w:r>
        <w:rPr>
          <w:spacing w:val="104"/>
        </w:rPr>
        <w:t> </w:t>
      </w:r>
      <w:r>
        <w:rPr/>
        <w:t>Gupta,</w:t>
      </w:r>
      <w:r>
        <w:rPr>
          <w:spacing w:val="101"/>
        </w:rPr>
        <w:t> </w:t>
      </w:r>
      <w:r>
        <w:rPr/>
        <w:t>S.</w:t>
      </w:r>
      <w:r>
        <w:rPr>
          <w:spacing w:val="101"/>
        </w:rPr>
        <w:t> </w:t>
      </w:r>
      <w:r>
        <w:rPr/>
        <w:t>(2007),</w:t>
      </w:r>
      <w:r>
        <w:rPr>
          <w:spacing w:val="104"/>
        </w:rPr>
        <w:t> </w:t>
      </w:r>
      <w:r>
        <w:rPr/>
        <w:t>Apejinin</w:t>
      </w:r>
      <w:r>
        <w:rPr>
          <w:spacing w:val="102"/>
        </w:rPr>
        <w:t> </w:t>
      </w:r>
      <w:r>
        <w:rPr/>
        <w:t>and</w:t>
      </w:r>
      <w:r>
        <w:rPr>
          <w:spacing w:val="101"/>
        </w:rPr>
        <w:t> </w:t>
      </w:r>
      <w:r>
        <w:rPr/>
        <w:t>Cancer</w:t>
      </w:r>
      <w:r>
        <w:rPr>
          <w:spacing w:val="105"/>
        </w:rPr>
        <w:t> </w:t>
      </w:r>
      <w:r>
        <w:rPr/>
        <w:t>Chemoprevention:</w:t>
      </w:r>
    </w:p>
    <w:p>
      <w:pPr>
        <w:spacing w:before="43"/>
        <w:ind w:left="1100" w:right="0" w:firstLine="0"/>
        <w:jc w:val="left"/>
        <w:rPr>
          <w:sz w:val="24"/>
        </w:rPr>
      </w:pPr>
      <w:r>
        <w:rPr>
          <w:i/>
          <w:sz w:val="24"/>
        </w:rPr>
        <w:t>International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Oncology </w:t>
      </w:r>
      <w:r>
        <w:rPr>
          <w:sz w:val="24"/>
        </w:rPr>
        <w:t>30:233</w:t>
      </w:r>
      <w:r>
        <w:rPr>
          <w:spacing w:val="-1"/>
          <w:sz w:val="24"/>
        </w:rPr>
        <w:t> </w:t>
      </w:r>
      <w:r>
        <w:rPr>
          <w:sz w:val="24"/>
        </w:rPr>
        <w:t>– 246).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Paul, T., Jens – Gerd, S., Peter, B.,</w:t>
      </w:r>
      <w:r>
        <w:rPr>
          <w:spacing w:val="1"/>
        </w:rPr>
        <w:t> </w:t>
      </w:r>
      <w:r>
        <w:rPr/>
        <w:t>Bernhard, Wolf, W., Barbara, S.,</w:t>
      </w:r>
      <w:r>
        <w:rPr>
          <w:spacing w:val="1"/>
        </w:rPr>
        <w:t> </w:t>
      </w:r>
      <w:r>
        <w:rPr/>
        <w:t>Volker C., Rolf-</w:t>
      </w:r>
      <w:r>
        <w:rPr>
          <w:spacing w:val="1"/>
        </w:rPr>
        <w:t> </w:t>
      </w:r>
      <w:r>
        <w:rPr/>
        <w:t>Hermann., R and Dana, S. (2005), Tectorigenin and other phytochemicals extracted</w:t>
      </w:r>
      <w:r>
        <w:rPr>
          <w:spacing w:val="1"/>
        </w:rPr>
        <w:t> </w:t>
      </w:r>
      <w:r>
        <w:rPr/>
        <w:t>from Leopard Lilly Belamcanda Chinesis new and established target for therapy in</w:t>
      </w:r>
      <w:r>
        <w:rPr>
          <w:spacing w:val="1"/>
        </w:rPr>
        <w:t> </w:t>
      </w:r>
      <w:r>
        <w:rPr/>
        <w:t>Prostate</w:t>
      </w:r>
      <w:r>
        <w:rPr>
          <w:spacing w:val="-1"/>
        </w:rPr>
        <w:t> </w:t>
      </w:r>
      <w:r>
        <w:rPr/>
        <w:t>Cancer,</w:t>
      </w:r>
      <w:r>
        <w:rPr>
          <w:spacing w:val="-1"/>
        </w:rPr>
        <w:t> </w:t>
      </w:r>
      <w:r>
        <w:rPr>
          <w:i/>
        </w:rPr>
        <w:t>Carcinogenesis</w:t>
      </w:r>
      <w:r>
        <w:rPr>
          <w:i/>
          <w:spacing w:val="1"/>
        </w:rPr>
        <w:t> </w:t>
      </w:r>
      <w:r>
        <w:rPr/>
        <w:t>26:1360 – 1367.</w:t>
      </w:r>
    </w:p>
    <w:p>
      <w:pPr>
        <w:pStyle w:val="BodyText"/>
        <w:spacing w:before="200"/>
        <w:ind w:left="1100"/>
      </w:pPr>
      <w:r>
        <w:rPr/>
        <w:t>Perez,</w:t>
      </w:r>
      <w:r>
        <w:rPr>
          <w:spacing w:val="25"/>
        </w:rPr>
        <w:t> </w:t>
      </w:r>
      <w:r>
        <w:rPr/>
        <w:t>C.,Pauli,</w:t>
      </w:r>
      <w:r>
        <w:rPr>
          <w:spacing w:val="27"/>
        </w:rPr>
        <w:t> </w:t>
      </w:r>
      <w:r>
        <w:rPr/>
        <w:t>M</w:t>
      </w:r>
      <w:r>
        <w:rPr>
          <w:spacing w:val="26"/>
        </w:rPr>
        <w:t> </w:t>
      </w:r>
      <w:r>
        <w:rPr/>
        <w:t>and</w:t>
      </w:r>
      <w:r>
        <w:rPr>
          <w:spacing w:val="25"/>
        </w:rPr>
        <w:t> </w:t>
      </w:r>
      <w:r>
        <w:rPr/>
        <w:t>Bazerque,</w:t>
      </w:r>
      <w:r>
        <w:rPr>
          <w:spacing w:val="27"/>
        </w:rPr>
        <w:t> </w:t>
      </w:r>
      <w:r>
        <w:rPr/>
        <w:t>P.,</w:t>
      </w:r>
      <w:r>
        <w:rPr>
          <w:spacing w:val="26"/>
        </w:rPr>
        <w:t> </w:t>
      </w:r>
      <w:r>
        <w:rPr/>
        <w:t>(1990),</w:t>
      </w:r>
      <w:r>
        <w:rPr>
          <w:spacing w:val="26"/>
        </w:rPr>
        <w:t> </w:t>
      </w:r>
      <w:r>
        <w:rPr/>
        <w:t>Antibiotic</w:t>
      </w:r>
      <w:r>
        <w:rPr>
          <w:spacing w:val="24"/>
        </w:rPr>
        <w:t> </w:t>
      </w:r>
      <w:r>
        <w:rPr/>
        <w:t>assay</w:t>
      </w:r>
      <w:r>
        <w:rPr>
          <w:spacing w:val="21"/>
        </w:rPr>
        <w:t> </w:t>
      </w:r>
      <w:r>
        <w:rPr/>
        <w:t>by</w:t>
      </w:r>
      <w:r>
        <w:rPr>
          <w:spacing w:val="21"/>
        </w:rPr>
        <w:t> </w:t>
      </w:r>
      <w:r>
        <w:rPr/>
        <w:t>agar-well</w:t>
      </w:r>
      <w:r>
        <w:rPr>
          <w:spacing w:val="26"/>
        </w:rPr>
        <w:t> </w:t>
      </w:r>
      <w:r>
        <w:rPr/>
        <w:t>diffuse</w:t>
      </w:r>
      <w:r>
        <w:rPr>
          <w:spacing w:val="24"/>
        </w:rPr>
        <w:t> </w:t>
      </w:r>
      <w:r>
        <w:rPr/>
        <w:t>method,</w:t>
      </w:r>
    </w:p>
    <w:p>
      <w:pPr>
        <w:spacing w:before="43"/>
        <w:ind w:left="1820" w:right="0" w:firstLine="0"/>
        <w:jc w:val="left"/>
        <w:rPr>
          <w:sz w:val="24"/>
        </w:rPr>
      </w:pPr>
      <w:r>
        <w:rPr>
          <w:i/>
          <w:sz w:val="24"/>
        </w:rPr>
        <w:t>Acta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Medical Experiment </w:t>
      </w:r>
      <w:r>
        <w:rPr>
          <w:b/>
          <w:sz w:val="24"/>
        </w:rPr>
        <w:t>15</w:t>
      </w:r>
      <w:r>
        <w:rPr>
          <w:sz w:val="24"/>
        </w:rPr>
        <w:t>:113-115.</w:t>
      </w:r>
    </w:p>
    <w:p>
      <w:pPr>
        <w:pStyle w:val="BodyText"/>
        <w:spacing w:before="5"/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Pfaller, M.A and Diekema, D.J., (2002), Role of sentinel surveillance of</w:t>
      </w:r>
      <w:r>
        <w:rPr>
          <w:spacing w:val="60"/>
        </w:rPr>
        <w:t> </w:t>
      </w:r>
      <w:r>
        <w:rPr/>
        <w:t>candidemia: trends</w:t>
      </w:r>
      <w:r>
        <w:rPr>
          <w:spacing w:val="1"/>
        </w:rPr>
        <w:t> </w:t>
      </w:r>
      <w:r>
        <w:rPr/>
        <w:t>in species distribution and antifungal susceptibility, </w:t>
      </w:r>
      <w:r>
        <w:rPr>
          <w:i/>
        </w:rPr>
        <w:t>Journal of Clinical. Microbiogy</w:t>
      </w:r>
      <w:r>
        <w:rPr>
          <w:i/>
          <w:spacing w:val="1"/>
        </w:rPr>
        <w:t> </w:t>
      </w:r>
      <w:r>
        <w:rPr>
          <w:b/>
        </w:rPr>
        <w:t>40</w:t>
      </w:r>
      <w:r>
        <w:rPr/>
        <w:t>:3551–3557.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Piera, F.A., Souza, C.F., Costa, J.C.M., Barreto, M.A.O., Espescheit, I.F., Silva, V.O and</w:t>
      </w:r>
      <w:r>
        <w:rPr>
          <w:spacing w:val="1"/>
        </w:rPr>
        <w:t> </w:t>
      </w:r>
      <w:r>
        <w:rPr/>
        <w:t>Moreira,</w:t>
      </w:r>
      <w:r>
        <w:rPr>
          <w:spacing w:val="1"/>
        </w:rPr>
        <w:t> </w:t>
      </w:r>
      <w:r>
        <w:rPr/>
        <w:t>M.A.S.,</w:t>
      </w:r>
      <w:r>
        <w:rPr>
          <w:spacing w:val="1"/>
        </w:rPr>
        <w:t> </w:t>
      </w:r>
      <w:r>
        <w:rPr/>
        <w:t>(</w:t>
      </w:r>
      <w:r>
        <w:rPr>
          <w:spacing w:val="1"/>
        </w:rPr>
        <w:t> </w:t>
      </w:r>
      <w:r>
        <w:rPr/>
        <w:t>2011),</w:t>
      </w:r>
      <w:r>
        <w:rPr>
          <w:spacing w:val="1"/>
        </w:rPr>
        <w:t> </w:t>
      </w:r>
      <w:r>
        <w:rPr/>
        <w:t>Inhibition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>
          <w:i/>
        </w:rPr>
        <w:t>E.coli</w:t>
      </w:r>
      <w:r>
        <w:rPr>
          <w:i/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mastitic</w:t>
      </w:r>
      <w:r>
        <w:rPr>
          <w:spacing w:val="1"/>
        </w:rPr>
        <w:t> </w:t>
      </w:r>
      <w:r>
        <w:rPr/>
        <w:t>milk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Agrarias,</w:t>
      </w:r>
      <w:r>
        <w:rPr>
          <w:spacing w:val="1"/>
        </w:rPr>
        <w:t> </w:t>
      </w:r>
      <w:r>
        <w:rPr>
          <w:b/>
        </w:rPr>
        <w:t>32</w:t>
      </w:r>
      <w:r>
        <w:rPr/>
        <w:t>:1929-1934.</w:t>
      </w:r>
    </w:p>
    <w:p>
      <w:pPr>
        <w:spacing w:line="276" w:lineRule="auto" w:before="200"/>
        <w:ind w:left="1820" w:right="1034" w:hanging="720"/>
        <w:jc w:val="both"/>
        <w:rPr>
          <w:sz w:val="24"/>
        </w:rPr>
      </w:pPr>
      <w:r>
        <w:rPr>
          <w:sz w:val="24"/>
        </w:rPr>
        <w:t>Piña, S.E and Mattingly, S.J., (1997), The role of fluoroquinolones in the promotion of</w:t>
      </w:r>
      <w:r>
        <w:rPr>
          <w:spacing w:val="1"/>
          <w:sz w:val="24"/>
        </w:rPr>
        <w:t> </w:t>
      </w:r>
      <w:r>
        <w:rPr>
          <w:sz w:val="24"/>
        </w:rPr>
        <w:t>alginate</w:t>
      </w:r>
      <w:r>
        <w:rPr>
          <w:spacing w:val="1"/>
          <w:sz w:val="24"/>
        </w:rPr>
        <w:t> </w:t>
      </w:r>
      <w:r>
        <w:rPr>
          <w:sz w:val="24"/>
        </w:rPr>
        <w:t>synthesis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antibiotic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Current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35</w:t>
      </w:r>
      <w:r>
        <w:rPr>
          <w:sz w:val="24"/>
        </w:rPr>
        <w:t>(2):103-108.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sz w:val="24"/>
        </w:rPr>
        <w:t>Plata, K., Rosato, A and Wegrzyn, G., (2009), </w:t>
      </w:r>
      <w:r>
        <w:rPr>
          <w:i/>
          <w:sz w:val="24"/>
        </w:rPr>
        <w:t>Staphylococcus aureus </w:t>
      </w:r>
      <w:r>
        <w:rPr>
          <w:sz w:val="24"/>
        </w:rPr>
        <w:t>as an infectious agent:</w:t>
      </w:r>
      <w:r>
        <w:rPr>
          <w:spacing w:val="1"/>
          <w:sz w:val="24"/>
        </w:rPr>
        <w:t> </w:t>
      </w:r>
      <w:r>
        <w:rPr>
          <w:sz w:val="24"/>
        </w:rPr>
        <w:t>overview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biochemistry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molecular</w:t>
      </w:r>
      <w:r>
        <w:rPr>
          <w:spacing w:val="1"/>
          <w:sz w:val="24"/>
        </w:rPr>
        <w:t> </w:t>
      </w:r>
      <w:r>
        <w:rPr>
          <w:sz w:val="24"/>
        </w:rPr>
        <w:t>genetics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pathogenicity,</w:t>
      </w:r>
      <w:r>
        <w:rPr>
          <w:spacing w:val="61"/>
          <w:sz w:val="24"/>
        </w:rPr>
        <w:t> </w:t>
      </w:r>
      <w:r>
        <w:rPr>
          <w:i/>
          <w:sz w:val="24"/>
        </w:rPr>
        <w:t>Acta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Biochimica</w:t>
      </w:r>
      <w:r>
        <w:rPr>
          <w:i/>
          <w:spacing w:val="58"/>
          <w:sz w:val="24"/>
        </w:rPr>
        <w:t> </w:t>
      </w:r>
      <w:r>
        <w:rPr>
          <w:i/>
          <w:sz w:val="24"/>
        </w:rPr>
        <w:t>Polonica </w:t>
      </w:r>
      <w:r>
        <w:rPr>
          <w:b/>
          <w:sz w:val="24"/>
        </w:rPr>
        <w:t>56</w:t>
      </w:r>
      <w:r>
        <w:rPr>
          <w:sz w:val="24"/>
        </w:rPr>
        <w:t>(4):597-612.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 w:before="1"/>
        <w:ind w:left="1820" w:right="1034" w:hanging="720"/>
        <w:jc w:val="both"/>
      </w:pPr>
      <w:r>
        <w:rPr/>
        <w:t>Prescott,L.M.,</w:t>
      </w:r>
      <w:r>
        <w:rPr>
          <w:spacing w:val="1"/>
        </w:rPr>
        <w:t> </w:t>
      </w:r>
      <w:r>
        <w:rPr/>
        <w:t>Harley,J.P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Klein,</w:t>
      </w:r>
      <w:r>
        <w:rPr>
          <w:spacing w:val="1"/>
        </w:rPr>
        <w:t> </w:t>
      </w:r>
      <w:r>
        <w:rPr/>
        <w:t>P.A.,</w:t>
      </w:r>
      <w:r>
        <w:rPr>
          <w:spacing w:val="1"/>
        </w:rPr>
        <w:t> </w:t>
      </w:r>
      <w:r>
        <w:rPr/>
        <w:t>(1999),</w:t>
      </w:r>
      <w:r>
        <w:rPr>
          <w:spacing w:val="1"/>
        </w:rPr>
        <w:t> </w:t>
      </w:r>
      <w:r>
        <w:rPr/>
        <w:t>Microbiology,</w:t>
      </w:r>
      <w:r>
        <w:rPr>
          <w:spacing w:val="1"/>
        </w:rPr>
        <w:t> </w:t>
      </w:r>
      <w:r>
        <w:rPr/>
        <w:t>4</w:t>
      </w:r>
      <w:r>
        <w:rPr>
          <w:vertAlign w:val="superscript"/>
        </w:rPr>
        <w:t>th</w:t>
      </w:r>
      <w:r>
        <w:rPr>
          <w:vertAlign w:val="baseline"/>
        </w:rPr>
        <w:t>edition,</w:t>
      </w:r>
      <w:r>
        <w:rPr>
          <w:spacing w:val="1"/>
          <w:vertAlign w:val="baseline"/>
        </w:rPr>
        <w:t> </w:t>
      </w:r>
      <w:r>
        <w:rPr>
          <w:vertAlign w:val="baseline"/>
        </w:rPr>
        <w:t>WCB/McGraw-Hill</w:t>
      </w:r>
      <w:r>
        <w:rPr>
          <w:spacing w:val="-1"/>
          <w:vertAlign w:val="baseline"/>
        </w:rPr>
        <w:t> </w:t>
      </w:r>
      <w:r>
        <w:rPr>
          <w:vertAlign w:val="baseline"/>
        </w:rPr>
        <w:t>Publisher, New York, USA</w:t>
      </w:r>
      <w:r>
        <w:rPr>
          <w:spacing w:val="1"/>
          <w:vertAlign w:val="baseline"/>
        </w:rPr>
        <w:t> </w:t>
      </w:r>
      <w:r>
        <w:rPr>
          <w:vertAlign w:val="baseline"/>
        </w:rPr>
        <w:t>p17-</w:t>
      </w:r>
      <w:r>
        <w:rPr>
          <w:spacing w:val="-1"/>
          <w:vertAlign w:val="baseline"/>
        </w:rPr>
        <w:t> </w:t>
      </w:r>
      <w:r>
        <w:rPr>
          <w:vertAlign w:val="baseline"/>
        </w:rPr>
        <w:t>35.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1100"/>
      </w:pPr>
      <w:r>
        <w:rPr/>
        <w:t>Pretorius,</w:t>
      </w:r>
      <w:r>
        <w:rPr>
          <w:spacing w:val="27"/>
        </w:rPr>
        <w:t> </w:t>
      </w:r>
      <w:r>
        <w:rPr/>
        <w:t>C.J</w:t>
      </w:r>
      <w:r>
        <w:rPr>
          <w:spacing w:val="30"/>
        </w:rPr>
        <w:t> </w:t>
      </w:r>
      <w:r>
        <w:rPr/>
        <w:t>and</w:t>
      </w:r>
      <w:r>
        <w:rPr>
          <w:spacing w:val="27"/>
        </w:rPr>
        <w:t> </w:t>
      </w:r>
      <w:r>
        <w:rPr/>
        <w:t>Watt,</w:t>
      </w:r>
      <w:r>
        <w:rPr>
          <w:spacing w:val="24"/>
        </w:rPr>
        <w:t> </w:t>
      </w:r>
      <w:r>
        <w:rPr/>
        <w:t>E.,</w:t>
      </w:r>
      <w:r>
        <w:rPr>
          <w:spacing w:val="27"/>
        </w:rPr>
        <w:t> </w:t>
      </w:r>
      <w:r>
        <w:rPr/>
        <w:t>(2001),</w:t>
      </w:r>
      <w:r>
        <w:rPr>
          <w:spacing w:val="27"/>
        </w:rPr>
        <w:t> </w:t>
      </w:r>
      <w:r>
        <w:rPr/>
        <w:t>Purification</w:t>
      </w:r>
      <w:r>
        <w:rPr>
          <w:spacing w:val="27"/>
        </w:rPr>
        <w:t> </w:t>
      </w:r>
      <w:r>
        <w:rPr/>
        <w:t>and</w:t>
      </w:r>
      <w:r>
        <w:rPr>
          <w:spacing w:val="26"/>
        </w:rPr>
        <w:t> </w:t>
      </w:r>
      <w:r>
        <w:rPr/>
        <w:t>identification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active</w:t>
      </w:r>
      <w:r>
        <w:rPr>
          <w:spacing w:val="26"/>
        </w:rPr>
        <w:t> </w:t>
      </w:r>
      <w:r>
        <w:rPr/>
        <w:t>components</w:t>
      </w:r>
      <w:r>
        <w:rPr>
          <w:spacing w:val="26"/>
        </w:rPr>
        <w:t> </w:t>
      </w:r>
      <w:r>
        <w:rPr/>
        <w:t>of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Carpobrotus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edulis,  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Ethnopharmacology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76</w:t>
      </w:r>
      <w:r>
        <w:rPr>
          <w:sz w:val="24"/>
        </w:rPr>
        <w:t>:87-91.</w:t>
      </w:r>
    </w:p>
    <w:p>
      <w:pPr>
        <w:pStyle w:val="BodyText"/>
        <w:spacing w:before="1"/>
        <w:rPr>
          <w:sz w:val="31"/>
        </w:rPr>
      </w:pPr>
    </w:p>
    <w:p>
      <w:pPr>
        <w:spacing w:line="276" w:lineRule="auto" w:before="0"/>
        <w:ind w:left="1820" w:right="1038" w:hanging="720"/>
        <w:jc w:val="both"/>
        <w:rPr>
          <w:sz w:val="24"/>
        </w:rPr>
      </w:pPr>
      <w:r>
        <w:rPr>
          <w:sz w:val="24"/>
        </w:rPr>
        <w:t>Priya, K, Neha, B and Rabinka, K., (2014) Flavonoids and their Therapeutic potential as Anti</w:t>
      </w:r>
      <w:r>
        <w:rPr>
          <w:spacing w:val="1"/>
          <w:sz w:val="24"/>
        </w:rPr>
        <w:t> </w:t>
      </w:r>
      <w:r>
        <w:rPr>
          <w:sz w:val="22"/>
        </w:rPr>
        <w:t>C</w:t>
      </w:r>
      <w:r>
        <w:rPr>
          <w:sz w:val="24"/>
        </w:rPr>
        <w:t>ancer Agents: Biosynthesis, metabolism and regulation, </w:t>
      </w:r>
      <w:r>
        <w:rPr>
          <w:i/>
          <w:sz w:val="24"/>
        </w:rPr>
        <w:t>Journal of Pharmacy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Pharmaceutical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</w:t>
      </w:r>
      <w:r>
        <w:rPr>
          <w:i/>
          <w:spacing w:val="2"/>
          <w:sz w:val="24"/>
        </w:rPr>
        <w:t> </w:t>
      </w:r>
      <w:r>
        <w:rPr>
          <w:b/>
          <w:sz w:val="24"/>
        </w:rPr>
        <w:t>3</w:t>
      </w:r>
      <w:r>
        <w:rPr>
          <w:sz w:val="24"/>
        </w:rPr>
        <w:t>(3)</w:t>
      </w:r>
      <w:r>
        <w:rPr>
          <w:spacing w:val="-2"/>
          <w:sz w:val="24"/>
        </w:rPr>
        <w:t> </w:t>
      </w:r>
      <w:r>
        <w:rPr>
          <w:sz w:val="24"/>
        </w:rPr>
        <w:t>2188 -</w:t>
      </w:r>
      <w:r>
        <w:rPr>
          <w:spacing w:val="-1"/>
          <w:sz w:val="24"/>
        </w:rPr>
        <w:t> </w:t>
      </w:r>
      <w:r>
        <w:rPr>
          <w:sz w:val="24"/>
        </w:rPr>
        <w:t>2216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>
          <w:color w:val="121312"/>
        </w:rPr>
        <w:t>Rahmoun, M.N., Benabdallah, M., Villemin, D., Boucherit, K., Mostefa-Kara, B., Ziani-</w:t>
      </w:r>
      <w:r>
        <w:rPr>
          <w:color w:val="121312"/>
          <w:spacing w:val="1"/>
        </w:rPr>
        <w:t> </w:t>
      </w:r>
      <w:r>
        <w:rPr>
          <w:color w:val="121312"/>
        </w:rPr>
        <w:t>Cherif,</w:t>
      </w:r>
      <w:r>
        <w:rPr>
          <w:color w:val="121312"/>
          <w:spacing w:val="1"/>
        </w:rPr>
        <w:t> </w:t>
      </w:r>
      <w:r>
        <w:rPr>
          <w:color w:val="121312"/>
        </w:rPr>
        <w:t>C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Choukchou-Braham,</w:t>
      </w:r>
      <w:r>
        <w:rPr>
          <w:color w:val="121312"/>
          <w:spacing w:val="1"/>
        </w:rPr>
        <w:t> </w:t>
      </w:r>
      <w:r>
        <w:rPr>
          <w:color w:val="121312"/>
        </w:rPr>
        <w:t>N.,</w:t>
      </w:r>
      <w:r>
        <w:rPr>
          <w:color w:val="121312"/>
          <w:spacing w:val="1"/>
        </w:rPr>
        <w:t> </w:t>
      </w:r>
      <w:r>
        <w:rPr>
          <w:color w:val="121312"/>
        </w:rPr>
        <w:t>(2010),</w:t>
      </w:r>
      <w:r>
        <w:rPr>
          <w:color w:val="121312"/>
          <w:spacing w:val="1"/>
        </w:rPr>
        <w:t> </w:t>
      </w:r>
      <w:r>
        <w:rPr>
          <w:color w:val="121312"/>
        </w:rPr>
        <w:t>Antimicrobial</w:t>
      </w:r>
      <w:r>
        <w:rPr>
          <w:color w:val="121312"/>
          <w:spacing w:val="1"/>
        </w:rPr>
        <w:t> </w:t>
      </w:r>
      <w:r>
        <w:rPr>
          <w:color w:val="121312"/>
        </w:rPr>
        <w:t>screening</w:t>
      </w:r>
      <w:r>
        <w:rPr>
          <w:color w:val="121312"/>
          <w:spacing w:val="1"/>
        </w:rPr>
        <w:t> </w:t>
      </w:r>
      <w:r>
        <w:rPr>
          <w:color w:val="121312"/>
        </w:rPr>
        <w:t>of</w:t>
      </w:r>
      <w:r>
        <w:rPr>
          <w:color w:val="121312"/>
          <w:spacing w:val="1"/>
        </w:rPr>
        <w:t> </w:t>
      </w:r>
      <w:r>
        <w:rPr>
          <w:color w:val="121312"/>
        </w:rPr>
        <w:t>the</w:t>
      </w:r>
      <w:r>
        <w:rPr>
          <w:color w:val="121312"/>
          <w:spacing w:val="1"/>
        </w:rPr>
        <w:t> </w:t>
      </w:r>
      <w:r>
        <w:rPr>
          <w:color w:val="121312"/>
        </w:rPr>
        <w:t>Algerian</w:t>
      </w:r>
      <w:r>
        <w:rPr>
          <w:color w:val="121312"/>
          <w:spacing w:val="-1"/>
        </w:rPr>
        <w:t> </w:t>
      </w:r>
      <w:r>
        <w:rPr>
          <w:i/>
          <w:color w:val="121312"/>
        </w:rPr>
        <w:t>Lawsonia</w:t>
      </w:r>
      <w:r>
        <w:rPr>
          <w:i/>
          <w:color w:val="121312"/>
          <w:spacing w:val="1"/>
        </w:rPr>
        <w:t> </w:t>
      </w:r>
      <w:r>
        <w:rPr>
          <w:i/>
          <w:color w:val="121312"/>
          <w:u w:val="single" w:color="121312"/>
        </w:rPr>
        <w:t>inermis</w:t>
      </w:r>
      <w:r>
        <w:rPr>
          <w:i/>
          <w:color w:val="121312"/>
        </w:rPr>
        <w:t> </w:t>
      </w:r>
      <w:r>
        <w:rPr>
          <w:color w:val="121312"/>
        </w:rPr>
        <w:t>(henna),</w:t>
      </w:r>
      <w:r>
        <w:rPr>
          <w:color w:val="121312"/>
          <w:spacing w:val="-2"/>
        </w:rPr>
        <w:t> </w:t>
      </w:r>
      <w:r>
        <w:rPr>
          <w:i/>
          <w:color w:val="121312"/>
        </w:rPr>
        <w:t>Der Pharma</w:t>
      </w:r>
      <w:r>
        <w:rPr>
          <w:i/>
          <w:color w:val="121312"/>
          <w:spacing w:val="2"/>
        </w:rPr>
        <w:t> </w:t>
      </w:r>
      <w:r>
        <w:rPr>
          <w:i/>
          <w:color w:val="121312"/>
        </w:rPr>
        <w:t>Chemica</w:t>
      </w:r>
      <w:r>
        <w:rPr>
          <w:i/>
          <w:color w:val="121312"/>
          <w:spacing w:val="-1"/>
        </w:rPr>
        <w:t> </w:t>
      </w:r>
      <w:r>
        <w:rPr>
          <w:color w:val="121312"/>
        </w:rPr>
        <w:t>6:320–326.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276" w:lineRule="auto" w:before="76"/>
        <w:ind w:left="1820" w:right="1033" w:hanging="720"/>
        <w:jc w:val="both"/>
      </w:pPr>
      <w:r>
        <w:rPr/>
        <w:t>Raina,</w:t>
      </w:r>
      <w:r>
        <w:rPr>
          <w:spacing w:val="1"/>
        </w:rPr>
        <w:t> </w:t>
      </w:r>
      <w:r>
        <w:rPr/>
        <w:t>H,</w:t>
      </w:r>
      <w:r>
        <w:rPr>
          <w:spacing w:val="1"/>
        </w:rPr>
        <w:t> </w:t>
      </w:r>
      <w:r>
        <w:rPr/>
        <w:t>Soni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Jauhari,</w:t>
      </w:r>
      <w:r>
        <w:rPr>
          <w:spacing w:val="1"/>
        </w:rPr>
        <w:t> </w:t>
      </w:r>
      <w:r>
        <w:rPr/>
        <w:t>N,</w:t>
      </w:r>
      <w:r>
        <w:rPr>
          <w:spacing w:val="1"/>
        </w:rPr>
        <w:t> </w:t>
      </w:r>
      <w:r>
        <w:rPr/>
        <w:t>Sharma,</w:t>
      </w:r>
      <w:r>
        <w:rPr>
          <w:spacing w:val="1"/>
        </w:rPr>
        <w:t> </w:t>
      </w:r>
      <w:r>
        <w:rPr/>
        <w:t>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Bharadvaja</w:t>
      </w:r>
      <w:r>
        <w:rPr>
          <w:spacing w:val="1"/>
        </w:rPr>
        <w:t> </w:t>
      </w:r>
      <w:r>
        <w:rPr/>
        <w:t>N.,</w:t>
      </w:r>
      <w:r>
        <w:rPr>
          <w:spacing w:val="1"/>
        </w:rPr>
        <w:t> </w:t>
      </w:r>
      <w:r>
        <w:rPr/>
        <w:t>(2014),</w:t>
      </w:r>
      <w:r>
        <w:rPr>
          <w:spacing w:val="1"/>
        </w:rPr>
        <w:t> </w:t>
      </w:r>
      <w:r>
        <w:rPr/>
        <w:t>Phytochemical</w:t>
      </w:r>
      <w:r>
        <w:rPr>
          <w:spacing w:val="1"/>
        </w:rPr>
        <w:t> </w:t>
      </w:r>
      <w:r>
        <w:rPr/>
        <w:t>importance of medicinal plants as potential sources of anticancer agents,</w:t>
      </w:r>
      <w:r>
        <w:rPr>
          <w:spacing w:val="1"/>
        </w:rPr>
        <w:t> </w:t>
      </w:r>
      <w:r>
        <w:rPr>
          <w:i/>
        </w:rPr>
        <w:t>Turkish</w:t>
      </w:r>
      <w:r>
        <w:rPr>
          <w:i/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</w:t>
      </w:r>
      <w:r>
        <w:rPr>
          <w:i/>
          <w:spacing w:val="60"/>
        </w:rPr>
        <w:t> </w:t>
      </w:r>
      <w:r>
        <w:rPr>
          <w:i/>
        </w:rPr>
        <w:t>Botany</w:t>
      </w:r>
      <w:r>
        <w:rPr>
          <w:i/>
          <w:spacing w:val="-1"/>
        </w:rPr>
        <w:t> </w:t>
      </w:r>
      <w:r>
        <w:rPr/>
        <w:t>38:1027 – 1035.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Raja,</w:t>
      </w:r>
      <w:r>
        <w:rPr>
          <w:spacing w:val="1"/>
          <w:sz w:val="24"/>
        </w:rPr>
        <w:t> </w:t>
      </w:r>
      <w:r>
        <w:rPr>
          <w:sz w:val="24"/>
        </w:rPr>
        <w:t>W.,</w:t>
      </w:r>
      <w:r>
        <w:rPr>
          <w:spacing w:val="1"/>
          <w:sz w:val="24"/>
        </w:rPr>
        <w:t> </w:t>
      </w:r>
      <w:r>
        <w:rPr>
          <w:sz w:val="24"/>
        </w:rPr>
        <w:t>Ovais,</w:t>
      </w:r>
      <w:r>
        <w:rPr>
          <w:spacing w:val="1"/>
          <w:sz w:val="24"/>
        </w:rPr>
        <w:t> </w:t>
      </w:r>
      <w:r>
        <w:rPr>
          <w:sz w:val="24"/>
        </w:rPr>
        <w:t>M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Dubey,</w:t>
      </w:r>
      <w:r>
        <w:rPr>
          <w:spacing w:val="1"/>
          <w:sz w:val="24"/>
        </w:rPr>
        <w:t> </w:t>
      </w:r>
      <w:r>
        <w:rPr>
          <w:sz w:val="24"/>
        </w:rPr>
        <w:t>A.,</w:t>
      </w:r>
      <w:r>
        <w:rPr>
          <w:spacing w:val="1"/>
          <w:sz w:val="24"/>
        </w:rPr>
        <w:t> </w:t>
      </w:r>
      <w:r>
        <w:rPr>
          <w:sz w:val="24"/>
        </w:rPr>
        <w:t>(2013),</w:t>
      </w:r>
      <w:r>
        <w:rPr>
          <w:spacing w:val="1"/>
          <w:sz w:val="24"/>
        </w:rPr>
        <w:t> </w:t>
      </w:r>
      <w:r>
        <w:rPr>
          <w:sz w:val="24"/>
        </w:rPr>
        <w:t>Phytochemical</w:t>
      </w:r>
      <w:r>
        <w:rPr>
          <w:spacing w:val="1"/>
          <w:sz w:val="24"/>
        </w:rPr>
        <w:t> </w:t>
      </w:r>
      <w:r>
        <w:rPr>
          <w:sz w:val="24"/>
        </w:rPr>
        <w:t>Screening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Antibacterial</w:t>
      </w:r>
      <w:r>
        <w:rPr>
          <w:spacing w:val="-57"/>
          <w:sz w:val="24"/>
        </w:rPr>
        <w:t> </w:t>
      </w:r>
      <w:r>
        <w:rPr>
          <w:sz w:val="24"/>
        </w:rPr>
        <w:t>Activity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Leaf</w:t>
      </w:r>
      <w:r>
        <w:rPr>
          <w:spacing w:val="1"/>
          <w:sz w:val="24"/>
        </w:rPr>
        <w:t> </w:t>
      </w:r>
      <w:r>
        <w:rPr>
          <w:sz w:val="24"/>
        </w:rPr>
        <w:t>Extract,</w:t>
      </w:r>
      <w:r>
        <w:rPr>
          <w:spacing w:val="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4</w:t>
      </w:r>
      <w:r>
        <w:rPr>
          <w:sz w:val="24"/>
        </w:rPr>
        <w:t>(1):33-36.</w:t>
      </w:r>
    </w:p>
    <w:p>
      <w:pPr>
        <w:pStyle w:val="BodyText"/>
        <w:spacing w:line="276" w:lineRule="auto" w:before="1"/>
        <w:ind w:left="1820" w:right="1039" w:hanging="720"/>
        <w:jc w:val="both"/>
      </w:pPr>
      <w:r>
        <w:rPr/>
        <w:t>Rajakaruna, N., Harris, C. S and Towers, G., H., N., (2002), Antimicrobial actvity of plants</w:t>
      </w:r>
      <w:r>
        <w:rPr>
          <w:spacing w:val="1"/>
        </w:rPr>
        <w:t> </w:t>
      </w:r>
      <w:r>
        <w:rPr/>
        <w:t>collected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serpentine outcrops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Sri</w:t>
      </w:r>
      <w:r>
        <w:rPr>
          <w:spacing w:val="-1"/>
        </w:rPr>
        <w:t> </w:t>
      </w:r>
      <w:r>
        <w:rPr/>
        <w:t>Lanka </w:t>
      </w:r>
      <w:r>
        <w:rPr>
          <w:i/>
        </w:rPr>
        <w:t>Pharmaceutical</w:t>
      </w:r>
      <w:r>
        <w:rPr>
          <w:i/>
          <w:spacing w:val="-1"/>
        </w:rPr>
        <w:t> </w:t>
      </w:r>
      <w:r>
        <w:rPr>
          <w:i/>
        </w:rPr>
        <w:t>Biology</w:t>
      </w:r>
      <w:r>
        <w:rPr>
          <w:i/>
          <w:spacing w:val="-2"/>
        </w:rPr>
        <w:t> </w:t>
      </w:r>
      <w:r>
        <w:rPr>
          <w:b/>
        </w:rPr>
        <w:t>40</w:t>
      </w:r>
      <w:r>
        <w:rPr/>
        <w:t>:235-244.</w:t>
      </w:r>
    </w:p>
    <w:p>
      <w:pPr>
        <w:pStyle w:val="BodyText"/>
        <w:spacing w:before="5"/>
        <w:rPr>
          <w:sz w:val="27"/>
        </w:rPr>
      </w:pPr>
    </w:p>
    <w:p>
      <w:pPr>
        <w:spacing w:line="278" w:lineRule="auto" w:before="0"/>
        <w:ind w:left="1820" w:right="1043" w:hanging="720"/>
        <w:jc w:val="both"/>
        <w:rPr>
          <w:sz w:val="24"/>
        </w:rPr>
      </w:pPr>
      <w:r>
        <w:rPr>
          <w:sz w:val="24"/>
        </w:rPr>
        <w:t>Ramos, S., (2007), Effects of dietary flavonoids on apoptotic pathways related to cancer</w:t>
      </w:r>
      <w:r>
        <w:rPr>
          <w:spacing w:val="1"/>
          <w:sz w:val="24"/>
        </w:rPr>
        <w:t> </w:t>
      </w:r>
      <w:r>
        <w:rPr>
          <w:sz w:val="24"/>
        </w:rPr>
        <w:t>chemoprevention,</w:t>
      </w:r>
      <w:r>
        <w:rPr>
          <w:spacing w:val="-1"/>
          <w:sz w:val="24"/>
        </w:rPr>
        <w:t> </w:t>
      </w:r>
      <w:r>
        <w:rPr>
          <w:i/>
          <w:sz w:val="24"/>
        </w:rPr>
        <w:t>Journal 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Nutrutional Biochemistry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18</w:t>
      </w:r>
      <w:r>
        <w:rPr>
          <w:sz w:val="24"/>
        </w:rPr>
        <w:t>(7):427-42.</w:t>
      </w:r>
    </w:p>
    <w:p>
      <w:pPr>
        <w:pStyle w:val="BodyText"/>
        <w:spacing w:before="2"/>
        <w:rPr>
          <w:sz w:val="27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sz w:val="24"/>
        </w:rPr>
        <w:t>Rice, S. A., Van den Akker, B., Pomati, F and Roser, D., (2012), A risk assessment of</w:t>
      </w:r>
      <w:r>
        <w:rPr>
          <w:spacing w:val="1"/>
          <w:sz w:val="24"/>
        </w:rPr>
        <w:t> </w:t>
      </w:r>
      <w:r>
        <w:rPr>
          <w:i/>
          <w:sz w:val="24"/>
        </w:rPr>
        <w:t>Pseudomonas aeruginosa </w:t>
      </w:r>
      <w:r>
        <w:rPr>
          <w:sz w:val="24"/>
        </w:rPr>
        <w:t>in swimming pools: a review </w:t>
      </w:r>
      <w:r>
        <w:rPr>
          <w:i/>
          <w:sz w:val="24"/>
        </w:rPr>
        <w:t>Journal Water and Health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10</w:t>
      </w:r>
      <w:r>
        <w:rPr>
          <w:sz w:val="24"/>
        </w:rPr>
        <w:t>(2):181–196.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1820" w:right="1038" w:hanging="720"/>
        <w:jc w:val="both"/>
        <w:rPr>
          <w:sz w:val="24"/>
        </w:rPr>
      </w:pPr>
      <w:r>
        <w:rPr>
          <w:sz w:val="24"/>
        </w:rPr>
        <w:t>Rooijakkers, S. H., van Kessel, K. P and van Strijp, J, A., (2005), </w:t>
      </w:r>
      <w:r>
        <w:rPr>
          <w:i/>
          <w:sz w:val="24"/>
        </w:rPr>
        <w:t>Staphylococcal </w:t>
      </w:r>
      <w:r>
        <w:rPr>
          <w:sz w:val="24"/>
        </w:rPr>
        <w:t>innate</w:t>
      </w:r>
      <w:r>
        <w:rPr>
          <w:spacing w:val="1"/>
          <w:sz w:val="24"/>
        </w:rPr>
        <w:t> </w:t>
      </w:r>
      <w:r>
        <w:rPr>
          <w:sz w:val="24"/>
        </w:rPr>
        <w:t>immune</w:t>
      </w:r>
      <w:r>
        <w:rPr>
          <w:spacing w:val="-1"/>
          <w:sz w:val="24"/>
        </w:rPr>
        <w:t> </w:t>
      </w:r>
      <w:r>
        <w:rPr>
          <w:sz w:val="24"/>
        </w:rPr>
        <w:t>evasion,</w:t>
      </w:r>
      <w:r>
        <w:rPr>
          <w:spacing w:val="2"/>
          <w:sz w:val="24"/>
        </w:rPr>
        <w:t> </w:t>
      </w:r>
      <w:r>
        <w:rPr>
          <w:i/>
          <w:sz w:val="24"/>
        </w:rPr>
        <w:t>Trends Microbiolgy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13</w:t>
      </w:r>
      <w:r>
        <w:rPr>
          <w:sz w:val="24"/>
        </w:rPr>
        <w:t>:596-601.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Russell,</w:t>
      </w:r>
      <w:r>
        <w:rPr>
          <w:spacing w:val="1"/>
        </w:rPr>
        <w:t> </w:t>
      </w:r>
      <w:r>
        <w:rPr/>
        <w:t>A.</w:t>
      </w:r>
      <w:r>
        <w:rPr>
          <w:spacing w:val="1"/>
        </w:rPr>
        <w:t> </w:t>
      </w:r>
      <w:r>
        <w:rPr/>
        <w:t>D.and</w:t>
      </w:r>
      <w:r>
        <w:rPr>
          <w:spacing w:val="1"/>
        </w:rPr>
        <w:t> </w:t>
      </w:r>
      <w:r>
        <w:rPr/>
        <w:t>Furr,</w:t>
      </w:r>
      <w:r>
        <w:rPr>
          <w:spacing w:val="1"/>
        </w:rPr>
        <w:t> </w:t>
      </w:r>
      <w:r>
        <w:rPr/>
        <w:t>J.R.,</w:t>
      </w:r>
      <w:r>
        <w:rPr>
          <w:spacing w:val="1"/>
        </w:rPr>
        <w:t> </w:t>
      </w:r>
      <w:r>
        <w:rPr/>
        <w:t>(1977),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chloroxylenon</w:t>
      </w:r>
      <w:r>
        <w:rPr>
          <w:spacing w:val="-57"/>
        </w:rPr>
        <w:t> </w:t>
      </w:r>
      <w:r>
        <w:rPr/>
        <w:t>preparation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ethylene</w:t>
      </w:r>
      <w:r>
        <w:rPr>
          <w:spacing w:val="1"/>
        </w:rPr>
        <w:t> </w:t>
      </w:r>
      <w:r>
        <w:rPr/>
        <w:t>diamino</w:t>
      </w:r>
      <w:r>
        <w:rPr>
          <w:spacing w:val="1"/>
        </w:rPr>
        <w:t> </w:t>
      </w:r>
      <w:r>
        <w:rPr/>
        <w:t>tetraacetic</w:t>
      </w:r>
      <w:r>
        <w:rPr>
          <w:spacing w:val="1"/>
        </w:rPr>
        <w:t> </w:t>
      </w:r>
      <w:r>
        <w:rPr/>
        <w:t>acid,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1"/>
        </w:rPr>
        <w:t> </w:t>
      </w:r>
      <w:r>
        <w:rPr>
          <w:i/>
        </w:rPr>
        <w:t>Applied</w:t>
      </w:r>
      <w:r>
        <w:rPr>
          <w:i/>
          <w:spacing w:val="-57"/>
        </w:rPr>
        <w:t> </w:t>
      </w:r>
      <w:r>
        <w:rPr>
          <w:i/>
        </w:rPr>
        <w:t>Bacteriology,</w:t>
      </w:r>
      <w:r>
        <w:rPr>
          <w:b/>
        </w:rPr>
        <w:t>43</w:t>
      </w:r>
      <w:r>
        <w:rPr/>
        <w:t>:253-260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1"/>
        <w:ind w:left="1820" w:right="1035" w:hanging="720"/>
        <w:jc w:val="both"/>
        <w:rPr>
          <w:sz w:val="24"/>
        </w:rPr>
      </w:pPr>
      <w:r>
        <w:rPr>
          <w:sz w:val="24"/>
        </w:rPr>
        <w:t>Russo, T.A and Johnson, J.R.(2000), Proposal for a new inclusive designation for extra-</w:t>
      </w:r>
      <w:r>
        <w:rPr>
          <w:spacing w:val="1"/>
          <w:sz w:val="24"/>
        </w:rPr>
        <w:t> </w:t>
      </w:r>
      <w:r>
        <w:rPr>
          <w:sz w:val="24"/>
        </w:rPr>
        <w:t>intestinal</w:t>
      </w:r>
      <w:r>
        <w:rPr>
          <w:spacing w:val="1"/>
          <w:sz w:val="24"/>
        </w:rPr>
        <w:t> </w:t>
      </w:r>
      <w:r>
        <w:rPr>
          <w:sz w:val="24"/>
        </w:rPr>
        <w:t>pathogenic</w:t>
      </w:r>
      <w:r>
        <w:rPr>
          <w:spacing w:val="1"/>
          <w:sz w:val="24"/>
        </w:rPr>
        <w:t> </w:t>
      </w:r>
      <w:r>
        <w:rPr>
          <w:sz w:val="24"/>
        </w:rPr>
        <w:t>isolates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1"/>
          <w:sz w:val="24"/>
        </w:rPr>
        <w:t> </w:t>
      </w:r>
      <w:r>
        <w:rPr>
          <w:sz w:val="24"/>
        </w:rPr>
        <w:t>ExPEC,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Infectious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Diseases, </w:t>
      </w:r>
      <w:r>
        <w:rPr>
          <w:b/>
          <w:sz w:val="24"/>
        </w:rPr>
        <w:t>181</w:t>
      </w:r>
      <w:r>
        <w:rPr>
          <w:sz w:val="24"/>
        </w:rPr>
        <w:t>:1753-1754.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sz w:val="24"/>
        </w:rPr>
        <w:t>Saadabi, M.A.A., (2007), Evaluation of </w:t>
      </w:r>
      <w:r>
        <w:rPr>
          <w:i/>
          <w:sz w:val="24"/>
        </w:rPr>
        <w:t>Lawsonia inermis </w:t>
      </w:r>
      <w:r>
        <w:rPr>
          <w:sz w:val="24"/>
        </w:rPr>
        <w:t>L., (Sudanese Henna) Leaf extracts</w:t>
      </w:r>
      <w:r>
        <w:rPr>
          <w:spacing w:val="-57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an</w:t>
      </w:r>
      <w:r>
        <w:rPr>
          <w:spacing w:val="-1"/>
          <w:sz w:val="24"/>
        </w:rPr>
        <w:t> </w:t>
      </w:r>
      <w:r>
        <w:rPr>
          <w:sz w:val="24"/>
        </w:rPr>
        <w:t>antimicrobial</w:t>
      </w:r>
      <w:r>
        <w:rPr>
          <w:spacing w:val="-1"/>
          <w:sz w:val="24"/>
        </w:rPr>
        <w:t> </w:t>
      </w:r>
      <w:r>
        <w:rPr>
          <w:sz w:val="24"/>
        </w:rPr>
        <w:t>agent,</w:t>
      </w:r>
      <w:r>
        <w:rPr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Biological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(4):419-423.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76" w:lineRule="auto"/>
        <w:ind w:left="1820" w:right="1034" w:hanging="720"/>
        <w:jc w:val="both"/>
      </w:pPr>
      <w:r>
        <w:rPr/>
        <w:t>Sader, H.S., Farrell, D.J., Flamm, R. K and Jones, R. N., (2014), Antimicrobial susceptibility</w:t>
      </w:r>
      <w:r>
        <w:rPr>
          <w:spacing w:val="1"/>
        </w:rPr>
        <w:t> </w:t>
      </w:r>
      <w:r>
        <w:rPr/>
        <w:t>of Gram-negative organisms isolated from patients hospitalized in intensive care units</w:t>
      </w:r>
      <w:r>
        <w:rPr>
          <w:spacing w:val="-57"/>
        </w:rPr>
        <w:t> </w:t>
      </w:r>
      <w:r>
        <w:rPr/>
        <w:t>in United States and</w:t>
      </w:r>
      <w:r>
        <w:rPr>
          <w:spacing w:val="1"/>
        </w:rPr>
        <w:t> </w:t>
      </w:r>
      <w:r>
        <w:rPr/>
        <w:t>European hospitals (2009–2011), </w:t>
      </w:r>
      <w:r>
        <w:rPr>
          <w:i/>
        </w:rPr>
        <w:t>Diagnostic Microbiolgy of</w:t>
      </w:r>
      <w:r>
        <w:rPr>
          <w:i/>
          <w:spacing w:val="1"/>
        </w:rPr>
        <w:t> </w:t>
      </w:r>
      <w:r>
        <w:rPr>
          <w:i/>
        </w:rPr>
        <w:t>Infectious</w:t>
      </w:r>
      <w:r>
        <w:rPr>
          <w:i/>
          <w:spacing w:val="-1"/>
        </w:rPr>
        <w:t> </w:t>
      </w:r>
      <w:r>
        <w:rPr>
          <w:i/>
        </w:rPr>
        <w:t>Disease</w:t>
      </w:r>
      <w:r>
        <w:rPr>
          <w:i/>
          <w:spacing w:val="-1"/>
        </w:rPr>
        <w:t> </w:t>
      </w:r>
      <w:r>
        <w:rPr>
          <w:b/>
        </w:rPr>
        <w:t>78</w:t>
      </w:r>
      <w:r>
        <w:rPr/>
        <w:t>:443–448.</w:t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Salah,</w:t>
      </w:r>
      <w:r>
        <w:rPr>
          <w:spacing w:val="1"/>
        </w:rPr>
        <w:t> </w:t>
      </w:r>
      <w:r>
        <w:rPr/>
        <w:t>W.,</w:t>
      </w:r>
      <w:r>
        <w:rPr>
          <w:spacing w:val="1"/>
        </w:rPr>
        <w:t> </w:t>
      </w:r>
      <w:r>
        <w:rPr/>
        <w:t>Miller,</w:t>
      </w:r>
      <w:r>
        <w:rPr>
          <w:spacing w:val="1"/>
        </w:rPr>
        <w:t> </w:t>
      </w:r>
      <w:r>
        <w:rPr/>
        <w:t>N.J.,</w:t>
      </w:r>
      <w:r>
        <w:rPr>
          <w:spacing w:val="1"/>
        </w:rPr>
        <w:t> </w:t>
      </w:r>
      <w:r>
        <w:rPr/>
        <w:t>Pagauga,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Tijburg,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G.P,</w:t>
      </w:r>
      <w:r>
        <w:rPr>
          <w:spacing w:val="1"/>
        </w:rPr>
        <w:t> </w:t>
      </w:r>
      <w:r>
        <w:rPr/>
        <w:t>Rice,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Evans,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(1995),</w:t>
      </w:r>
      <w:r>
        <w:rPr>
          <w:spacing w:val="-57"/>
        </w:rPr>
        <w:t> </w:t>
      </w:r>
      <w:r>
        <w:rPr/>
        <w:t>Polyphenolic flavonols as scavenger of aqueous phase radicals and chainbreaking</w:t>
      </w:r>
      <w:r>
        <w:rPr>
          <w:spacing w:val="1"/>
        </w:rPr>
        <w:t> </w:t>
      </w:r>
      <w:r>
        <w:rPr/>
        <w:t>antioxidants</w:t>
      </w:r>
      <w:r>
        <w:rPr>
          <w:spacing w:val="-1"/>
        </w:rPr>
        <w:t> </w:t>
      </w:r>
      <w:r>
        <w:rPr>
          <w:i/>
        </w:rPr>
        <w:t>Archives of Biochemistry</w:t>
      </w:r>
      <w:r>
        <w:rPr>
          <w:i/>
          <w:spacing w:val="-1"/>
        </w:rPr>
        <w:t> </w:t>
      </w:r>
      <w:r>
        <w:rPr>
          <w:i/>
        </w:rPr>
        <w:t>and Biophysis</w:t>
      </w:r>
      <w:r>
        <w:rPr>
          <w:i/>
          <w:spacing w:val="1"/>
        </w:rPr>
        <w:t> </w:t>
      </w:r>
      <w:r>
        <w:rPr>
          <w:b/>
        </w:rPr>
        <w:t>2</w:t>
      </w:r>
      <w:r>
        <w:rPr/>
        <w:t>:339-346.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Sanglard,</w:t>
      </w:r>
      <w:r>
        <w:rPr>
          <w:spacing w:val="1"/>
        </w:rPr>
        <w:t> </w:t>
      </w:r>
      <w:r>
        <w:rPr/>
        <w:t>D and Bille, J., (2002), Current understanding of the modes of action of and</w:t>
      </w:r>
      <w:r>
        <w:rPr>
          <w:spacing w:val="1"/>
        </w:rPr>
        <w:t> </w:t>
      </w:r>
      <w:r>
        <w:rPr/>
        <w:t>resistance mechanisms to conventional and emerging antifungal agents for treatment</w:t>
      </w:r>
      <w:r>
        <w:rPr>
          <w:spacing w:val="1"/>
        </w:rPr>
        <w:t> </w:t>
      </w:r>
      <w:r>
        <w:rPr/>
        <w:t>of </w:t>
      </w:r>
      <w:r>
        <w:rPr>
          <w:i/>
        </w:rPr>
        <w:t>Candida </w:t>
      </w:r>
      <w:r>
        <w:rPr/>
        <w:t>infection</w:t>
      </w:r>
      <w:r>
        <w:rPr>
          <w:i/>
        </w:rPr>
        <w:t>s, Candida </w:t>
      </w:r>
      <w:r>
        <w:rPr/>
        <w:t>and Candidiasis, </w:t>
      </w:r>
      <w:r>
        <w:rPr>
          <w:i/>
        </w:rPr>
        <w:t>American Society for Microbiology</w:t>
      </w:r>
      <w:r>
        <w:rPr/>
        <w:t>,</w:t>
      </w:r>
      <w:r>
        <w:rPr>
          <w:spacing w:val="1"/>
        </w:rPr>
        <w:t> </w:t>
      </w:r>
      <w:r>
        <w:rPr/>
        <w:t>Washington,</w:t>
      </w:r>
      <w:r>
        <w:rPr>
          <w:spacing w:val="-1"/>
        </w:rPr>
        <w:t> </w:t>
      </w:r>
      <w:r>
        <w:rPr/>
        <w:t>DC</w:t>
      </w:r>
      <w:r>
        <w:rPr>
          <w:spacing w:val="1"/>
        </w:rPr>
        <w:t> </w:t>
      </w:r>
      <w:r>
        <w:rPr/>
        <w:t>349–383.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153"/>
        <w:ind w:left="1820" w:right="1036" w:hanging="720"/>
        <w:jc w:val="both"/>
        <w:rPr>
          <w:sz w:val="24"/>
        </w:rPr>
      </w:pPr>
      <w:r>
        <w:rPr>
          <w:sz w:val="24"/>
        </w:rPr>
        <w:t>Santhamari, T., Meenakshi, P.R. and Velayutham, S., (2011), Vitro Antibacterial Activity of</w:t>
      </w:r>
      <w:r>
        <w:rPr>
          <w:spacing w:val="1"/>
          <w:sz w:val="24"/>
        </w:rPr>
        <w:t> </w:t>
      </w:r>
      <w:r>
        <w:rPr>
          <w:sz w:val="24"/>
        </w:rPr>
        <w:t>Extracts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Lawsonia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inermis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Punicagrantum</w:t>
      </w:r>
      <w:r>
        <w:rPr>
          <w:i/>
          <w:spacing w:val="1"/>
          <w:sz w:val="24"/>
        </w:rPr>
        <w:t> </w:t>
      </w:r>
      <w:r>
        <w:rPr>
          <w:sz w:val="24"/>
        </w:rPr>
        <w:t>Against</w:t>
      </w:r>
      <w:r>
        <w:rPr>
          <w:spacing w:val="1"/>
          <w:sz w:val="24"/>
        </w:rPr>
        <w:t> </w:t>
      </w:r>
      <w:r>
        <w:rPr>
          <w:sz w:val="24"/>
        </w:rPr>
        <w:t>Clinically</w:t>
      </w:r>
      <w:r>
        <w:rPr>
          <w:spacing w:val="1"/>
          <w:sz w:val="24"/>
        </w:rPr>
        <w:t> </w:t>
      </w:r>
      <w:r>
        <w:rPr>
          <w:sz w:val="24"/>
        </w:rPr>
        <w:t>Isolated</w:t>
      </w:r>
      <w:r>
        <w:rPr>
          <w:spacing w:val="1"/>
          <w:sz w:val="24"/>
        </w:rPr>
        <w:t> </w:t>
      </w:r>
      <w:r>
        <w:rPr>
          <w:sz w:val="24"/>
        </w:rPr>
        <w:t>Antibiotic</w:t>
      </w:r>
      <w:r>
        <w:rPr>
          <w:spacing w:val="1"/>
          <w:sz w:val="24"/>
        </w:rPr>
        <w:t> </w:t>
      </w:r>
      <w:r>
        <w:rPr>
          <w:sz w:val="24"/>
        </w:rPr>
        <w:t>Resistant</w:t>
      </w:r>
      <w:r>
        <w:rPr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</w:t>
      </w:r>
      <w:r>
        <w:rPr>
          <w:i/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i/>
          <w:sz w:val="24"/>
        </w:rPr>
        <w:t>Asian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Pharmaceutical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Clinical Research, </w:t>
      </w:r>
      <w:r>
        <w:rPr>
          <w:b/>
          <w:sz w:val="24"/>
        </w:rPr>
        <w:t>4</w:t>
      </w:r>
      <w:r>
        <w:rPr>
          <w:sz w:val="24"/>
        </w:rPr>
        <w:t>(1):974-2441.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0"/>
        <w:ind w:left="1820" w:right="1033" w:hanging="720"/>
        <w:jc w:val="both"/>
        <w:rPr>
          <w:sz w:val="24"/>
        </w:rPr>
      </w:pPr>
      <w:r>
        <w:rPr>
          <w:sz w:val="24"/>
        </w:rPr>
        <w:t>Santo, A. O., Ueda-Nakumura, T., Dias- Fiho, B. P., Veiga, V. F. Jr., Pinto, A. C and</w:t>
      </w:r>
      <w:r>
        <w:rPr>
          <w:spacing w:val="1"/>
          <w:sz w:val="24"/>
        </w:rPr>
        <w:t> </w:t>
      </w:r>
      <w:r>
        <w:rPr>
          <w:sz w:val="24"/>
        </w:rPr>
        <w:t>Nakamwa, C. V., (2008), Antimicrobial activity of </w:t>
      </w:r>
      <w:r>
        <w:rPr>
          <w:i/>
          <w:sz w:val="24"/>
        </w:rPr>
        <w:t>Brazilian Copaipa </w:t>
      </w:r>
      <w:r>
        <w:rPr>
          <w:sz w:val="24"/>
        </w:rPr>
        <w:t>oils obtained</w:t>
      </w:r>
      <w:r>
        <w:rPr>
          <w:spacing w:val="1"/>
          <w:sz w:val="24"/>
        </w:rPr>
        <w:t> </w:t>
      </w:r>
      <w:r>
        <w:rPr>
          <w:sz w:val="24"/>
        </w:rPr>
        <w:t>from different species of the Copalifera genes, </w:t>
      </w:r>
      <w:r>
        <w:rPr>
          <w:i/>
          <w:sz w:val="24"/>
        </w:rPr>
        <w:t>Memorias Do Instituto.Oswaldo Cruz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b/>
          <w:sz w:val="24"/>
        </w:rPr>
        <w:t>103</w:t>
      </w:r>
      <w:r>
        <w:rPr>
          <w:sz w:val="24"/>
        </w:rPr>
        <w:t>:277-281.</w:t>
      </w:r>
    </w:p>
    <w:p>
      <w:pPr>
        <w:spacing w:line="276" w:lineRule="auto" w:before="203"/>
        <w:ind w:left="1820" w:right="1034" w:hanging="720"/>
        <w:jc w:val="both"/>
        <w:rPr>
          <w:sz w:val="24"/>
        </w:rPr>
      </w:pPr>
      <w:r>
        <w:rPr>
          <w:sz w:val="24"/>
        </w:rPr>
        <w:t>Saxena, R. C., Dixit, O. P and Harsttan, V., (1992), Insecticidal action of </w:t>
      </w:r>
      <w:r>
        <w:rPr>
          <w:i/>
          <w:sz w:val="24"/>
        </w:rPr>
        <w:t>Lantana camara</w:t>
      </w:r>
      <w:r>
        <w:rPr>
          <w:i/>
          <w:spacing w:val="1"/>
          <w:sz w:val="24"/>
        </w:rPr>
        <w:t> </w:t>
      </w:r>
      <w:r>
        <w:rPr>
          <w:sz w:val="24"/>
        </w:rPr>
        <w:t>against </w:t>
      </w:r>
      <w:r>
        <w:rPr>
          <w:i/>
          <w:sz w:val="24"/>
        </w:rPr>
        <w:t>Callosobruchus chinensis </w:t>
      </w:r>
      <w:r>
        <w:rPr>
          <w:sz w:val="24"/>
        </w:rPr>
        <w:t>(Coleoptera Bruchidae</w:t>
      </w:r>
      <w:r>
        <w:rPr>
          <w:i/>
          <w:sz w:val="24"/>
        </w:rPr>
        <w:t>), Journal of Stored Products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53</w:t>
      </w:r>
      <w:r>
        <w:rPr>
          <w:sz w:val="24"/>
        </w:rPr>
        <w:t>:230-235.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76" w:lineRule="auto" w:before="1"/>
        <w:ind w:left="1820" w:right="1042" w:hanging="720"/>
        <w:jc w:val="both"/>
      </w:pPr>
      <w:r>
        <w:rPr/>
        <w:t>Seanego,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Ndip,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N</w:t>
      </w:r>
      <w:r>
        <w:rPr>
          <w:spacing w:val="1"/>
        </w:rPr>
        <w:t> </w:t>
      </w:r>
      <w:r>
        <w:rPr/>
        <w:t>(2012),</w:t>
      </w:r>
      <w:r>
        <w:rPr>
          <w:spacing w:val="1"/>
        </w:rPr>
        <w:t> </w:t>
      </w:r>
      <w:r>
        <w:rPr/>
        <w:t>Identification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Antibacterial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Bioactive</w:t>
      </w:r>
      <w:r>
        <w:rPr>
          <w:spacing w:val="-3"/>
        </w:rPr>
        <w:t> </w:t>
      </w:r>
      <w:r>
        <w:rPr/>
        <w:t>Compounds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r>
        <w:rPr>
          <w:i/>
        </w:rPr>
        <w:t>Garcinia</w:t>
      </w:r>
      <w:r>
        <w:rPr>
          <w:i/>
          <w:spacing w:val="-2"/>
        </w:rPr>
        <w:t> </w:t>
      </w:r>
      <w:r>
        <w:rPr>
          <w:i/>
        </w:rPr>
        <w:t>kola </w:t>
      </w:r>
      <w:r>
        <w:rPr/>
        <w:t>(Heckel)</w:t>
      </w:r>
      <w:r>
        <w:rPr>
          <w:spacing w:val="-1"/>
        </w:rPr>
        <w:t> </w:t>
      </w:r>
      <w:r>
        <w:rPr/>
        <w:t>Seeds,</w:t>
      </w:r>
      <w:r>
        <w:rPr>
          <w:spacing w:val="-2"/>
        </w:rPr>
        <w:t> </w:t>
      </w:r>
      <w:r>
        <w:rPr>
          <w:i/>
        </w:rPr>
        <w:t>Molecuoles</w:t>
      </w:r>
      <w:r>
        <w:rPr>
          <w:i/>
          <w:spacing w:val="-2"/>
        </w:rPr>
        <w:t> </w:t>
      </w:r>
      <w:r>
        <w:rPr>
          <w:b/>
        </w:rPr>
        <w:t>17</w:t>
      </w:r>
      <w:r>
        <w:rPr/>
        <w:t>:6569-6584.</w:t>
      </w:r>
    </w:p>
    <w:p>
      <w:pPr>
        <w:pStyle w:val="BodyText"/>
        <w:spacing w:line="278" w:lineRule="auto" w:before="198"/>
        <w:ind w:left="1820" w:right="1038" w:hanging="720"/>
        <w:jc w:val="both"/>
      </w:pPr>
      <w:r>
        <w:rPr/>
        <w:t>Seelinger,</w:t>
      </w:r>
      <w:r>
        <w:rPr>
          <w:spacing w:val="1"/>
        </w:rPr>
        <w:t> </w:t>
      </w:r>
      <w:r>
        <w:rPr/>
        <w:t>G.,</w:t>
      </w:r>
      <w:r>
        <w:rPr>
          <w:spacing w:val="1"/>
        </w:rPr>
        <w:t> </w:t>
      </w:r>
      <w:r>
        <w:rPr/>
        <w:t>Merfort,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Schrempf,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(2008)</w:t>
      </w:r>
      <w:r>
        <w:rPr>
          <w:spacing w:val="1"/>
        </w:rPr>
        <w:t> </w:t>
      </w:r>
      <w:r>
        <w:rPr/>
        <w:t>Anti-carcinogenic</w:t>
      </w:r>
      <w:r>
        <w:rPr>
          <w:spacing w:val="1"/>
        </w:rPr>
        <w:t> </w:t>
      </w:r>
      <w:r>
        <w:rPr/>
        <w:t>effect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flavonoid</w:t>
      </w:r>
      <w:r>
        <w:rPr>
          <w:spacing w:val="-1"/>
        </w:rPr>
        <w:t> </w:t>
      </w:r>
      <w:r>
        <w:rPr/>
        <w:t>luteotin</w:t>
      </w:r>
      <w:r>
        <w:rPr>
          <w:i/>
        </w:rPr>
        <w:t>, Planta medica</w:t>
      </w:r>
      <w:r>
        <w:rPr>
          <w:i/>
          <w:spacing w:val="-1"/>
        </w:rPr>
        <w:t> </w:t>
      </w:r>
      <w:r>
        <w:rPr>
          <w:b/>
          <w:i/>
        </w:rPr>
        <w:t>74</w:t>
      </w:r>
      <w:r>
        <w:rPr/>
        <w:t>(14):1667 –</w:t>
      </w:r>
      <w:r>
        <w:rPr>
          <w:spacing w:val="2"/>
        </w:rPr>
        <w:t> </w:t>
      </w:r>
      <w:r>
        <w:rPr/>
        <w:t>16677.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1100"/>
      </w:pPr>
      <w:r>
        <w:rPr/>
        <w:t>Seeram,</w:t>
      </w:r>
      <w:r>
        <w:rPr>
          <w:spacing w:val="2"/>
        </w:rPr>
        <w:t> </w:t>
      </w:r>
      <w:r>
        <w:rPr/>
        <w:t>N.</w:t>
      </w:r>
      <w:r>
        <w:rPr>
          <w:spacing w:val="3"/>
        </w:rPr>
        <w:t> </w:t>
      </w:r>
      <w:r>
        <w:rPr/>
        <w:t>P.,</w:t>
      </w:r>
      <w:r>
        <w:rPr>
          <w:spacing w:val="2"/>
        </w:rPr>
        <w:t> </w:t>
      </w:r>
      <w:r>
        <w:rPr/>
        <w:t>(2008)</w:t>
      </w:r>
      <w:r>
        <w:rPr>
          <w:spacing w:val="7"/>
        </w:rPr>
        <w:t> </w:t>
      </w:r>
      <w:r>
        <w:rPr/>
        <w:t>Berry</w:t>
      </w:r>
      <w:r>
        <w:rPr>
          <w:spacing w:val="-3"/>
        </w:rPr>
        <w:t> </w:t>
      </w:r>
      <w:r>
        <w:rPr/>
        <w:t>fruits</w:t>
      </w:r>
      <w:r>
        <w:rPr>
          <w:spacing w:val="2"/>
        </w:rPr>
        <w:t> </w:t>
      </w:r>
      <w:r>
        <w:rPr/>
        <w:t>for Cancer</w:t>
      </w:r>
      <w:r>
        <w:rPr>
          <w:spacing w:val="2"/>
        </w:rPr>
        <w:t> </w:t>
      </w:r>
      <w:r>
        <w:rPr/>
        <w:t>prevention:</w:t>
      </w:r>
      <w:r>
        <w:rPr>
          <w:spacing w:val="2"/>
        </w:rPr>
        <w:t> </w:t>
      </w:r>
      <w:r>
        <w:rPr/>
        <w:t>Current</w:t>
      </w:r>
      <w:r>
        <w:rPr>
          <w:spacing w:val="2"/>
        </w:rPr>
        <w:t> </w:t>
      </w:r>
      <w:r>
        <w:rPr/>
        <w:t>Status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future</w:t>
      </w:r>
      <w:r>
        <w:rPr>
          <w:spacing w:val="3"/>
        </w:rPr>
        <w:t> </w:t>
      </w:r>
      <w:r>
        <w:rPr/>
        <w:t>prespects.</w:t>
      </w:r>
    </w:p>
    <w:p>
      <w:pPr>
        <w:spacing w:before="42"/>
        <w:ind w:left="1820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Agriculture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Food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Chemistry</w:t>
      </w:r>
      <w:r>
        <w:rPr>
          <w:sz w:val="24"/>
        </w:rPr>
        <w:t>, 56:630</w:t>
      </w:r>
      <w:r>
        <w:rPr>
          <w:spacing w:val="-1"/>
          <w:sz w:val="24"/>
        </w:rPr>
        <w:t> </w:t>
      </w:r>
      <w:r>
        <w:rPr>
          <w:sz w:val="24"/>
        </w:rPr>
        <w:t>– 635</w:t>
      </w:r>
    </w:p>
    <w:p>
      <w:pPr>
        <w:pStyle w:val="BodyText"/>
        <w:rPr>
          <w:sz w:val="21"/>
        </w:rPr>
      </w:pPr>
    </w:p>
    <w:p>
      <w:pPr>
        <w:spacing w:line="276" w:lineRule="auto" w:before="1"/>
        <w:ind w:left="1820" w:right="1036" w:hanging="720"/>
        <w:jc w:val="both"/>
        <w:rPr>
          <w:sz w:val="24"/>
        </w:rPr>
      </w:pPr>
      <w:r>
        <w:rPr>
          <w:sz w:val="24"/>
        </w:rPr>
        <w:t>Sharma, S., Bhat, G.K</w:t>
      </w:r>
      <w:r>
        <w:rPr>
          <w:spacing w:val="1"/>
          <w:sz w:val="24"/>
        </w:rPr>
        <w:t> </w:t>
      </w:r>
      <w:r>
        <w:rPr>
          <w:sz w:val="24"/>
        </w:rPr>
        <w:t>and Shenoy, S. (2007).</w:t>
      </w:r>
      <w:r>
        <w:rPr>
          <w:spacing w:val="1"/>
          <w:sz w:val="24"/>
        </w:rPr>
        <w:t> </w:t>
      </w:r>
      <w:r>
        <w:rPr>
          <w:sz w:val="24"/>
        </w:rPr>
        <w:t>Virulence factors and</w:t>
      </w:r>
      <w:r>
        <w:rPr>
          <w:spacing w:val="1"/>
          <w:sz w:val="24"/>
        </w:rPr>
        <w:t> </w:t>
      </w:r>
      <w:r>
        <w:rPr>
          <w:sz w:val="24"/>
        </w:rPr>
        <w:t>drug resistance in</w:t>
      </w:r>
      <w:r>
        <w:rPr>
          <w:spacing w:val="1"/>
          <w:sz w:val="24"/>
        </w:rPr>
        <w:t> </w:t>
      </w:r>
      <w:r>
        <w:rPr>
          <w:i/>
          <w:sz w:val="24"/>
        </w:rPr>
        <w:t>Escherichia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coli</w:t>
      </w:r>
      <w:r>
        <w:rPr>
          <w:i/>
          <w:spacing w:val="1"/>
          <w:sz w:val="24"/>
        </w:rPr>
        <w:t> </w:t>
      </w:r>
      <w:r>
        <w:rPr>
          <w:sz w:val="24"/>
        </w:rPr>
        <w:t>isolated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extra-intestinal</w:t>
      </w:r>
      <w:r>
        <w:rPr>
          <w:spacing w:val="1"/>
          <w:sz w:val="24"/>
        </w:rPr>
        <w:t> </w:t>
      </w:r>
      <w:r>
        <w:rPr>
          <w:sz w:val="24"/>
        </w:rPr>
        <w:t>infections,</w:t>
      </w:r>
      <w:r>
        <w:rPr>
          <w:spacing w:val="1"/>
          <w:sz w:val="24"/>
        </w:rPr>
        <w:t> </w:t>
      </w:r>
      <w:r>
        <w:rPr>
          <w:i/>
          <w:sz w:val="24"/>
        </w:rPr>
        <w:t>Indian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Microbiology,</w:t>
      </w:r>
      <w:r>
        <w:rPr>
          <w:b/>
          <w:sz w:val="24"/>
        </w:rPr>
        <w:t>2</w:t>
      </w:r>
      <w:r>
        <w:rPr>
          <w:sz w:val="24"/>
        </w:rPr>
        <w:t>:369-373.</w:t>
      </w:r>
    </w:p>
    <w:p>
      <w:pPr>
        <w:pStyle w:val="BodyText"/>
        <w:spacing w:before="6"/>
        <w:rPr>
          <w:sz w:val="27"/>
        </w:rPr>
      </w:pPr>
    </w:p>
    <w:p>
      <w:pPr>
        <w:spacing w:before="1"/>
        <w:ind w:left="1100" w:right="0" w:firstLine="0"/>
        <w:jc w:val="left"/>
        <w:rPr>
          <w:sz w:val="24"/>
        </w:rPr>
      </w:pPr>
      <w:r>
        <w:rPr>
          <w:color w:val="121312"/>
          <w:sz w:val="24"/>
        </w:rPr>
        <w:t>Sharma,</w:t>
      </w:r>
      <w:r>
        <w:rPr>
          <w:color w:val="121312"/>
          <w:spacing w:val="16"/>
          <w:sz w:val="24"/>
        </w:rPr>
        <w:t> </w:t>
      </w:r>
      <w:r>
        <w:rPr>
          <w:color w:val="121312"/>
          <w:sz w:val="24"/>
        </w:rPr>
        <w:t>V.K.,</w:t>
      </w:r>
      <w:r>
        <w:rPr>
          <w:color w:val="121312"/>
          <w:spacing w:val="16"/>
          <w:sz w:val="24"/>
        </w:rPr>
        <w:t> </w:t>
      </w:r>
      <w:r>
        <w:rPr>
          <w:color w:val="121312"/>
          <w:sz w:val="24"/>
        </w:rPr>
        <w:t>(1990),</w:t>
      </w:r>
      <w:r>
        <w:rPr>
          <w:color w:val="121312"/>
          <w:spacing w:val="17"/>
          <w:sz w:val="24"/>
        </w:rPr>
        <w:t> </w:t>
      </w:r>
      <w:r>
        <w:rPr>
          <w:color w:val="121312"/>
          <w:sz w:val="24"/>
        </w:rPr>
        <w:t>Tuberculostatic</w:t>
      </w:r>
      <w:r>
        <w:rPr>
          <w:color w:val="121312"/>
          <w:spacing w:val="16"/>
          <w:sz w:val="24"/>
        </w:rPr>
        <w:t> </w:t>
      </w:r>
      <w:r>
        <w:rPr>
          <w:color w:val="121312"/>
          <w:sz w:val="24"/>
        </w:rPr>
        <w:t>activity</w:t>
      </w:r>
      <w:r>
        <w:rPr>
          <w:color w:val="121312"/>
          <w:spacing w:val="13"/>
          <w:sz w:val="24"/>
        </w:rPr>
        <w:t> </w:t>
      </w:r>
      <w:r>
        <w:rPr>
          <w:color w:val="121312"/>
          <w:sz w:val="24"/>
        </w:rPr>
        <w:t>of</w:t>
      </w:r>
      <w:r>
        <w:rPr>
          <w:color w:val="121312"/>
          <w:spacing w:val="18"/>
          <w:sz w:val="24"/>
        </w:rPr>
        <w:t> </w:t>
      </w:r>
      <w:r>
        <w:rPr>
          <w:color w:val="121312"/>
          <w:sz w:val="24"/>
        </w:rPr>
        <w:t>henna</w:t>
      </w:r>
      <w:r>
        <w:rPr>
          <w:color w:val="121312"/>
          <w:spacing w:val="16"/>
          <w:sz w:val="24"/>
        </w:rPr>
        <w:t> </w:t>
      </w:r>
      <w:r>
        <w:rPr>
          <w:color w:val="121312"/>
          <w:sz w:val="24"/>
        </w:rPr>
        <w:t>(</w:t>
      </w:r>
      <w:r>
        <w:rPr>
          <w:i/>
          <w:color w:val="121312"/>
          <w:sz w:val="24"/>
        </w:rPr>
        <w:t>Lawsonia</w:t>
      </w:r>
      <w:r>
        <w:rPr>
          <w:i/>
          <w:color w:val="121312"/>
          <w:spacing w:val="19"/>
          <w:sz w:val="24"/>
        </w:rPr>
        <w:t> </w:t>
      </w:r>
      <w:r>
        <w:rPr>
          <w:i/>
          <w:color w:val="121312"/>
          <w:sz w:val="24"/>
        </w:rPr>
        <w:t>inermis</w:t>
      </w:r>
      <w:r>
        <w:rPr>
          <w:i/>
          <w:color w:val="121312"/>
          <w:spacing w:val="20"/>
          <w:sz w:val="24"/>
        </w:rPr>
        <w:t> </w:t>
      </w:r>
      <w:r>
        <w:rPr>
          <w:color w:val="121312"/>
          <w:sz w:val="24"/>
        </w:rPr>
        <w:t>Linn.)</w:t>
      </w:r>
      <w:r>
        <w:rPr>
          <w:color w:val="121312"/>
          <w:spacing w:val="16"/>
          <w:sz w:val="24"/>
        </w:rPr>
        <w:t> </w:t>
      </w:r>
      <w:r>
        <w:rPr>
          <w:i/>
          <w:color w:val="121312"/>
          <w:sz w:val="24"/>
        </w:rPr>
        <w:t>Tubercle</w:t>
      </w:r>
      <w:r>
        <w:rPr>
          <w:color w:val="121312"/>
          <w:sz w:val="24"/>
        </w:rPr>
        <w:t>.</w:t>
      </w:r>
    </w:p>
    <w:p>
      <w:pPr>
        <w:pStyle w:val="BodyText"/>
        <w:spacing w:before="40"/>
        <w:ind w:left="1820"/>
      </w:pPr>
      <w:r>
        <w:rPr>
          <w:b/>
          <w:color w:val="121312"/>
        </w:rPr>
        <w:t>71</w:t>
      </w:r>
      <w:r>
        <w:rPr>
          <w:color w:val="121312"/>
        </w:rPr>
        <w:t>:293–295.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 w:before="1"/>
        <w:ind w:left="1820" w:right="1034" w:hanging="720"/>
        <w:jc w:val="both"/>
      </w:pPr>
      <w:r>
        <w:rPr/>
        <w:t>Shokohi, T., Bandalizadeh, Z., Hedayati, M. T, and Mayahi, S., (2010), </w:t>
      </w:r>
      <w:r>
        <w:rPr>
          <w:i/>
        </w:rPr>
        <w:t>In vitro </w:t>
      </w:r>
      <w:r>
        <w:rPr/>
        <w:t>antifungal</w:t>
      </w:r>
      <w:r>
        <w:rPr>
          <w:spacing w:val="1"/>
        </w:rPr>
        <w:t> </w:t>
      </w:r>
      <w:r>
        <w:rPr/>
        <w:t>susceptibility of </w:t>
      </w:r>
      <w:r>
        <w:rPr>
          <w:i/>
        </w:rPr>
        <w:t>Candida </w:t>
      </w:r>
      <w:r>
        <w:rPr/>
        <w:t>species isolated from oropharyngeal lesions of patients with</w:t>
      </w:r>
      <w:r>
        <w:rPr>
          <w:spacing w:val="1"/>
        </w:rPr>
        <w:t> </w:t>
      </w:r>
      <w:r>
        <w:rPr/>
        <w:t>cancer</w:t>
      </w:r>
      <w:r>
        <w:rPr>
          <w:spacing w:val="-1"/>
        </w:rPr>
        <w:t> </w:t>
      </w:r>
      <w:r>
        <w:rPr/>
        <w:t>to some</w:t>
      </w:r>
      <w:r>
        <w:rPr>
          <w:spacing w:val="-1"/>
        </w:rPr>
        <w:t> </w:t>
      </w:r>
      <w:r>
        <w:rPr/>
        <w:t>antifungal agents,</w:t>
      </w:r>
      <w:r>
        <w:rPr>
          <w:spacing w:val="-1"/>
        </w:rPr>
        <w:t> </w:t>
      </w:r>
      <w:r>
        <w:rPr>
          <w:i/>
        </w:rPr>
        <w:t>Jundishapur Journal</w:t>
      </w:r>
      <w:r>
        <w:rPr>
          <w:i/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>
          <w:i/>
        </w:rPr>
        <w:t>Microbiology</w:t>
      </w:r>
      <w:r>
        <w:rPr>
          <w:i/>
          <w:spacing w:val="-1"/>
        </w:rPr>
        <w:t> </w:t>
      </w:r>
      <w:r>
        <w:rPr>
          <w:b/>
        </w:rPr>
        <w:t>4</w:t>
      </w:r>
      <w:r>
        <w:rPr/>
        <w:t>(1)19-26.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Simon, J. E., Chadwick, A. F and Craker, L. E ., (1984), “The scientific Literature on selected</w:t>
      </w:r>
      <w:r>
        <w:rPr>
          <w:spacing w:val="-57"/>
        </w:rPr>
        <w:t> </w:t>
      </w:r>
      <w:r>
        <w:rPr/>
        <w:t>herbs”,</w:t>
      </w:r>
      <w:r>
        <w:rPr>
          <w:spacing w:val="1"/>
        </w:rPr>
        <w:t> </w:t>
      </w:r>
      <w:r>
        <w:rPr/>
        <w:t>Aromatic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Medicinal</w:t>
      </w:r>
      <w:r>
        <w:rPr>
          <w:spacing w:val="1"/>
        </w:rPr>
        <w:t> </w:t>
      </w:r>
      <w:r>
        <w:rPr/>
        <w:t>plants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Temperate</w:t>
      </w:r>
      <w:r>
        <w:rPr>
          <w:spacing w:val="1"/>
        </w:rPr>
        <w:t> </w:t>
      </w:r>
      <w:r>
        <w:rPr/>
        <w:t>Zone,</w:t>
      </w:r>
      <w:r>
        <w:rPr>
          <w:spacing w:val="1"/>
        </w:rPr>
        <w:t> </w:t>
      </w:r>
      <w:r>
        <w:rPr/>
        <w:t>Archon</w:t>
      </w:r>
      <w:r>
        <w:rPr>
          <w:spacing w:val="1"/>
        </w:rPr>
        <w:t> </w:t>
      </w:r>
      <w:r>
        <w:rPr/>
        <w:t>Books,</w:t>
      </w:r>
      <w:r>
        <w:rPr>
          <w:spacing w:val="1"/>
        </w:rPr>
        <w:t> </w:t>
      </w:r>
      <w:r>
        <w:rPr/>
        <w:t>Hamden</w:t>
      </w:r>
      <w:r>
        <w:rPr>
          <w:spacing w:val="-1"/>
        </w:rPr>
        <w:t> </w:t>
      </w:r>
      <w:r>
        <w:rPr/>
        <w:t>city</w:t>
      </w:r>
      <w:r>
        <w:rPr>
          <w:spacing w:val="-5"/>
        </w:rPr>
        <w:t> </w:t>
      </w:r>
      <w:r>
        <w:rPr/>
        <w:t>herbs: An indexed bibliography,</w:t>
      </w:r>
      <w:r>
        <w:rPr>
          <w:spacing w:val="1"/>
        </w:rPr>
        <w:t> </w:t>
      </w:r>
      <w:r>
        <w:rPr/>
        <w:t>p770.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1100"/>
      </w:pPr>
      <w:r>
        <w:rPr>
          <w:color w:val="121312"/>
        </w:rPr>
        <w:t>Singh,</w:t>
      </w:r>
      <w:r>
        <w:rPr>
          <w:color w:val="121312"/>
          <w:spacing w:val="3"/>
        </w:rPr>
        <w:t> </w:t>
      </w:r>
      <w:r>
        <w:rPr>
          <w:color w:val="121312"/>
        </w:rPr>
        <w:t>S.,</w:t>
      </w:r>
      <w:r>
        <w:rPr>
          <w:color w:val="121312"/>
          <w:spacing w:val="4"/>
        </w:rPr>
        <w:t> </w:t>
      </w:r>
      <w:r>
        <w:rPr>
          <w:color w:val="121312"/>
        </w:rPr>
        <w:t>Shrivastava,</w:t>
      </w:r>
      <w:r>
        <w:rPr>
          <w:color w:val="121312"/>
          <w:spacing w:val="3"/>
        </w:rPr>
        <w:t> </w:t>
      </w:r>
      <w:r>
        <w:rPr>
          <w:color w:val="121312"/>
        </w:rPr>
        <w:t>N.</w:t>
      </w:r>
      <w:r>
        <w:rPr>
          <w:color w:val="121312"/>
          <w:spacing w:val="4"/>
        </w:rPr>
        <w:t> </w:t>
      </w:r>
      <w:r>
        <w:rPr>
          <w:color w:val="121312"/>
        </w:rPr>
        <w:t>M.,</w:t>
      </w:r>
      <w:r>
        <w:rPr>
          <w:color w:val="121312"/>
          <w:spacing w:val="3"/>
        </w:rPr>
        <w:t> </w:t>
      </w:r>
      <w:r>
        <w:rPr>
          <w:color w:val="121312"/>
        </w:rPr>
        <w:t>Modi,</w:t>
      </w:r>
      <w:r>
        <w:rPr>
          <w:color w:val="121312"/>
          <w:spacing w:val="4"/>
        </w:rPr>
        <w:t> </w:t>
      </w:r>
      <w:r>
        <w:rPr>
          <w:color w:val="121312"/>
        </w:rPr>
        <w:t>N.</w:t>
      </w:r>
      <w:r>
        <w:rPr>
          <w:color w:val="121312"/>
          <w:spacing w:val="4"/>
        </w:rPr>
        <w:t> </w:t>
      </w:r>
      <w:r>
        <w:rPr>
          <w:color w:val="121312"/>
        </w:rPr>
        <w:t>T</w:t>
      </w:r>
      <w:r>
        <w:rPr>
          <w:color w:val="121312"/>
          <w:spacing w:val="5"/>
        </w:rPr>
        <w:t> </w:t>
      </w:r>
      <w:r>
        <w:rPr>
          <w:color w:val="121312"/>
        </w:rPr>
        <w:t>and</w:t>
      </w:r>
      <w:r>
        <w:rPr>
          <w:color w:val="121312"/>
          <w:spacing w:val="4"/>
        </w:rPr>
        <w:t> </w:t>
      </w:r>
      <w:r>
        <w:rPr>
          <w:color w:val="121312"/>
        </w:rPr>
        <w:t>Saifi,</w:t>
      </w:r>
      <w:r>
        <w:rPr>
          <w:color w:val="121312"/>
          <w:spacing w:val="3"/>
        </w:rPr>
        <w:t> </w:t>
      </w:r>
      <w:r>
        <w:rPr>
          <w:color w:val="121312"/>
        </w:rPr>
        <w:t>A.</w:t>
      </w:r>
      <w:r>
        <w:rPr>
          <w:color w:val="121312"/>
          <w:spacing w:val="5"/>
        </w:rPr>
        <w:t> </w:t>
      </w:r>
      <w:r>
        <w:rPr>
          <w:color w:val="121312"/>
        </w:rPr>
        <w:t>Q.,</w:t>
      </w:r>
      <w:r>
        <w:rPr>
          <w:color w:val="121312"/>
          <w:spacing w:val="3"/>
        </w:rPr>
        <w:t> </w:t>
      </w:r>
      <w:r>
        <w:rPr>
          <w:color w:val="121312"/>
        </w:rPr>
        <w:t>(1982),</w:t>
      </w:r>
      <w:r>
        <w:rPr>
          <w:color w:val="121312"/>
          <w:spacing w:val="4"/>
        </w:rPr>
        <w:t> </w:t>
      </w:r>
      <w:r>
        <w:rPr>
          <w:color w:val="121312"/>
        </w:rPr>
        <w:t>Antiinflammatory</w:t>
      </w:r>
      <w:r>
        <w:rPr>
          <w:color w:val="121312"/>
          <w:spacing w:val="2"/>
        </w:rPr>
        <w:t> </w:t>
      </w:r>
      <w:r>
        <w:rPr>
          <w:color w:val="121312"/>
        </w:rPr>
        <w:t>activity</w:t>
      </w:r>
    </w:p>
    <w:p>
      <w:pPr>
        <w:spacing w:before="43"/>
        <w:ind w:left="1820" w:right="0" w:firstLine="0"/>
        <w:jc w:val="left"/>
        <w:rPr>
          <w:sz w:val="24"/>
        </w:rPr>
      </w:pPr>
      <w:r>
        <w:rPr>
          <w:i/>
          <w:color w:val="121312"/>
          <w:sz w:val="24"/>
        </w:rPr>
        <w:t>of</w:t>
      </w:r>
      <w:r>
        <w:rPr>
          <w:i/>
          <w:color w:val="121312"/>
          <w:spacing w:val="-2"/>
          <w:sz w:val="24"/>
        </w:rPr>
        <w:t> </w:t>
      </w:r>
      <w:r>
        <w:rPr>
          <w:i/>
          <w:color w:val="121312"/>
          <w:sz w:val="24"/>
        </w:rPr>
        <w:t>Lawsonia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inermis</w:t>
      </w:r>
      <w:r>
        <w:rPr>
          <w:color w:val="121312"/>
          <w:sz w:val="24"/>
        </w:rPr>
        <w:t>,</w:t>
      </w:r>
      <w:r>
        <w:rPr>
          <w:color w:val="121312"/>
          <w:spacing w:val="-2"/>
          <w:sz w:val="24"/>
        </w:rPr>
        <w:t> </w:t>
      </w:r>
      <w:r>
        <w:rPr>
          <w:i/>
          <w:color w:val="121312"/>
          <w:sz w:val="24"/>
        </w:rPr>
        <w:t>Current</w:t>
      </w:r>
      <w:r>
        <w:rPr>
          <w:i/>
          <w:color w:val="121312"/>
          <w:spacing w:val="-1"/>
          <w:sz w:val="24"/>
        </w:rPr>
        <w:t> </w:t>
      </w:r>
      <w:r>
        <w:rPr>
          <w:i/>
          <w:color w:val="121312"/>
          <w:sz w:val="24"/>
        </w:rPr>
        <w:t>Science</w:t>
      </w:r>
      <w:r>
        <w:rPr>
          <w:i/>
          <w:color w:val="121312"/>
          <w:spacing w:val="-3"/>
          <w:sz w:val="24"/>
        </w:rPr>
        <w:t> </w:t>
      </w:r>
      <w:r>
        <w:rPr>
          <w:b/>
          <w:color w:val="121312"/>
          <w:sz w:val="24"/>
        </w:rPr>
        <w:t>51</w:t>
      </w:r>
      <w:r>
        <w:rPr>
          <w:color w:val="121312"/>
          <w:sz w:val="24"/>
        </w:rPr>
        <w:t>:470–471.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before="1"/>
        <w:ind w:left="1100"/>
        <w:rPr>
          <w:i/>
        </w:rPr>
      </w:pPr>
      <w:r>
        <w:rPr/>
        <w:t>Singh,</w:t>
      </w:r>
      <w:r>
        <w:rPr>
          <w:spacing w:val="-2"/>
        </w:rPr>
        <w:t> </w:t>
      </w:r>
      <w:r>
        <w:rPr/>
        <w:t>V.K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Pandey,</w:t>
      </w:r>
      <w:r>
        <w:rPr>
          <w:spacing w:val="1"/>
        </w:rPr>
        <w:t> </w:t>
      </w:r>
      <w:r>
        <w:rPr/>
        <w:t>D.K.,</w:t>
      </w:r>
      <w:r>
        <w:rPr>
          <w:spacing w:val="-1"/>
        </w:rPr>
        <w:t> </w:t>
      </w:r>
      <w:r>
        <w:rPr/>
        <w:t>(1989),</w:t>
      </w:r>
      <w:r>
        <w:rPr>
          <w:spacing w:val="1"/>
        </w:rPr>
        <w:t> </w:t>
      </w:r>
      <w:r>
        <w:rPr/>
        <w:t>Fungitoxic</w:t>
      </w:r>
      <w:r>
        <w:rPr>
          <w:spacing w:val="-2"/>
        </w:rPr>
        <w:t> </w:t>
      </w:r>
      <w:r>
        <w:rPr/>
        <w:t>studies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bark</w:t>
      </w:r>
      <w:r>
        <w:rPr>
          <w:spacing w:val="-1"/>
        </w:rPr>
        <w:t> </w:t>
      </w:r>
      <w:r>
        <w:rPr/>
        <w:t>extract</w:t>
      </w:r>
      <w:r>
        <w:rPr>
          <w:spacing w:val="-1"/>
        </w:rPr>
        <w:t> </w:t>
      </w:r>
      <w:r>
        <w:rPr/>
        <w:t>of</w:t>
      </w:r>
      <w:r>
        <w:rPr>
          <w:spacing w:val="3"/>
        </w:rPr>
        <w:t> </w:t>
      </w:r>
      <w:r>
        <w:rPr>
          <w:i/>
        </w:rPr>
        <w:t>Lawsonia</w:t>
      </w:r>
      <w:r>
        <w:rPr>
          <w:i/>
          <w:spacing w:val="-1"/>
        </w:rPr>
        <w:t> </w:t>
      </w:r>
      <w:r>
        <w:rPr>
          <w:i/>
        </w:rPr>
        <w:t>inermis</w:t>
      </w:r>
    </w:p>
    <w:p>
      <w:pPr>
        <w:spacing w:before="40"/>
        <w:ind w:left="1820" w:right="0" w:firstLine="0"/>
        <w:jc w:val="left"/>
        <w:rPr>
          <w:sz w:val="24"/>
        </w:rPr>
      </w:pPr>
      <w:r>
        <w:rPr>
          <w:sz w:val="24"/>
        </w:rPr>
        <w:t>against</w:t>
      </w:r>
      <w:r>
        <w:rPr>
          <w:spacing w:val="-2"/>
          <w:sz w:val="24"/>
        </w:rPr>
        <w:t> </w:t>
      </w:r>
      <w:r>
        <w:rPr>
          <w:sz w:val="24"/>
        </w:rPr>
        <w:t>ringworm</w:t>
      </w:r>
      <w:r>
        <w:rPr>
          <w:spacing w:val="-1"/>
          <w:sz w:val="24"/>
        </w:rPr>
        <w:t> </w:t>
      </w:r>
      <w:r>
        <w:rPr>
          <w:sz w:val="24"/>
        </w:rPr>
        <w:t>fungi.</w:t>
      </w:r>
      <w:r>
        <w:rPr>
          <w:spacing w:val="1"/>
          <w:sz w:val="24"/>
        </w:rPr>
        <w:t> </w:t>
      </w:r>
      <w:r>
        <w:rPr>
          <w:i/>
          <w:sz w:val="24"/>
        </w:rPr>
        <w:t>Hindusthan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Antibiotics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Bulletin,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31</w:t>
      </w:r>
      <w:r>
        <w:rPr>
          <w:sz w:val="24"/>
        </w:rPr>
        <w:t>(1-2)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34" w:top="1580" w:bottom="1200" w:left="340" w:right="400"/>
        </w:sectPr>
      </w:pPr>
    </w:p>
    <w:p>
      <w:pPr>
        <w:pStyle w:val="BodyText"/>
        <w:spacing w:line="276" w:lineRule="auto" w:before="76"/>
        <w:ind w:left="1820" w:right="1036" w:hanging="720"/>
        <w:jc w:val="both"/>
      </w:pPr>
      <w:r>
        <w:rPr/>
        <w:t>Sofowora, E.A., (1993),Medicinal plants and traditional in Africa (2nd edition), Spectrum</w:t>
      </w:r>
      <w:r>
        <w:rPr>
          <w:spacing w:val="1"/>
        </w:rPr>
        <w:t> </w:t>
      </w:r>
      <w:r>
        <w:rPr/>
        <w:t>Book</w:t>
      </w:r>
      <w:r>
        <w:rPr>
          <w:spacing w:val="1"/>
        </w:rPr>
        <w:t> </w:t>
      </w:r>
      <w:r>
        <w:rPr/>
        <w:t>Ibadan, Nigeria,</w:t>
      </w:r>
      <w:r>
        <w:rPr>
          <w:spacing w:val="1"/>
        </w:rPr>
        <w:t> </w:t>
      </w:r>
      <w:r>
        <w:rPr/>
        <w:t>p261-265.</w:t>
      </w:r>
    </w:p>
    <w:p>
      <w:pPr>
        <w:spacing w:line="276" w:lineRule="auto" w:before="200"/>
        <w:ind w:left="1820" w:right="1035" w:hanging="720"/>
        <w:jc w:val="both"/>
        <w:rPr>
          <w:sz w:val="24"/>
        </w:rPr>
      </w:pPr>
      <w:r>
        <w:rPr>
          <w:sz w:val="24"/>
        </w:rPr>
        <w:t>Soll, D. R., (1992), High frequency switching in </w:t>
      </w:r>
      <w:r>
        <w:rPr>
          <w:i/>
          <w:sz w:val="24"/>
        </w:rPr>
        <w:t>Candida albicans</w:t>
      </w:r>
      <w:r>
        <w:rPr>
          <w:sz w:val="24"/>
        </w:rPr>
        <w:t>, </w:t>
      </w:r>
      <w:r>
        <w:rPr>
          <w:i/>
          <w:sz w:val="24"/>
        </w:rPr>
        <w:t>Clinical Microbiology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Reviews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</w:t>
      </w:r>
      <w:r>
        <w:rPr>
          <w:sz w:val="24"/>
        </w:rPr>
        <w:t>:183–203.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1820" w:right="1038" w:hanging="720"/>
        <w:jc w:val="both"/>
      </w:pPr>
      <w:r>
        <w:rPr/>
        <w:t>Soll,</w:t>
      </w:r>
      <w:r>
        <w:rPr>
          <w:spacing w:val="1"/>
        </w:rPr>
        <w:t> </w:t>
      </w:r>
      <w:r>
        <w:rPr/>
        <w:t>D.R.</w:t>
      </w:r>
      <w:r>
        <w:rPr>
          <w:spacing w:val="1"/>
        </w:rPr>
        <w:t> </w:t>
      </w:r>
      <w:r>
        <w:rPr/>
        <w:t>(2002),</w:t>
      </w:r>
      <w:r>
        <w:rPr>
          <w:spacing w:val="1"/>
        </w:rPr>
        <w:t> </w:t>
      </w:r>
      <w:r>
        <w:rPr/>
        <w:t>Candida</w:t>
      </w:r>
      <w:r>
        <w:rPr>
          <w:spacing w:val="1"/>
        </w:rPr>
        <w:t> </w:t>
      </w:r>
      <w:r>
        <w:rPr/>
        <w:t>commensalism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virulence: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evolution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phenotypic</w:t>
      </w:r>
      <w:r>
        <w:rPr>
          <w:spacing w:val="1"/>
        </w:rPr>
        <w:t> </w:t>
      </w:r>
      <w:r>
        <w:rPr/>
        <w:t>plasticity</w:t>
      </w:r>
      <w:r>
        <w:rPr>
          <w:spacing w:val="-5"/>
        </w:rPr>
        <w:t> </w:t>
      </w:r>
      <w:r>
        <w:rPr>
          <w:i/>
        </w:rPr>
        <w:t>Acta</w:t>
      </w:r>
      <w:r>
        <w:rPr>
          <w:i/>
          <w:spacing w:val="1"/>
        </w:rPr>
        <w:t> </w:t>
      </w:r>
      <w:r>
        <w:rPr>
          <w:i/>
        </w:rPr>
        <w:t>Tropica </w:t>
      </w:r>
      <w:r>
        <w:rPr>
          <w:b/>
        </w:rPr>
        <w:t>81</w:t>
      </w:r>
      <w:r>
        <w:rPr/>
        <w:t>:101–110.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61"/>
        <w:jc w:val="center"/>
      </w:pPr>
      <w:r>
        <w:rPr/>
        <w:t>Somerset,</w:t>
      </w:r>
      <w:r>
        <w:rPr>
          <w:spacing w:val="53"/>
        </w:rPr>
        <w:t> </w:t>
      </w:r>
      <w:r>
        <w:rPr/>
        <w:t>S.</w:t>
      </w:r>
      <w:r>
        <w:rPr>
          <w:spacing w:val="54"/>
        </w:rPr>
        <w:t> </w:t>
      </w:r>
      <w:r>
        <w:rPr/>
        <w:t>M</w:t>
      </w:r>
      <w:r>
        <w:rPr>
          <w:spacing w:val="51"/>
        </w:rPr>
        <w:t> </w:t>
      </w:r>
      <w:r>
        <w:rPr/>
        <w:t>and</w:t>
      </w:r>
      <w:r>
        <w:rPr>
          <w:spacing w:val="51"/>
        </w:rPr>
        <w:t> </w:t>
      </w:r>
      <w:r>
        <w:rPr/>
        <w:t>Johannot,</w:t>
      </w:r>
      <w:r>
        <w:rPr>
          <w:spacing w:val="56"/>
        </w:rPr>
        <w:t> </w:t>
      </w:r>
      <w:r>
        <w:rPr/>
        <w:t>L</w:t>
      </w:r>
      <w:r>
        <w:rPr>
          <w:spacing w:val="50"/>
        </w:rPr>
        <w:t> </w:t>
      </w:r>
      <w:r>
        <w:rPr/>
        <w:t>(2008),</w:t>
      </w:r>
      <w:r>
        <w:rPr>
          <w:spacing w:val="54"/>
        </w:rPr>
        <w:t> </w:t>
      </w:r>
      <w:r>
        <w:rPr/>
        <w:t>Dietary</w:t>
      </w:r>
      <w:r>
        <w:rPr>
          <w:spacing w:val="49"/>
        </w:rPr>
        <w:t> </w:t>
      </w:r>
      <w:r>
        <w:rPr/>
        <w:t>flavonoid</w:t>
      </w:r>
      <w:r>
        <w:rPr>
          <w:spacing w:val="54"/>
        </w:rPr>
        <w:t> </w:t>
      </w:r>
      <w:r>
        <w:rPr/>
        <w:t>sources</w:t>
      </w:r>
      <w:r>
        <w:rPr>
          <w:spacing w:val="54"/>
        </w:rPr>
        <w:t> </w:t>
      </w:r>
      <w:r>
        <w:rPr/>
        <w:t>in</w:t>
      </w:r>
      <w:r>
        <w:rPr>
          <w:spacing w:val="54"/>
        </w:rPr>
        <w:t> </w:t>
      </w:r>
      <w:r>
        <w:rPr/>
        <w:t>Australian</w:t>
      </w:r>
      <w:r>
        <w:rPr>
          <w:spacing w:val="53"/>
        </w:rPr>
        <w:t> </w:t>
      </w:r>
      <w:r>
        <w:rPr/>
        <w:t>adults.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Nutrition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Cancer</w:t>
      </w:r>
      <w:r>
        <w:rPr>
          <w:sz w:val="24"/>
        </w:rPr>
        <w:t>, </w:t>
      </w:r>
      <w:r>
        <w:rPr>
          <w:b/>
          <w:sz w:val="24"/>
        </w:rPr>
        <w:t>60</w:t>
      </w:r>
      <w:r>
        <w:rPr>
          <w:sz w:val="24"/>
        </w:rPr>
        <w:t>:442-449.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spacing w:line="276" w:lineRule="auto"/>
        <w:ind w:left="1820" w:right="1037" w:hanging="720"/>
        <w:jc w:val="both"/>
      </w:pPr>
      <w:r>
        <w:rPr/>
        <w:t>Spanu, T., Luzzaro, F., Perilli, M., Amicosante, G., Toniolo, A., Fadda, G and The Italian</w:t>
      </w:r>
      <w:r>
        <w:rPr>
          <w:spacing w:val="1"/>
        </w:rPr>
        <w:t> </w:t>
      </w:r>
      <w:r>
        <w:rPr/>
        <w:t>ESBL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Group,</w:t>
      </w:r>
      <w:r>
        <w:rPr>
          <w:spacing w:val="1"/>
        </w:rPr>
        <w:t> </w:t>
      </w:r>
      <w:r>
        <w:rPr>
          <w:b/>
        </w:rPr>
        <w:t>(</w:t>
      </w:r>
      <w:r>
        <w:rPr/>
        <w:t>2002),</w:t>
      </w:r>
      <w:r>
        <w:rPr>
          <w:spacing w:val="1"/>
        </w:rPr>
        <w:t> </w:t>
      </w:r>
      <w:r>
        <w:rPr/>
        <w:t>Occurrence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extended-spectrumβ-lactamases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members of the family </w:t>
      </w:r>
      <w:r>
        <w:rPr>
          <w:i/>
        </w:rPr>
        <w:t>Enterobacteriaceae </w:t>
      </w:r>
      <w:r>
        <w:rPr/>
        <w:t>in Italy: implications for resistance to</w:t>
      </w:r>
      <w:r>
        <w:rPr>
          <w:spacing w:val="1"/>
        </w:rPr>
        <w:t> </w:t>
      </w:r>
      <w:r>
        <w:rPr/>
        <w:t>beta-lactams and other antimicrobial drugs. </w:t>
      </w:r>
      <w:r>
        <w:rPr>
          <w:i/>
        </w:rPr>
        <w:t>Antimicrobial Agents and Chemotherapy</w:t>
      </w:r>
      <w:r>
        <w:rPr/>
        <w:t>,</w:t>
      </w:r>
      <w:r>
        <w:rPr>
          <w:spacing w:val="1"/>
        </w:rPr>
        <w:t> </w:t>
      </w:r>
      <w:r>
        <w:rPr>
          <w:b/>
        </w:rPr>
        <w:t>46:</w:t>
      </w:r>
      <w:r>
        <w:rPr/>
        <w:t>196–202.</w:t>
      </w:r>
    </w:p>
    <w:p>
      <w:pPr>
        <w:pStyle w:val="BodyText"/>
        <w:spacing w:before="6"/>
        <w:rPr>
          <w:sz w:val="27"/>
        </w:rPr>
      </w:pPr>
    </w:p>
    <w:p>
      <w:pPr>
        <w:spacing w:before="0"/>
        <w:ind w:left="65" w:right="0" w:firstLine="0"/>
        <w:jc w:val="center"/>
        <w:rPr>
          <w:i/>
          <w:sz w:val="24"/>
        </w:rPr>
      </w:pPr>
      <w:r>
        <w:rPr>
          <w:sz w:val="24"/>
        </w:rPr>
        <w:t>Srinivasan,</w:t>
      </w:r>
      <w:r>
        <w:rPr>
          <w:spacing w:val="21"/>
          <w:sz w:val="24"/>
        </w:rPr>
        <w:t> </w:t>
      </w:r>
      <w:r>
        <w:rPr>
          <w:sz w:val="24"/>
        </w:rPr>
        <w:t>H.,</w:t>
      </w:r>
      <w:r>
        <w:rPr>
          <w:spacing w:val="22"/>
          <w:sz w:val="24"/>
        </w:rPr>
        <w:t> </w:t>
      </w:r>
      <w:r>
        <w:rPr>
          <w:sz w:val="24"/>
        </w:rPr>
        <w:t>(1993),</w:t>
      </w:r>
      <w:r>
        <w:rPr>
          <w:spacing w:val="22"/>
          <w:sz w:val="24"/>
        </w:rPr>
        <w:t> </w:t>
      </w:r>
      <w:r>
        <w:rPr>
          <w:i/>
          <w:sz w:val="24"/>
        </w:rPr>
        <w:t>Prevention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disabilities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patients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with</w:t>
      </w:r>
      <w:r>
        <w:rPr>
          <w:i/>
          <w:spacing w:val="23"/>
          <w:sz w:val="24"/>
        </w:rPr>
        <w:t> </w:t>
      </w:r>
      <w:r>
        <w:rPr>
          <w:i/>
          <w:sz w:val="24"/>
        </w:rPr>
        <w:t>leprosy,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practical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guide</w:t>
      </w:r>
    </w:p>
    <w:p>
      <w:pPr>
        <w:pStyle w:val="BodyText"/>
        <w:spacing w:before="43"/>
        <w:ind w:left="1820"/>
      </w:pPr>
      <w:r>
        <w:rPr/>
        <w:t>Available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WHO</w:t>
      </w:r>
      <w:r>
        <w:rPr>
          <w:spacing w:val="-1"/>
        </w:rPr>
        <w:t> </w:t>
      </w:r>
      <w:r>
        <w:rPr/>
        <w:t>Publications,WHO,</w:t>
      </w:r>
      <w:r>
        <w:rPr>
          <w:spacing w:val="-2"/>
        </w:rPr>
        <w:t> </w:t>
      </w:r>
      <w:r>
        <w:rPr/>
        <w:t>1211</w:t>
      </w:r>
      <w:r>
        <w:rPr>
          <w:spacing w:val="-1"/>
        </w:rPr>
        <w:t> </w:t>
      </w:r>
      <w:r>
        <w:rPr/>
        <w:t>Geneva,</w:t>
      </w:r>
      <w:r>
        <w:rPr>
          <w:spacing w:val="-2"/>
        </w:rPr>
        <w:t> </w:t>
      </w:r>
      <w:r>
        <w:rPr/>
        <w:t>27-Switzerland.</w:t>
      </w:r>
    </w:p>
    <w:p>
      <w:pPr>
        <w:pStyle w:val="BodyText"/>
        <w:spacing w:before="10"/>
        <w:rPr>
          <w:sz w:val="20"/>
        </w:rPr>
      </w:pPr>
    </w:p>
    <w:p>
      <w:pPr>
        <w:spacing w:line="276" w:lineRule="auto" w:before="0"/>
        <w:ind w:left="1820" w:right="1035" w:hanging="720"/>
        <w:jc w:val="both"/>
        <w:rPr>
          <w:sz w:val="24"/>
        </w:rPr>
      </w:pPr>
      <w:r>
        <w:rPr>
          <w:sz w:val="24"/>
        </w:rPr>
        <w:t>Srivastava, D and Singh, P., (2011), Antifungal potential of two common weeds against plant</w:t>
      </w:r>
      <w:r>
        <w:rPr>
          <w:spacing w:val="1"/>
          <w:sz w:val="24"/>
        </w:rPr>
        <w:t> </w:t>
      </w:r>
      <w:r>
        <w:rPr>
          <w:sz w:val="24"/>
        </w:rPr>
        <w:t>pathogenic fungi- </w:t>
      </w:r>
      <w:r>
        <w:rPr>
          <w:i/>
          <w:sz w:val="24"/>
        </w:rPr>
        <w:t>Alternaria </w:t>
      </w:r>
      <w:r>
        <w:rPr>
          <w:sz w:val="24"/>
        </w:rPr>
        <w:t>spps. </w:t>
      </w:r>
      <w:r>
        <w:rPr>
          <w:i/>
          <w:sz w:val="24"/>
        </w:rPr>
        <w:t>Asian Journal of Experimental Biological Science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2</w:t>
      </w:r>
      <w:r>
        <w:rPr>
          <w:sz w:val="24"/>
        </w:rPr>
        <w:t>(3):525-528.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76" w:lineRule="auto"/>
        <w:ind w:left="1820" w:right="1038" w:hanging="720"/>
        <w:jc w:val="both"/>
      </w:pPr>
      <w:r>
        <w:rPr/>
        <w:t>Stark,</w:t>
      </w:r>
      <w:r>
        <w:rPr>
          <w:spacing w:val="1"/>
        </w:rPr>
        <w:t> </w:t>
      </w:r>
      <w:r>
        <w:rPr/>
        <w:t>L.</w:t>
      </w:r>
      <w:r>
        <w:rPr>
          <w:spacing w:val="1"/>
        </w:rPr>
        <w:t> </w:t>
      </w:r>
      <w:r>
        <w:rPr/>
        <w:t>(2013),</w:t>
      </w:r>
      <w:r>
        <w:rPr>
          <w:spacing w:val="1"/>
        </w:rPr>
        <w:t> </w:t>
      </w:r>
      <w:r>
        <w:rPr>
          <w:i/>
        </w:rPr>
        <w:t>Staphylococcus</w:t>
      </w:r>
      <w:r>
        <w:rPr>
          <w:i/>
          <w:spacing w:val="1"/>
        </w:rPr>
        <w:t> </w:t>
      </w:r>
      <w:r>
        <w:rPr>
          <w:i/>
        </w:rPr>
        <w:t>aureus</w:t>
      </w:r>
      <w:r>
        <w:rPr>
          <w:i/>
          <w:spacing w:val="1"/>
        </w:rPr>
        <w:t> </w:t>
      </w:r>
      <w:r>
        <w:rPr/>
        <w:t>aspects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pathogenesis</w:t>
      </w:r>
      <w:r>
        <w:rPr>
          <w:spacing w:val="1"/>
        </w:rPr>
        <w:t> </w:t>
      </w:r>
      <w:r>
        <w:rPr/>
        <w:t>and</w:t>
      </w:r>
      <w:r>
        <w:rPr>
          <w:spacing w:val="61"/>
        </w:rPr>
        <w:t> </w:t>
      </w:r>
      <w:r>
        <w:rPr/>
        <w:t>molecular</w:t>
      </w:r>
      <w:r>
        <w:rPr>
          <w:spacing w:val="1"/>
        </w:rPr>
        <w:t> </w:t>
      </w:r>
      <w:r>
        <w:rPr/>
        <w:t>epidemiology,</w:t>
      </w:r>
      <w:r>
        <w:rPr>
          <w:spacing w:val="2"/>
        </w:rPr>
        <w:t> </w:t>
      </w:r>
      <w:r>
        <w:rPr/>
        <w:t>LiU-Tryck,</w:t>
      </w:r>
      <w:r>
        <w:rPr>
          <w:spacing w:val="2"/>
        </w:rPr>
        <w:t> </w:t>
      </w:r>
      <w:r>
        <w:rPr/>
        <w:t>Linköping</w:t>
      </w:r>
      <w:r>
        <w:rPr>
          <w:spacing w:val="-1"/>
        </w:rPr>
        <w:t> </w:t>
      </w:r>
      <w:r>
        <w:rPr/>
        <w:t>p78.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/>
        <w:t>Stock,</w:t>
      </w:r>
      <w:r>
        <w:rPr>
          <w:spacing w:val="1"/>
        </w:rPr>
        <w:t> </w:t>
      </w:r>
      <w:r>
        <w:rPr/>
        <w:t>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Wiedemann,</w:t>
      </w:r>
      <w:r>
        <w:rPr>
          <w:spacing w:val="1"/>
        </w:rPr>
        <w:t> </w:t>
      </w:r>
      <w:r>
        <w:rPr/>
        <w:t>B.,</w:t>
      </w:r>
      <w:r>
        <w:rPr>
          <w:spacing w:val="1"/>
        </w:rPr>
        <w:t> </w:t>
      </w:r>
      <w:r>
        <w:rPr/>
        <w:t>(2001),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antibiotic</w:t>
      </w:r>
      <w:r>
        <w:rPr>
          <w:spacing w:val="1"/>
        </w:rPr>
        <w:t> </w:t>
      </w:r>
      <w:r>
        <w:rPr/>
        <w:t>susceptibility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Klebsiella</w:t>
      </w:r>
      <w:r>
        <w:rPr>
          <w:spacing w:val="1"/>
        </w:rPr>
        <w:t> </w:t>
      </w:r>
      <w:r>
        <w:rPr/>
        <w:t>pneumoniae, K oxytoca, K. planticola, K. ornithinolytica and K. terrigena strains, </w:t>
      </w:r>
      <w:r>
        <w:rPr>
          <w:i/>
        </w:rPr>
        <w:t>J.</w:t>
      </w:r>
      <w:r>
        <w:rPr>
          <w:i/>
          <w:spacing w:val="1"/>
        </w:rPr>
        <w:t> </w:t>
      </w:r>
      <w:r>
        <w:rPr>
          <w:i/>
        </w:rPr>
        <w:t>Medical</w:t>
      </w:r>
      <w:r>
        <w:rPr>
          <w:i/>
          <w:spacing w:val="-1"/>
        </w:rPr>
        <w:t> </w:t>
      </w:r>
      <w:r>
        <w:rPr>
          <w:i/>
        </w:rPr>
        <w:t>Microbiogy</w:t>
      </w:r>
      <w:r>
        <w:rPr>
          <w:i/>
          <w:spacing w:val="-1"/>
        </w:rPr>
        <w:t> </w:t>
      </w:r>
      <w:r>
        <w:rPr>
          <w:b/>
        </w:rPr>
        <w:t>50</w:t>
      </w:r>
      <w:r>
        <w:rPr/>
        <w:t>(5):396–406.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Styers, D., Sheehan, D. J., Hogan, P and Sahm, D.F., (2006),</w:t>
      </w:r>
      <w:r>
        <w:rPr>
          <w:spacing w:val="60"/>
          <w:sz w:val="24"/>
        </w:rPr>
        <w:t> </w:t>
      </w:r>
      <w:r>
        <w:rPr>
          <w:sz w:val="24"/>
        </w:rPr>
        <w:t>Laboratory-based surveillance</w:t>
      </w:r>
      <w:r>
        <w:rPr>
          <w:spacing w:val="1"/>
          <w:sz w:val="24"/>
        </w:rPr>
        <w:t> </w:t>
      </w:r>
      <w:r>
        <w:rPr>
          <w:sz w:val="24"/>
        </w:rPr>
        <w:t>of current antimicrobial resistance patterns and trends among </w:t>
      </w:r>
      <w:r>
        <w:rPr>
          <w:i/>
          <w:sz w:val="24"/>
        </w:rPr>
        <w:t>Staphylococcus aureus:</w:t>
      </w:r>
      <w:r>
        <w:rPr>
          <w:i/>
          <w:spacing w:val="1"/>
          <w:sz w:val="24"/>
        </w:rPr>
        <w:t> </w:t>
      </w:r>
      <w:r>
        <w:rPr>
          <w:sz w:val="24"/>
        </w:rPr>
        <w:t>2005 status in the United States. </w:t>
      </w:r>
      <w:r>
        <w:rPr>
          <w:i/>
          <w:sz w:val="24"/>
        </w:rPr>
        <w:t>Annual Clinical Microbiology and Antimicrobial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5</w:t>
      </w:r>
      <w:r>
        <w:rPr>
          <w:sz w:val="24"/>
        </w:rPr>
        <w:t>:2-7.</w:t>
      </w:r>
    </w:p>
    <w:p>
      <w:pPr>
        <w:pStyle w:val="BodyText"/>
        <w:spacing w:before="5"/>
        <w:rPr>
          <w:sz w:val="27"/>
        </w:rPr>
      </w:pPr>
    </w:p>
    <w:p>
      <w:pPr>
        <w:spacing w:before="0"/>
        <w:ind w:left="1820" w:right="1034" w:hanging="720"/>
        <w:jc w:val="left"/>
        <w:rPr>
          <w:sz w:val="24"/>
        </w:rPr>
      </w:pPr>
      <w:r>
        <w:rPr>
          <w:sz w:val="24"/>
        </w:rPr>
        <w:t>Sumathy, V., Jothy, L. S., Zuraini, Z. and Sasidharan, S., (2010), Effects of </w:t>
      </w:r>
      <w:r>
        <w:rPr>
          <w:i/>
          <w:sz w:val="24"/>
        </w:rPr>
        <w:t>Stenochlaena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palustris</w:t>
      </w:r>
      <w:r>
        <w:rPr>
          <w:i/>
          <w:spacing w:val="41"/>
          <w:sz w:val="24"/>
        </w:rPr>
        <w:t> </w:t>
      </w:r>
      <w:r>
        <w:rPr>
          <w:sz w:val="24"/>
        </w:rPr>
        <w:t>leaf</w:t>
      </w:r>
      <w:r>
        <w:rPr>
          <w:spacing w:val="39"/>
          <w:sz w:val="24"/>
        </w:rPr>
        <w:t> </w:t>
      </w:r>
      <w:r>
        <w:rPr>
          <w:sz w:val="24"/>
        </w:rPr>
        <w:t>extract</w:t>
      </w:r>
      <w:r>
        <w:rPr>
          <w:spacing w:val="41"/>
          <w:sz w:val="24"/>
        </w:rPr>
        <w:t> </w:t>
      </w:r>
      <w:r>
        <w:rPr>
          <w:sz w:val="24"/>
        </w:rPr>
        <w:t>on</w:t>
      </w:r>
      <w:r>
        <w:rPr>
          <w:spacing w:val="40"/>
          <w:sz w:val="24"/>
        </w:rPr>
        <w:t> </w:t>
      </w:r>
      <w:r>
        <w:rPr>
          <w:sz w:val="24"/>
        </w:rPr>
        <w:t>growth</w:t>
      </w:r>
      <w:r>
        <w:rPr>
          <w:spacing w:val="40"/>
          <w:sz w:val="24"/>
        </w:rPr>
        <w:t> </w:t>
      </w:r>
      <w:r>
        <w:rPr>
          <w:sz w:val="24"/>
        </w:rPr>
        <w:t>and</w:t>
      </w:r>
      <w:r>
        <w:rPr>
          <w:spacing w:val="40"/>
          <w:sz w:val="24"/>
        </w:rPr>
        <w:t> </w:t>
      </w:r>
      <w:r>
        <w:rPr>
          <w:sz w:val="24"/>
        </w:rPr>
        <w:t>morphogenesis</w:t>
      </w:r>
      <w:r>
        <w:rPr>
          <w:spacing w:val="41"/>
          <w:sz w:val="24"/>
        </w:rPr>
        <w:t> </w:t>
      </w:r>
      <w:r>
        <w:rPr>
          <w:sz w:val="24"/>
        </w:rPr>
        <w:t>of</w:t>
      </w:r>
      <w:r>
        <w:rPr>
          <w:spacing w:val="39"/>
          <w:sz w:val="24"/>
        </w:rPr>
        <w:t> </w:t>
      </w:r>
      <w:r>
        <w:rPr>
          <w:sz w:val="24"/>
        </w:rPr>
        <w:t>food</w:t>
      </w:r>
      <w:r>
        <w:rPr>
          <w:spacing w:val="39"/>
          <w:sz w:val="24"/>
        </w:rPr>
        <w:t> </w:t>
      </w:r>
      <w:r>
        <w:rPr>
          <w:sz w:val="24"/>
        </w:rPr>
        <w:t>borne</w:t>
      </w:r>
      <w:r>
        <w:rPr>
          <w:spacing w:val="41"/>
          <w:sz w:val="24"/>
        </w:rPr>
        <w:t> </w:t>
      </w:r>
      <w:r>
        <w:rPr>
          <w:sz w:val="24"/>
        </w:rPr>
        <w:t>pathogen,</w:t>
      </w:r>
      <w:r>
        <w:rPr>
          <w:spacing w:val="-57"/>
          <w:sz w:val="24"/>
        </w:rPr>
        <w:t> </w:t>
      </w:r>
      <w:r>
        <w:rPr>
          <w:i/>
          <w:sz w:val="24"/>
        </w:rPr>
        <w:t>Aspergillus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</w:t>
      </w:r>
      <w:r>
        <w:rPr>
          <w:sz w:val="24"/>
        </w:rPr>
        <w:t>, </w:t>
      </w:r>
      <w:r>
        <w:rPr>
          <w:i/>
          <w:sz w:val="24"/>
        </w:rPr>
        <w:t>Malaysia Journal 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Nutrition</w:t>
      </w:r>
      <w:r>
        <w:rPr>
          <w:i/>
          <w:spacing w:val="1"/>
          <w:sz w:val="24"/>
        </w:rPr>
        <w:t> </w:t>
      </w:r>
      <w:r>
        <w:rPr>
          <w:b/>
          <w:sz w:val="24"/>
        </w:rPr>
        <w:t>16</w:t>
      </w:r>
      <w:r>
        <w:rPr>
          <w:sz w:val="24"/>
        </w:rPr>
        <w:t>(3):439-446.</w:t>
      </w:r>
    </w:p>
    <w:p>
      <w:pPr>
        <w:pStyle w:val="BodyText"/>
        <w:spacing w:before="2"/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color w:val="121312"/>
          <w:sz w:val="24"/>
        </w:rPr>
        <w:t>Syamsudin, I and Winarno, H., (2008),</w:t>
      </w:r>
      <w:r>
        <w:rPr>
          <w:color w:val="121312"/>
          <w:spacing w:val="60"/>
          <w:sz w:val="24"/>
        </w:rPr>
        <w:t> </w:t>
      </w:r>
      <w:r>
        <w:rPr>
          <w:color w:val="121312"/>
          <w:sz w:val="24"/>
        </w:rPr>
        <w:t>The effect of Inai (</w:t>
      </w:r>
      <w:r>
        <w:rPr>
          <w:i/>
          <w:color w:val="121312"/>
          <w:sz w:val="24"/>
        </w:rPr>
        <w:t>Lawsonia inermis</w:t>
      </w:r>
      <w:r>
        <w:rPr>
          <w:color w:val="121312"/>
          <w:sz w:val="24"/>
        </w:rPr>
        <w:t>) leaves extract</w:t>
      </w:r>
      <w:r>
        <w:rPr>
          <w:color w:val="121312"/>
          <w:spacing w:val="1"/>
          <w:sz w:val="24"/>
        </w:rPr>
        <w:t> </w:t>
      </w:r>
      <w:r>
        <w:rPr>
          <w:color w:val="121312"/>
          <w:sz w:val="24"/>
        </w:rPr>
        <w:t>on blood sugar level: an experimental study, </w:t>
      </w:r>
      <w:r>
        <w:rPr>
          <w:i/>
          <w:color w:val="121312"/>
          <w:sz w:val="24"/>
        </w:rPr>
        <w:t>Research Journal of Pharmacology,</w:t>
      </w:r>
      <w:r>
        <w:rPr>
          <w:i/>
          <w:color w:val="121312"/>
          <w:spacing w:val="1"/>
          <w:sz w:val="24"/>
        </w:rPr>
        <w:t> </w:t>
      </w:r>
      <w:r>
        <w:rPr>
          <w:b/>
          <w:color w:val="121312"/>
          <w:sz w:val="24"/>
        </w:rPr>
        <w:t>2</w:t>
      </w:r>
      <w:r>
        <w:rPr>
          <w:color w:val="121312"/>
          <w:sz w:val="24"/>
        </w:rPr>
        <w:t>:20–23.</w:t>
      </w:r>
    </w:p>
    <w:p>
      <w:pPr>
        <w:spacing w:after="0" w:line="276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276" w:lineRule="auto" w:before="76"/>
        <w:ind w:left="1820" w:right="1038" w:hanging="720"/>
        <w:jc w:val="both"/>
      </w:pPr>
      <w:r>
        <w:rPr/>
        <w:t>Tchamaeu, M. C., Dzeufiet, P. D., Nana, D., Kouambou Nouga, C. C. Ngueguim, T, F and</w:t>
      </w:r>
      <w:r>
        <w:rPr>
          <w:spacing w:val="1"/>
        </w:rPr>
        <w:t> </w:t>
      </w:r>
      <w:r>
        <w:rPr/>
        <w:t>Allard,</w:t>
      </w:r>
      <w:r>
        <w:rPr>
          <w:spacing w:val="37"/>
        </w:rPr>
        <w:t> </w:t>
      </w:r>
      <w:r>
        <w:rPr/>
        <w:t>J.,</w:t>
      </w:r>
      <w:r>
        <w:rPr>
          <w:spacing w:val="38"/>
        </w:rPr>
        <w:t> </w:t>
      </w:r>
      <w:r>
        <w:rPr/>
        <w:t>(2011),</w:t>
      </w:r>
      <w:r>
        <w:rPr>
          <w:spacing w:val="38"/>
        </w:rPr>
        <w:t> </w:t>
      </w:r>
      <w:r>
        <w:rPr/>
        <w:t>Acute</w:t>
      </w:r>
      <w:r>
        <w:rPr>
          <w:spacing w:val="37"/>
        </w:rPr>
        <w:t> </w:t>
      </w:r>
      <w:r>
        <w:rPr/>
        <w:t>and</w:t>
      </w:r>
      <w:r>
        <w:rPr>
          <w:spacing w:val="38"/>
        </w:rPr>
        <w:t> </w:t>
      </w:r>
      <w:r>
        <w:rPr/>
        <w:t>Sub-chronic</w:t>
      </w:r>
      <w:r>
        <w:rPr>
          <w:spacing w:val="37"/>
        </w:rPr>
        <w:t> </w:t>
      </w:r>
      <w:r>
        <w:rPr/>
        <w:t>oral</w:t>
      </w:r>
      <w:r>
        <w:rPr>
          <w:spacing w:val="41"/>
        </w:rPr>
        <w:t> </w:t>
      </w:r>
      <w:r>
        <w:rPr/>
        <w:t>toxicity</w:t>
      </w:r>
      <w:r>
        <w:rPr>
          <w:spacing w:val="30"/>
        </w:rPr>
        <w:t> </w:t>
      </w:r>
      <w:r>
        <w:rPr/>
        <w:t>studies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an</w:t>
      </w:r>
      <w:r>
        <w:rPr>
          <w:spacing w:val="39"/>
        </w:rPr>
        <w:t> </w:t>
      </w:r>
      <w:r>
        <w:rPr/>
        <w:t>aqueous</w:t>
      </w:r>
      <w:r>
        <w:rPr>
          <w:spacing w:val="38"/>
        </w:rPr>
        <w:t> </w:t>
      </w:r>
      <w:r>
        <w:rPr/>
        <w:t>stem</w:t>
      </w:r>
    </w:p>
    <w:p>
      <w:pPr>
        <w:spacing w:line="278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bark</w:t>
      </w:r>
      <w:r>
        <w:rPr>
          <w:spacing w:val="1"/>
          <w:sz w:val="24"/>
        </w:rPr>
        <w:t> </w:t>
      </w:r>
      <w:r>
        <w:rPr>
          <w:sz w:val="24"/>
        </w:rPr>
        <w:t>extract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Pterocapus</w:t>
      </w:r>
      <w:r>
        <w:rPr>
          <w:spacing w:val="1"/>
          <w:sz w:val="24"/>
        </w:rPr>
        <w:t> </w:t>
      </w:r>
      <w:r>
        <w:rPr>
          <w:sz w:val="24"/>
        </w:rPr>
        <w:t>soyauxii</w:t>
      </w:r>
      <w:r>
        <w:rPr>
          <w:spacing w:val="1"/>
          <w:sz w:val="24"/>
        </w:rPr>
        <w:t> </w:t>
      </w:r>
      <w:r>
        <w:rPr>
          <w:sz w:val="24"/>
        </w:rPr>
        <w:t>Taub</w:t>
      </w:r>
      <w:r>
        <w:rPr>
          <w:spacing w:val="1"/>
          <w:sz w:val="24"/>
        </w:rPr>
        <w:t> </w:t>
      </w:r>
      <w:r>
        <w:rPr>
          <w:sz w:val="24"/>
        </w:rPr>
        <w:t>(papillonaceac)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rodents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Ethnopharmacology</w:t>
      </w:r>
      <w:r>
        <w:rPr>
          <w:i/>
          <w:spacing w:val="-1"/>
          <w:sz w:val="24"/>
        </w:rPr>
        <w:t> </w:t>
      </w:r>
      <w:r>
        <w:rPr>
          <w:sz w:val="24"/>
        </w:rPr>
        <w:t>133:329 – 335.</w:t>
      </w:r>
    </w:p>
    <w:p>
      <w:pPr>
        <w:pStyle w:val="BodyText"/>
        <w:spacing w:before="9"/>
        <w:rPr>
          <w:sz w:val="30"/>
        </w:rPr>
      </w:pPr>
    </w:p>
    <w:p>
      <w:pPr>
        <w:pStyle w:val="BodyText"/>
        <w:spacing w:before="1"/>
        <w:ind w:left="1100"/>
      </w:pPr>
      <w:r>
        <w:rPr/>
        <w:t>Tillie-Leblond,</w:t>
      </w:r>
      <w:r>
        <w:rPr>
          <w:spacing w:val="28"/>
        </w:rPr>
        <w:t> </w:t>
      </w:r>
      <w:r>
        <w:rPr/>
        <w:t>I</w:t>
      </w:r>
      <w:r>
        <w:rPr>
          <w:spacing w:val="84"/>
        </w:rPr>
        <w:t> </w:t>
      </w:r>
      <w:r>
        <w:rPr/>
        <w:t>and</w:t>
      </w:r>
      <w:r>
        <w:rPr>
          <w:spacing w:val="86"/>
        </w:rPr>
        <w:t> </w:t>
      </w:r>
      <w:r>
        <w:rPr/>
        <w:t>Tonnel,</w:t>
      </w:r>
      <w:r>
        <w:rPr>
          <w:spacing w:val="85"/>
        </w:rPr>
        <w:t> </w:t>
      </w:r>
      <w:r>
        <w:rPr/>
        <w:t>A.</w:t>
      </w:r>
      <w:r>
        <w:rPr>
          <w:spacing w:val="84"/>
        </w:rPr>
        <w:t> </w:t>
      </w:r>
      <w:r>
        <w:rPr/>
        <w:t>B.,</w:t>
      </w:r>
      <w:r>
        <w:rPr>
          <w:spacing w:val="85"/>
        </w:rPr>
        <w:t> </w:t>
      </w:r>
      <w:r>
        <w:rPr/>
        <w:t>(2005),</w:t>
      </w:r>
      <w:r>
        <w:rPr>
          <w:spacing w:val="86"/>
        </w:rPr>
        <w:t> </w:t>
      </w:r>
      <w:r>
        <w:rPr/>
        <w:t>Allergic</w:t>
      </w:r>
      <w:r>
        <w:rPr>
          <w:spacing w:val="83"/>
        </w:rPr>
        <w:t> </w:t>
      </w:r>
      <w:r>
        <w:rPr/>
        <w:t>bronchopulmonary</w:t>
      </w:r>
      <w:r>
        <w:rPr>
          <w:spacing w:val="81"/>
        </w:rPr>
        <w:t> </w:t>
      </w:r>
      <w:r>
        <w:rPr/>
        <w:t>aspergillosis,</w:t>
      </w:r>
    </w:p>
    <w:p>
      <w:pPr>
        <w:spacing w:before="40"/>
        <w:ind w:left="1820" w:right="0" w:firstLine="0"/>
        <w:jc w:val="left"/>
        <w:rPr>
          <w:sz w:val="24"/>
        </w:rPr>
      </w:pPr>
      <w:r>
        <w:rPr>
          <w:i/>
          <w:sz w:val="24"/>
        </w:rPr>
        <w:t>Allergy,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60</w:t>
      </w:r>
      <w:r>
        <w:rPr>
          <w:sz w:val="24"/>
        </w:rPr>
        <w:t>:1004–1013.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100"/>
      </w:pPr>
      <w:r>
        <w:rPr/>
        <w:t>Tripathi,</w:t>
      </w:r>
      <w:r>
        <w:rPr>
          <w:spacing w:val="3"/>
        </w:rPr>
        <w:t> </w:t>
      </w:r>
      <w:r>
        <w:rPr/>
        <w:t>S.,</w:t>
      </w:r>
      <w:r>
        <w:rPr>
          <w:spacing w:val="3"/>
        </w:rPr>
        <w:t> </w:t>
      </w:r>
      <w:r>
        <w:rPr/>
        <w:t>(2009),</w:t>
      </w:r>
      <w:r>
        <w:rPr>
          <w:spacing w:val="6"/>
        </w:rPr>
        <w:t> </w:t>
      </w:r>
      <w:r>
        <w:rPr/>
        <w:t>Potential</w:t>
      </w:r>
      <w:r>
        <w:rPr>
          <w:spacing w:val="3"/>
        </w:rPr>
        <w:t> </w:t>
      </w:r>
      <w:r>
        <w:rPr/>
        <w:t>of</w:t>
      </w:r>
      <w:r>
        <w:rPr>
          <w:spacing w:val="4"/>
        </w:rPr>
        <w:t> </w:t>
      </w:r>
      <w:r>
        <w:rPr>
          <w:i/>
        </w:rPr>
        <w:t>Lantana</w:t>
      </w:r>
      <w:r>
        <w:rPr>
          <w:i/>
          <w:spacing w:val="5"/>
        </w:rPr>
        <w:t> </w:t>
      </w:r>
      <w:r>
        <w:rPr>
          <w:i/>
        </w:rPr>
        <w:t>camara</w:t>
      </w:r>
      <w:r>
        <w:rPr>
          <w:i/>
          <w:spacing w:val="9"/>
        </w:rPr>
        <w:t> </w:t>
      </w:r>
      <w:r>
        <w:rPr/>
        <w:t>Linn,</w:t>
      </w:r>
      <w:r>
        <w:rPr>
          <w:spacing w:val="4"/>
        </w:rPr>
        <w:t> </w:t>
      </w:r>
      <w:r>
        <w:rPr/>
        <w:t>Weed</w:t>
      </w:r>
      <w:r>
        <w:rPr>
          <w:spacing w:val="6"/>
        </w:rPr>
        <w:t> </w:t>
      </w:r>
      <w:r>
        <w:rPr/>
        <w:t>against</w:t>
      </w:r>
      <w:r>
        <w:rPr>
          <w:spacing w:val="6"/>
        </w:rPr>
        <w:t> </w:t>
      </w:r>
      <w:r>
        <w:rPr/>
        <w:t>wood</w:t>
      </w:r>
      <w:r>
        <w:rPr>
          <w:spacing w:val="4"/>
        </w:rPr>
        <w:t> </w:t>
      </w:r>
      <w:r>
        <w:rPr/>
        <w:t>destroying</w:t>
      </w:r>
      <w:r>
        <w:rPr>
          <w:spacing w:val="1"/>
        </w:rPr>
        <w:t> </w:t>
      </w:r>
      <w:r>
        <w:rPr/>
        <w:t>fungi,</w:t>
      </w:r>
    </w:p>
    <w:p>
      <w:pPr>
        <w:spacing w:before="41"/>
        <w:ind w:left="1820" w:right="0" w:firstLine="0"/>
        <w:jc w:val="left"/>
        <w:rPr>
          <w:sz w:val="24"/>
        </w:rPr>
      </w:pPr>
      <w:r>
        <w:rPr>
          <w:i/>
          <w:sz w:val="24"/>
        </w:rPr>
        <w:t>Indian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Forest, </w:t>
      </w:r>
      <w:r>
        <w:rPr>
          <w:b/>
          <w:sz w:val="24"/>
        </w:rPr>
        <w:t>135</w:t>
      </w:r>
      <w:r>
        <w:rPr>
          <w:sz w:val="24"/>
        </w:rPr>
        <w:t>(3):403-411.</w:t>
      </w:r>
    </w:p>
    <w:p>
      <w:pPr>
        <w:pStyle w:val="BodyText"/>
        <w:spacing w:before="1"/>
        <w:rPr>
          <w:sz w:val="31"/>
        </w:rPr>
      </w:pPr>
    </w:p>
    <w:p>
      <w:pPr>
        <w:spacing w:line="276" w:lineRule="auto" w:before="1"/>
        <w:ind w:left="1820" w:right="1034" w:hanging="720"/>
        <w:jc w:val="both"/>
        <w:rPr>
          <w:sz w:val="24"/>
        </w:rPr>
      </w:pPr>
      <w:r>
        <w:rPr>
          <w:sz w:val="24"/>
        </w:rPr>
        <w:t>Tripathi, A. K and Shukla, B. N., (2002), Antifungal activity of some plant extracts against</w:t>
      </w:r>
      <w:r>
        <w:rPr>
          <w:spacing w:val="1"/>
          <w:sz w:val="24"/>
        </w:rPr>
        <w:t> </w:t>
      </w:r>
      <w:r>
        <w:rPr>
          <w:i/>
          <w:sz w:val="24"/>
        </w:rPr>
        <w:t>Fusarium oxysporum </w:t>
      </w:r>
      <w:r>
        <w:rPr>
          <w:sz w:val="24"/>
        </w:rPr>
        <w:t>specie causing wilt of linseed, </w:t>
      </w:r>
      <w:r>
        <w:rPr>
          <w:i/>
          <w:sz w:val="24"/>
        </w:rPr>
        <w:t>Journal of Mycology and Plant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Pathology, </w:t>
      </w:r>
      <w:r>
        <w:rPr>
          <w:b/>
          <w:sz w:val="24"/>
        </w:rPr>
        <w:t>32</w:t>
      </w:r>
      <w:r>
        <w:rPr>
          <w:sz w:val="24"/>
        </w:rPr>
        <w:t>:266-267.</w:t>
      </w:r>
    </w:p>
    <w:p>
      <w:pPr>
        <w:pStyle w:val="BodyText"/>
        <w:spacing w:before="6"/>
        <w:rPr>
          <w:sz w:val="27"/>
        </w:rPr>
      </w:pPr>
    </w:p>
    <w:p>
      <w:pPr>
        <w:spacing w:line="278" w:lineRule="auto" w:before="1"/>
        <w:ind w:left="1820" w:right="1035" w:hanging="720"/>
        <w:jc w:val="both"/>
        <w:rPr>
          <w:sz w:val="24"/>
        </w:rPr>
      </w:pPr>
      <w:r>
        <w:rPr>
          <w:sz w:val="24"/>
        </w:rPr>
        <w:t>Van</w:t>
      </w:r>
      <w:r>
        <w:rPr>
          <w:spacing w:val="1"/>
          <w:sz w:val="24"/>
        </w:rPr>
        <w:t> </w:t>
      </w:r>
      <w:r>
        <w:rPr>
          <w:sz w:val="24"/>
        </w:rPr>
        <w:t>Delden,</w:t>
      </w:r>
      <w:r>
        <w:rPr>
          <w:spacing w:val="1"/>
          <w:sz w:val="24"/>
        </w:rPr>
        <w:t> </w:t>
      </w:r>
      <w:r>
        <w:rPr>
          <w:sz w:val="24"/>
        </w:rPr>
        <w:t>C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Iglewski,</w:t>
      </w:r>
      <w:r>
        <w:rPr>
          <w:spacing w:val="1"/>
          <w:sz w:val="24"/>
        </w:rPr>
        <w:t> </w:t>
      </w:r>
      <w:r>
        <w:rPr>
          <w:sz w:val="24"/>
        </w:rPr>
        <w:t>B.</w:t>
      </w:r>
      <w:r>
        <w:rPr>
          <w:spacing w:val="1"/>
          <w:sz w:val="24"/>
        </w:rPr>
        <w:t> </w:t>
      </w:r>
      <w:r>
        <w:rPr>
          <w:sz w:val="24"/>
        </w:rPr>
        <w:t>H.,</w:t>
      </w:r>
      <w:r>
        <w:rPr>
          <w:spacing w:val="1"/>
          <w:sz w:val="24"/>
        </w:rPr>
        <w:t> </w:t>
      </w:r>
      <w:r>
        <w:rPr>
          <w:sz w:val="24"/>
        </w:rPr>
        <w:t>(1998),</w:t>
      </w:r>
      <w:r>
        <w:rPr>
          <w:spacing w:val="1"/>
          <w:sz w:val="24"/>
        </w:rPr>
        <w:t> </w:t>
      </w:r>
      <w:r>
        <w:rPr>
          <w:sz w:val="24"/>
        </w:rPr>
        <w:t>Cell-to-cell</w:t>
      </w:r>
      <w:r>
        <w:rPr>
          <w:spacing w:val="1"/>
          <w:sz w:val="24"/>
        </w:rPr>
        <w:t> </w:t>
      </w:r>
      <w:r>
        <w:rPr>
          <w:sz w:val="24"/>
        </w:rPr>
        <w:t>signaling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i/>
          <w:sz w:val="24"/>
        </w:rPr>
        <w:t>Pseudomonas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aeruginosa</w:t>
      </w:r>
      <w:r>
        <w:rPr>
          <w:i/>
          <w:spacing w:val="-1"/>
          <w:sz w:val="24"/>
        </w:rPr>
        <w:t> </w:t>
      </w:r>
      <w:r>
        <w:rPr>
          <w:sz w:val="24"/>
        </w:rPr>
        <w:t>infections,</w:t>
      </w:r>
      <w:r>
        <w:rPr>
          <w:spacing w:val="1"/>
          <w:sz w:val="24"/>
        </w:rPr>
        <w:t> </w:t>
      </w:r>
      <w:r>
        <w:rPr>
          <w:i/>
          <w:sz w:val="24"/>
        </w:rPr>
        <w:t>Emerging Infectious Diseases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b/>
          <w:sz w:val="24"/>
        </w:rPr>
        <w:t>4</w:t>
      </w:r>
      <w:r>
        <w:rPr>
          <w:sz w:val="24"/>
        </w:rPr>
        <w:t>:551-560.</w:t>
      </w:r>
    </w:p>
    <w:p>
      <w:pPr>
        <w:pStyle w:val="BodyText"/>
        <w:spacing w:before="1"/>
        <w:rPr>
          <w:sz w:val="27"/>
        </w:rPr>
      </w:pPr>
    </w:p>
    <w:p>
      <w:pPr>
        <w:pStyle w:val="BodyText"/>
        <w:spacing w:line="276" w:lineRule="auto" w:before="1"/>
        <w:ind w:left="1820" w:right="1035" w:hanging="720"/>
        <w:jc w:val="both"/>
      </w:pPr>
      <w:r>
        <w:rPr/>
        <w:t>Vauzour, D., Rodriguez – Mateos, A., Corona, G., Oruna-Concha, M. J and Spence, J., P. E.,</w:t>
      </w:r>
      <w:r>
        <w:rPr>
          <w:spacing w:val="1"/>
        </w:rPr>
        <w:t> </w:t>
      </w:r>
      <w:r>
        <w:rPr/>
        <w:t>(2010),</w:t>
      </w:r>
      <w:r>
        <w:rPr>
          <w:spacing w:val="1"/>
        </w:rPr>
        <w:t> </w:t>
      </w:r>
      <w:r>
        <w:rPr/>
        <w:t>Polyphanol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health:</w:t>
      </w:r>
      <w:r>
        <w:rPr>
          <w:spacing w:val="1"/>
        </w:rPr>
        <w:t> </w:t>
      </w:r>
      <w:r>
        <w:rPr/>
        <w:t>Prevention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disease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mechanisms</w:t>
      </w:r>
      <w:r>
        <w:rPr>
          <w:spacing w:val="60"/>
        </w:rPr>
        <w:t> </w:t>
      </w:r>
      <w:r>
        <w:rPr/>
        <w:t>of</w:t>
      </w:r>
      <w:r>
        <w:rPr>
          <w:spacing w:val="-57"/>
        </w:rPr>
        <w:t> </w:t>
      </w:r>
      <w:r>
        <w:rPr/>
        <w:t>action</w:t>
      </w:r>
      <w:r>
        <w:rPr>
          <w:spacing w:val="-1"/>
        </w:rPr>
        <w:t> </w:t>
      </w:r>
      <w:r>
        <w:rPr/>
        <w:t>Nutrients 2:1106</w:t>
      </w:r>
      <w:r>
        <w:rPr>
          <w:spacing w:val="1"/>
        </w:rPr>
        <w:t> </w:t>
      </w:r>
      <w:r>
        <w:rPr/>
        <w:t>– 1131.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6" w:hanging="720"/>
        <w:jc w:val="both"/>
        <w:rPr>
          <w:sz w:val="24"/>
        </w:rPr>
      </w:pPr>
      <w:r>
        <w:rPr>
          <w:sz w:val="24"/>
        </w:rPr>
        <w:t>Verma, R. K. and Verma, S. K., (2006), Phytochemical and termiticidal study of </w:t>
      </w:r>
      <w:r>
        <w:rPr>
          <w:i/>
          <w:sz w:val="24"/>
        </w:rPr>
        <w:t>Lantana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camara</w:t>
      </w:r>
      <w:r>
        <w:rPr>
          <w:i/>
          <w:spacing w:val="-2"/>
          <w:sz w:val="24"/>
        </w:rPr>
        <w:t> </w:t>
      </w:r>
      <w:r>
        <w:rPr>
          <w:sz w:val="24"/>
        </w:rPr>
        <w:t>var.</w:t>
      </w:r>
      <w:r>
        <w:rPr>
          <w:spacing w:val="-1"/>
          <w:sz w:val="24"/>
        </w:rPr>
        <w:t> </w:t>
      </w:r>
      <w:r>
        <w:rPr>
          <w:i/>
          <w:sz w:val="24"/>
        </w:rPr>
        <w:t>aculeata </w:t>
      </w:r>
      <w:r>
        <w:rPr>
          <w:sz w:val="24"/>
        </w:rPr>
        <w:t>leaves, </w:t>
      </w:r>
      <w:r>
        <w:rPr>
          <w:i/>
          <w:sz w:val="24"/>
        </w:rPr>
        <w:t>Fitoterapia, </w:t>
      </w:r>
      <w:r>
        <w:rPr>
          <w:b/>
          <w:sz w:val="24"/>
        </w:rPr>
        <w:t>77</w:t>
      </w:r>
      <w:r>
        <w:rPr>
          <w:sz w:val="24"/>
        </w:rPr>
        <w:t>:466-468.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 w:before="1"/>
        <w:ind w:left="1820" w:right="1036" w:hanging="720"/>
        <w:jc w:val="both"/>
      </w:pPr>
      <w:r>
        <w:rPr/>
        <w:t>Wagini, N. H., Soliman, A. S., Abbas, M.S., Hanafy, Y. A and Badawy, E. M (2014),</w:t>
      </w:r>
      <w:r>
        <w:rPr>
          <w:spacing w:val="1"/>
        </w:rPr>
        <w:t> </w:t>
      </w:r>
      <w:r>
        <w:rPr/>
        <w:t>Phytochemical analysis of Nigerian and Egyptian henna (</w:t>
      </w:r>
      <w:r>
        <w:rPr>
          <w:i/>
        </w:rPr>
        <w:t>Lawsonia inermis </w:t>
      </w:r>
      <w:r>
        <w:rPr/>
        <w:t>L.) leaves</w:t>
      </w:r>
      <w:r>
        <w:rPr>
          <w:spacing w:val="1"/>
        </w:rPr>
        <w:t> </w:t>
      </w:r>
      <w:r>
        <w:rPr/>
        <w:t>using</w:t>
      </w:r>
      <w:r>
        <w:rPr>
          <w:spacing w:val="-3"/>
        </w:rPr>
        <w:t> </w:t>
      </w:r>
      <w:r>
        <w:rPr/>
        <w:t>TLC, FTIR</w:t>
      </w:r>
      <w:r>
        <w:rPr>
          <w:spacing w:val="2"/>
        </w:rPr>
        <w:t> </w:t>
      </w:r>
      <w:r>
        <w:rPr/>
        <w:t>and GCMS,</w:t>
      </w:r>
      <w:r>
        <w:rPr>
          <w:spacing w:val="2"/>
        </w:rPr>
        <w:t> </w:t>
      </w:r>
      <w:r>
        <w:rPr>
          <w:i/>
        </w:rPr>
        <w:t>Plant</w:t>
      </w:r>
      <w:r>
        <w:rPr/>
        <w:t>, </w:t>
      </w:r>
      <w:r>
        <w:rPr>
          <w:b/>
        </w:rPr>
        <w:t>2</w:t>
      </w:r>
      <w:r>
        <w:rPr/>
        <w:t>(3):27-32.</w:t>
      </w:r>
    </w:p>
    <w:p>
      <w:pPr>
        <w:pStyle w:val="BodyText"/>
        <w:spacing w:before="6"/>
        <w:rPr>
          <w:sz w:val="27"/>
        </w:rPr>
      </w:pPr>
    </w:p>
    <w:p>
      <w:pPr>
        <w:spacing w:line="276" w:lineRule="auto" w:before="1"/>
        <w:ind w:left="1820" w:right="1033" w:hanging="720"/>
        <w:jc w:val="both"/>
        <w:rPr>
          <w:sz w:val="24"/>
        </w:rPr>
      </w:pPr>
      <w:r>
        <w:rPr>
          <w:sz w:val="24"/>
        </w:rPr>
        <w:t>Wagner,</w:t>
      </w:r>
      <w:r>
        <w:rPr>
          <w:spacing w:val="1"/>
          <w:sz w:val="24"/>
        </w:rPr>
        <w:t> </w:t>
      </w:r>
      <w:r>
        <w:rPr>
          <w:sz w:val="24"/>
        </w:rPr>
        <w:t>V.</w:t>
      </w:r>
      <w:r>
        <w:rPr>
          <w:spacing w:val="1"/>
          <w:sz w:val="24"/>
        </w:rPr>
        <w:t> </w:t>
      </w:r>
      <w:r>
        <w:rPr>
          <w:sz w:val="24"/>
        </w:rPr>
        <w:t>E.,</w:t>
      </w:r>
      <w:r>
        <w:rPr>
          <w:spacing w:val="1"/>
          <w:sz w:val="24"/>
        </w:rPr>
        <w:t> </w:t>
      </w:r>
      <w:r>
        <w:rPr>
          <w:sz w:val="24"/>
        </w:rPr>
        <w:t>Filiatrault,</w:t>
      </w:r>
      <w:r>
        <w:rPr>
          <w:spacing w:val="1"/>
          <w:sz w:val="24"/>
        </w:rPr>
        <w:t> </w:t>
      </w:r>
      <w:r>
        <w:rPr>
          <w:sz w:val="24"/>
        </w:rPr>
        <w:t>M.</w:t>
      </w:r>
      <w:r>
        <w:rPr>
          <w:spacing w:val="1"/>
          <w:sz w:val="24"/>
        </w:rPr>
        <w:t> </w:t>
      </w:r>
      <w:r>
        <w:rPr>
          <w:sz w:val="24"/>
        </w:rPr>
        <w:t>J,</w:t>
      </w:r>
      <w:r>
        <w:rPr>
          <w:spacing w:val="1"/>
          <w:sz w:val="24"/>
        </w:rPr>
        <w:t> </w:t>
      </w:r>
      <w:r>
        <w:rPr>
          <w:sz w:val="24"/>
        </w:rPr>
        <w:t>Picardo,</w:t>
      </w:r>
      <w:r>
        <w:rPr>
          <w:spacing w:val="1"/>
          <w:sz w:val="24"/>
        </w:rPr>
        <w:t> </w:t>
      </w:r>
      <w:r>
        <w:rPr>
          <w:sz w:val="24"/>
        </w:rPr>
        <w:t>K.</w:t>
      </w:r>
      <w:r>
        <w:rPr>
          <w:spacing w:val="1"/>
          <w:sz w:val="24"/>
        </w:rPr>
        <w:t> </w:t>
      </w:r>
      <w:r>
        <w:rPr>
          <w:sz w:val="24"/>
        </w:rPr>
        <w:t>F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Iglewski,</w:t>
      </w:r>
      <w:r>
        <w:rPr>
          <w:spacing w:val="1"/>
          <w:sz w:val="24"/>
        </w:rPr>
        <w:t> </w:t>
      </w:r>
      <w:r>
        <w:rPr>
          <w:sz w:val="24"/>
        </w:rPr>
        <w:t>B.</w:t>
      </w:r>
      <w:r>
        <w:rPr>
          <w:spacing w:val="1"/>
          <w:sz w:val="24"/>
        </w:rPr>
        <w:t> </w:t>
      </w:r>
      <w:r>
        <w:rPr>
          <w:sz w:val="24"/>
        </w:rPr>
        <w:t>H.,</w:t>
      </w:r>
      <w:r>
        <w:rPr>
          <w:spacing w:val="1"/>
          <w:sz w:val="24"/>
        </w:rPr>
        <w:t> </w:t>
      </w:r>
      <w:r>
        <w:rPr>
          <w:sz w:val="24"/>
        </w:rPr>
        <w:t>(2008),</w:t>
      </w:r>
      <w:r>
        <w:rPr>
          <w:spacing w:val="1"/>
          <w:sz w:val="24"/>
        </w:rPr>
        <w:t> </w:t>
      </w:r>
      <w:r>
        <w:rPr>
          <w:i/>
          <w:sz w:val="24"/>
        </w:rPr>
        <w:t>Pseudomonasaeruginosa </w:t>
      </w:r>
      <w:r>
        <w:rPr>
          <w:sz w:val="24"/>
        </w:rPr>
        <w:t>virulence and pathogenesis issues, </w:t>
      </w:r>
      <w:r>
        <w:rPr>
          <w:i/>
          <w:sz w:val="24"/>
        </w:rPr>
        <w:t>Pseudomonas genomics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molecular biology</w:t>
      </w:r>
      <w:r>
        <w:rPr>
          <w:sz w:val="24"/>
        </w:rPr>
        <w:t>, 1</w:t>
      </w:r>
      <w:r>
        <w:rPr>
          <w:sz w:val="24"/>
          <w:vertAlign w:val="superscript"/>
        </w:rPr>
        <w:t>st</w:t>
      </w:r>
      <w:r>
        <w:rPr>
          <w:spacing w:val="59"/>
          <w:sz w:val="24"/>
          <w:vertAlign w:val="baseline"/>
        </w:rPr>
        <w:t> </w:t>
      </w:r>
      <w:r>
        <w:rPr>
          <w:sz w:val="24"/>
          <w:vertAlign w:val="baseline"/>
        </w:rPr>
        <w:t>edition, Caister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Academic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Press, Norfolk, p129–158.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4" w:hanging="720"/>
        <w:jc w:val="both"/>
        <w:rPr>
          <w:sz w:val="24"/>
        </w:rPr>
      </w:pPr>
      <w:r>
        <w:rPr>
          <w:sz w:val="24"/>
        </w:rPr>
        <w:t>Walsh, T.J., Anaissie, E.J. and Denning, D.W. (2008),Treatment of </w:t>
      </w:r>
      <w:r>
        <w:rPr>
          <w:i/>
          <w:sz w:val="24"/>
        </w:rPr>
        <w:t>aspergillosis</w:t>
      </w:r>
      <w:r>
        <w:rPr>
          <w:sz w:val="24"/>
        </w:rPr>
        <w:t>: clinical</w:t>
      </w:r>
      <w:r>
        <w:rPr>
          <w:spacing w:val="1"/>
          <w:sz w:val="24"/>
        </w:rPr>
        <w:t> </w:t>
      </w:r>
      <w:r>
        <w:rPr>
          <w:sz w:val="24"/>
        </w:rPr>
        <w:t>practice guidelines of the Infectious Diseases Society of America. </w:t>
      </w:r>
      <w:r>
        <w:rPr>
          <w:i/>
          <w:sz w:val="24"/>
        </w:rPr>
        <w:t>Clinical Infectious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Disease.</w:t>
      </w:r>
      <w:r>
        <w:rPr>
          <w:b/>
          <w:sz w:val="24"/>
        </w:rPr>
        <w:t>46</w:t>
      </w:r>
      <w:r>
        <w:rPr>
          <w:sz w:val="24"/>
        </w:rPr>
        <w:t>:327 – 360.</w:t>
      </w:r>
    </w:p>
    <w:p>
      <w:pPr>
        <w:pStyle w:val="BodyText"/>
        <w:tabs>
          <w:tab w:pos="9741" w:val="left" w:leader="none"/>
        </w:tabs>
        <w:spacing w:line="276" w:lineRule="auto" w:before="200"/>
        <w:ind w:left="1100" w:right="1038"/>
      </w:pPr>
      <w:r>
        <w:rPr/>
        <w:t>Wang,</w:t>
      </w:r>
      <w:r>
        <w:rPr>
          <w:spacing w:val="38"/>
        </w:rPr>
        <w:t> </w:t>
      </w:r>
      <w:r>
        <w:rPr/>
        <w:t>L.,</w:t>
      </w:r>
      <w:r>
        <w:rPr>
          <w:spacing w:val="39"/>
        </w:rPr>
        <w:t> </w:t>
      </w:r>
      <w:r>
        <w:rPr/>
        <w:t>Liu,</w:t>
      </w:r>
      <w:r>
        <w:rPr>
          <w:spacing w:val="39"/>
        </w:rPr>
        <w:t> </w:t>
      </w:r>
      <w:r>
        <w:rPr/>
        <w:t>L.,</w:t>
      </w:r>
      <w:r>
        <w:rPr>
          <w:spacing w:val="39"/>
        </w:rPr>
        <w:t> </w:t>
      </w:r>
      <w:r>
        <w:rPr/>
        <w:t>Shi,</w:t>
      </w:r>
      <w:r>
        <w:rPr>
          <w:spacing w:val="37"/>
        </w:rPr>
        <w:t> </w:t>
      </w:r>
      <w:r>
        <w:rPr/>
        <w:t>Y.,</w:t>
      </w:r>
      <w:r>
        <w:rPr>
          <w:spacing w:val="36"/>
        </w:rPr>
        <w:t> </w:t>
      </w:r>
      <w:r>
        <w:rPr/>
        <w:t>Cao,</w:t>
      </w:r>
      <w:r>
        <w:rPr>
          <w:spacing w:val="36"/>
        </w:rPr>
        <w:t> </w:t>
      </w:r>
      <w:r>
        <w:rPr/>
        <w:t>H</w:t>
      </w:r>
      <w:r>
        <w:rPr>
          <w:spacing w:val="37"/>
        </w:rPr>
        <w:t> </w:t>
      </w:r>
      <w:r>
        <w:rPr/>
        <w:t>and</w:t>
      </w:r>
      <w:r>
        <w:rPr>
          <w:spacing w:val="39"/>
        </w:rPr>
        <w:t> </w:t>
      </w:r>
      <w:r>
        <w:rPr/>
        <w:t>Chaturvedi,</w:t>
      </w:r>
      <w:r>
        <w:rPr>
          <w:spacing w:val="37"/>
        </w:rPr>
        <w:t> </w:t>
      </w:r>
      <w:r>
        <w:rPr/>
        <w:t>R.,</w:t>
      </w:r>
      <w:r>
        <w:rPr>
          <w:spacing w:val="37"/>
        </w:rPr>
        <w:t> </w:t>
      </w:r>
      <w:r>
        <w:rPr/>
        <w:t>(2012),</w:t>
      </w:r>
      <w:r>
        <w:rPr>
          <w:spacing w:val="39"/>
        </w:rPr>
        <w:t> </w:t>
      </w:r>
      <w:r>
        <w:rPr/>
        <w:t>Independent</w:t>
      </w:r>
      <w:r>
        <w:rPr>
          <w:spacing w:val="36"/>
        </w:rPr>
        <w:t> </w:t>
      </w:r>
      <w:r>
        <w:rPr/>
        <w:t>cell</w:t>
      </w:r>
      <w:r>
        <w:rPr>
          <w:spacing w:val="37"/>
        </w:rPr>
        <w:t> </w:t>
      </w:r>
      <w:r>
        <w:rPr/>
        <w:t>death</w:t>
      </w:r>
      <w:r>
        <w:rPr>
          <w:spacing w:val="37"/>
        </w:rPr>
        <w:t> </w:t>
      </w:r>
      <w:r>
        <w:rPr/>
        <w:t>in</w:t>
      </w:r>
      <w:r>
        <w:rPr>
          <w:spacing w:val="-57"/>
        </w:rPr>
        <w:t> </w:t>
      </w:r>
      <w:r>
        <w:rPr/>
        <w:t>colon  </w:t>
      </w:r>
      <w:r>
        <w:rPr>
          <w:spacing w:val="4"/>
        </w:rPr>
        <w:t> </w:t>
      </w:r>
      <w:r>
        <w:rPr/>
        <w:t>tumor</w:t>
      </w:r>
      <w:r>
        <w:rPr>
          <w:spacing w:val="-2"/>
        </w:rPr>
        <w:t> </w:t>
      </w:r>
      <w:r>
        <w:rPr/>
        <w:t>cells</w:t>
      </w:r>
      <w:r>
        <w:rPr>
          <w:spacing w:val="-1"/>
        </w:rPr>
        <w:t> </w:t>
      </w:r>
      <w:r>
        <w:rPr/>
        <w:t>through</w:t>
      </w:r>
      <w:r>
        <w:rPr>
          <w:spacing w:val="1"/>
        </w:rPr>
        <w:t> </w:t>
      </w:r>
      <w:r>
        <w:rPr/>
        <w:t>activation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Apoptosis</w:t>
      </w:r>
      <w:r>
        <w:rPr>
          <w:spacing w:val="1"/>
        </w:rPr>
        <w:t> </w:t>
      </w:r>
      <w:r>
        <w:rPr/>
        <w:t>–</w:t>
      </w:r>
      <w:r>
        <w:rPr>
          <w:spacing w:val="-1"/>
        </w:rPr>
        <w:t> </w:t>
      </w:r>
      <w:r>
        <w:rPr/>
        <w:t>induced</w:t>
      </w:r>
      <w:r>
        <w:rPr>
          <w:spacing w:val="-1"/>
        </w:rPr>
        <w:t> </w:t>
      </w:r>
      <w:r>
        <w:rPr/>
        <w:t>factor,</w:t>
      </w:r>
      <w:r>
        <w:rPr>
          <w:spacing w:val="-1"/>
        </w:rPr>
        <w:t> </w:t>
      </w:r>
      <w:r>
        <w:rPr>
          <w:i/>
        </w:rPr>
        <w:t>Nutrition</w:t>
      </w:r>
      <w:r>
        <w:rPr>
          <w:i/>
          <w:spacing w:val="-1"/>
        </w:rPr>
        <w:t> </w:t>
      </w:r>
      <w:r>
        <w:rPr>
          <w:i/>
        </w:rPr>
        <w:t>Cancer</w:t>
      </w:r>
      <w:r>
        <w:rPr/>
        <w:t>:</w:t>
        <w:tab/>
      </w:r>
      <w:r>
        <w:rPr>
          <w:b/>
        </w:rPr>
        <w:t>36</w:t>
      </w:r>
      <w:r>
        <w:rPr>
          <w:b/>
          <w:spacing w:val="1"/>
        </w:rPr>
        <w:t> </w:t>
      </w:r>
      <w:r>
        <w:rPr/>
        <w:t>418.</w:t>
      </w:r>
    </w:p>
    <w:p>
      <w:pPr>
        <w:pStyle w:val="BodyText"/>
        <w:spacing w:line="276" w:lineRule="auto" w:before="200"/>
        <w:ind w:left="1820" w:right="1032" w:hanging="720"/>
        <w:jc w:val="both"/>
      </w:pPr>
      <w:r>
        <w:rPr/>
        <w:t>Wang, M., Zhang, P., Li, Y., Liu, G., Zhou, B., Zhou, Z and Sun, X., (2012), The quantitative</w:t>
      </w:r>
      <w:r>
        <w:rPr>
          <w:spacing w:val="-57"/>
        </w:rPr>
        <w:t> </w:t>
      </w:r>
      <w:r>
        <w:rPr/>
        <w:t>analysis</w:t>
      </w:r>
      <w:r>
        <w:rPr>
          <w:spacing w:val="34"/>
        </w:rPr>
        <w:t> </w:t>
      </w:r>
      <w:r>
        <w:rPr/>
        <w:t>by</w:t>
      </w:r>
      <w:r>
        <w:rPr>
          <w:spacing w:val="26"/>
        </w:rPr>
        <w:t> </w:t>
      </w:r>
      <w:r>
        <w:rPr/>
        <w:t>Stem</w:t>
      </w:r>
      <w:r>
        <w:rPr>
          <w:spacing w:val="35"/>
        </w:rPr>
        <w:t> </w:t>
      </w:r>
      <w:r>
        <w:rPr/>
        <w:t>–</w:t>
      </w:r>
      <w:r>
        <w:rPr>
          <w:spacing w:val="33"/>
        </w:rPr>
        <w:t> </w:t>
      </w:r>
      <w:r>
        <w:rPr/>
        <w:t>loop</w:t>
      </w:r>
      <w:r>
        <w:rPr>
          <w:spacing w:val="33"/>
        </w:rPr>
        <w:t> </w:t>
      </w:r>
      <w:r>
        <w:rPr/>
        <w:t>real</w:t>
      </w:r>
      <w:r>
        <w:rPr>
          <w:spacing w:val="34"/>
        </w:rPr>
        <w:t> </w:t>
      </w:r>
      <w:r>
        <w:rPr/>
        <w:t>–</w:t>
      </w:r>
      <w:r>
        <w:rPr>
          <w:spacing w:val="33"/>
        </w:rPr>
        <w:t> </w:t>
      </w:r>
      <w:r>
        <w:rPr/>
        <w:t>time</w:t>
      </w:r>
      <w:r>
        <w:rPr>
          <w:spacing w:val="30"/>
        </w:rPr>
        <w:t> </w:t>
      </w:r>
      <w:r>
        <w:rPr/>
        <w:t>PCR</w:t>
      </w:r>
      <w:r>
        <w:rPr>
          <w:spacing w:val="31"/>
        </w:rPr>
        <w:t> </w:t>
      </w:r>
      <w:r>
        <w:rPr/>
        <w:t>revealed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micro</w:t>
      </w:r>
      <w:r>
        <w:rPr>
          <w:spacing w:val="32"/>
        </w:rPr>
        <w:t> </w:t>
      </w:r>
      <w:r>
        <w:rPr/>
        <w:t>RNA</w:t>
      </w:r>
      <w:r>
        <w:rPr>
          <w:spacing w:val="36"/>
        </w:rPr>
        <w:t> </w:t>
      </w:r>
      <w:r>
        <w:rPr/>
        <w:t>–</w:t>
      </w:r>
      <w:r>
        <w:rPr>
          <w:spacing w:val="33"/>
        </w:rPr>
        <w:t> </w:t>
      </w:r>
      <w:r>
        <w:rPr/>
        <w:t>200c</w:t>
      </w:r>
    </w:p>
    <w:p>
      <w:pPr>
        <w:spacing w:after="0" w:line="276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before="76"/>
        <w:ind w:left="1820"/>
      </w:pPr>
      <w:r>
        <w:rPr/>
        <w:t>overexpression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human</w:t>
      </w:r>
      <w:r>
        <w:rPr>
          <w:spacing w:val="7"/>
        </w:rPr>
        <w:t> </w:t>
      </w:r>
      <w:r>
        <w:rPr/>
        <w:t>colorectal</w:t>
      </w:r>
      <w:r>
        <w:rPr>
          <w:spacing w:val="6"/>
        </w:rPr>
        <w:t> </w:t>
      </w:r>
      <w:r>
        <w:rPr/>
        <w:t>cancer.</w:t>
      </w:r>
      <w:r>
        <w:rPr>
          <w:spacing w:val="7"/>
        </w:rPr>
        <w:t> </w:t>
      </w:r>
      <w:r>
        <w:rPr/>
        <w:t>Journal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Medical</w:t>
      </w:r>
      <w:r>
        <w:rPr>
          <w:spacing w:val="6"/>
        </w:rPr>
        <w:t> </w:t>
      </w:r>
      <w:r>
        <w:rPr/>
        <w:t>Oncology</w:t>
      </w:r>
      <w:r>
        <w:rPr>
          <w:spacing w:val="10"/>
        </w:rPr>
        <w:t> </w:t>
      </w:r>
      <w:r>
        <w:rPr>
          <w:b/>
        </w:rPr>
        <w:t>29(</w:t>
      </w:r>
      <w:r>
        <w:rPr/>
        <w:t>5):</w:t>
      </w:r>
      <w:r>
        <w:rPr>
          <w:spacing w:val="6"/>
        </w:rPr>
        <w:t> </w:t>
      </w:r>
      <w:r>
        <w:rPr/>
        <w:t>3113</w:t>
      </w:r>
    </w:p>
    <w:p>
      <w:pPr>
        <w:pStyle w:val="BodyText"/>
        <w:spacing w:before="41"/>
        <w:ind w:left="1820"/>
      </w:pPr>
      <w:r>
        <w:rPr/>
        <w:t>– 3118.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1820" w:right="1036" w:hanging="720"/>
        <w:jc w:val="both"/>
      </w:pPr>
      <w:r>
        <w:rPr>
          <w:color w:val="121312"/>
        </w:rPr>
        <w:t>Warrier,</w:t>
      </w:r>
      <w:r>
        <w:rPr>
          <w:color w:val="121312"/>
          <w:spacing w:val="1"/>
        </w:rPr>
        <w:t> </w:t>
      </w:r>
      <w:r>
        <w:rPr>
          <w:color w:val="121312"/>
        </w:rPr>
        <w:t>P.</w:t>
      </w:r>
      <w:r>
        <w:rPr>
          <w:color w:val="121312"/>
          <w:spacing w:val="1"/>
        </w:rPr>
        <w:t> </w:t>
      </w:r>
      <w:r>
        <w:rPr>
          <w:color w:val="121312"/>
        </w:rPr>
        <w:t>K.,</w:t>
      </w:r>
      <w:r>
        <w:rPr>
          <w:color w:val="121312"/>
          <w:spacing w:val="1"/>
        </w:rPr>
        <w:t> </w:t>
      </w:r>
      <w:r>
        <w:rPr>
          <w:color w:val="121312"/>
        </w:rPr>
        <w:t>Nambiar,</w:t>
      </w:r>
      <w:r>
        <w:rPr>
          <w:color w:val="121312"/>
          <w:spacing w:val="1"/>
        </w:rPr>
        <w:t> </w:t>
      </w:r>
      <w:r>
        <w:rPr>
          <w:color w:val="121312"/>
        </w:rPr>
        <w:t>V.</w:t>
      </w:r>
      <w:r>
        <w:rPr>
          <w:color w:val="121312"/>
          <w:spacing w:val="1"/>
        </w:rPr>
        <w:t> </w:t>
      </w:r>
      <w:r>
        <w:rPr>
          <w:color w:val="121312"/>
        </w:rPr>
        <w:t>P</w:t>
      </w:r>
      <w:r>
        <w:rPr>
          <w:color w:val="121312"/>
          <w:spacing w:val="1"/>
        </w:rPr>
        <w:t> </w:t>
      </w:r>
      <w:r>
        <w:rPr>
          <w:color w:val="121312"/>
        </w:rPr>
        <w:t>and</w:t>
      </w:r>
      <w:r>
        <w:rPr>
          <w:color w:val="121312"/>
          <w:spacing w:val="1"/>
        </w:rPr>
        <w:t> </w:t>
      </w:r>
      <w:r>
        <w:rPr>
          <w:color w:val="121312"/>
        </w:rPr>
        <w:t>Ramankutty,</w:t>
      </w:r>
      <w:r>
        <w:rPr>
          <w:color w:val="121312"/>
          <w:spacing w:val="1"/>
        </w:rPr>
        <w:t> </w:t>
      </w:r>
      <w:r>
        <w:rPr>
          <w:color w:val="121312"/>
        </w:rPr>
        <w:t>C</w:t>
      </w:r>
      <w:r>
        <w:rPr>
          <w:color w:val="121312"/>
          <w:spacing w:val="1"/>
        </w:rPr>
        <w:t> </w:t>
      </w:r>
      <w:r>
        <w:rPr>
          <w:color w:val="121312"/>
        </w:rPr>
        <w:t>(1995),</w:t>
      </w:r>
      <w:r>
        <w:rPr>
          <w:color w:val="121312"/>
          <w:spacing w:val="1"/>
        </w:rPr>
        <w:t> </w:t>
      </w:r>
      <w:r>
        <w:rPr>
          <w:color w:val="121312"/>
        </w:rPr>
        <w:t>Indian</w:t>
      </w:r>
      <w:r>
        <w:rPr>
          <w:color w:val="121312"/>
          <w:spacing w:val="1"/>
        </w:rPr>
        <w:t> </w:t>
      </w:r>
      <w:r>
        <w:rPr>
          <w:color w:val="121312"/>
        </w:rPr>
        <w:t>medicinal</w:t>
      </w:r>
      <w:r>
        <w:rPr>
          <w:color w:val="121312"/>
          <w:spacing w:val="1"/>
        </w:rPr>
        <w:t> </w:t>
      </w:r>
      <w:r>
        <w:rPr>
          <w:color w:val="121312"/>
        </w:rPr>
        <w:t>plants</w:t>
      </w:r>
      <w:r>
        <w:rPr>
          <w:color w:val="121312"/>
          <w:spacing w:val="1"/>
        </w:rPr>
        <w:t> </w:t>
      </w:r>
      <w:r>
        <w:rPr>
          <w:color w:val="121312"/>
        </w:rPr>
        <w:t>a</w:t>
      </w:r>
      <w:r>
        <w:rPr>
          <w:color w:val="121312"/>
          <w:spacing w:val="1"/>
        </w:rPr>
        <w:t> </w:t>
      </w:r>
      <w:r>
        <w:rPr>
          <w:color w:val="121312"/>
        </w:rPr>
        <w:t>compoundium</w:t>
      </w:r>
      <w:r>
        <w:rPr>
          <w:color w:val="121312"/>
          <w:spacing w:val="-1"/>
        </w:rPr>
        <w:t> </w:t>
      </w:r>
      <w:r>
        <w:rPr>
          <w:color w:val="121312"/>
        </w:rPr>
        <w:t>of</w:t>
      </w:r>
      <w:r>
        <w:rPr>
          <w:color w:val="121312"/>
          <w:spacing w:val="-1"/>
        </w:rPr>
        <w:t> </w:t>
      </w:r>
      <w:r>
        <w:rPr>
          <w:color w:val="121312"/>
        </w:rPr>
        <w:t>500 species,</w:t>
      </w:r>
      <w:r>
        <w:rPr>
          <w:color w:val="121312"/>
          <w:spacing w:val="-2"/>
        </w:rPr>
        <w:t> </w:t>
      </w:r>
      <w:r>
        <w:rPr>
          <w:color w:val="121312"/>
        </w:rPr>
        <w:t>Chennai: Orient</w:t>
      </w:r>
      <w:r>
        <w:rPr>
          <w:color w:val="121312"/>
          <w:spacing w:val="1"/>
        </w:rPr>
        <w:t> </w:t>
      </w:r>
      <w:r>
        <w:rPr>
          <w:color w:val="121312"/>
        </w:rPr>
        <w:t>Longman Pvt.</w:t>
      </w:r>
      <w:r>
        <w:rPr>
          <w:color w:val="121312"/>
          <w:spacing w:val="2"/>
        </w:rPr>
        <w:t> </w:t>
      </w:r>
      <w:r>
        <w:rPr>
          <w:color w:val="121312"/>
        </w:rPr>
        <w:t>Ltd. </w:t>
      </w:r>
      <w:r>
        <w:rPr>
          <w:b/>
          <w:color w:val="121312"/>
        </w:rPr>
        <w:t>3</w:t>
      </w:r>
      <w:r>
        <w:rPr>
          <w:color w:val="121312"/>
        </w:rPr>
        <w:t>:p303.</w:t>
      </w:r>
    </w:p>
    <w:p>
      <w:pPr>
        <w:pStyle w:val="BodyText"/>
        <w:spacing w:before="7"/>
        <w:rPr>
          <w:sz w:val="27"/>
        </w:rPr>
      </w:pPr>
    </w:p>
    <w:p>
      <w:pPr>
        <w:spacing w:line="276" w:lineRule="auto" w:before="0"/>
        <w:ind w:left="1820" w:right="1038" w:hanging="720"/>
        <w:jc w:val="both"/>
        <w:rPr>
          <w:sz w:val="24"/>
        </w:rPr>
      </w:pPr>
      <w:r>
        <w:rPr>
          <w:sz w:val="24"/>
        </w:rPr>
        <w:t>Watanabe, H., Hashimoto, H., Tanaka, T and Mitsuhashi, S., (1980), Different patterns of</w:t>
      </w:r>
      <w:r>
        <w:rPr>
          <w:spacing w:val="1"/>
          <w:sz w:val="24"/>
        </w:rPr>
        <w:t> </w:t>
      </w: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resistance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</w:t>
      </w:r>
      <w:r>
        <w:rPr>
          <w:spacing w:val="1"/>
          <w:sz w:val="24"/>
        </w:rPr>
        <w:t> </w:t>
      </w:r>
      <w:r>
        <w:rPr>
          <w:sz w:val="24"/>
        </w:rPr>
        <w:t>plasmids</w:t>
      </w:r>
      <w:r>
        <w:rPr>
          <w:spacing w:val="1"/>
          <w:sz w:val="24"/>
        </w:rPr>
        <w:t> </w:t>
      </w:r>
      <w:r>
        <w:rPr>
          <w:sz w:val="24"/>
        </w:rPr>
        <w:t>between</w:t>
      </w:r>
      <w:r>
        <w:rPr>
          <w:spacing w:val="1"/>
          <w:sz w:val="24"/>
        </w:rPr>
        <w:t> </w:t>
      </w:r>
      <w:r>
        <w:rPr>
          <w:sz w:val="24"/>
        </w:rPr>
        <w:t>indole-positive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-negative</w:t>
      </w:r>
      <w:r>
        <w:rPr>
          <w:spacing w:val="1"/>
          <w:sz w:val="24"/>
        </w:rPr>
        <w:t> </w:t>
      </w:r>
      <w:r>
        <w:rPr>
          <w:sz w:val="24"/>
        </w:rPr>
        <w:t>strains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Klebsiella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pneumoniae</w:t>
      </w:r>
      <w:r>
        <w:rPr>
          <w:sz w:val="24"/>
        </w:rPr>
        <w:t>, </w:t>
      </w:r>
      <w:r>
        <w:rPr>
          <w:i/>
          <w:sz w:val="24"/>
        </w:rPr>
        <w:t>Microbiology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Immunology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24</w:t>
      </w:r>
      <w:r>
        <w:rPr>
          <w:sz w:val="24"/>
        </w:rPr>
        <w:t>:169–171.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1100"/>
      </w:pPr>
      <w:r>
        <w:rPr/>
        <w:t>Wenner,</w:t>
      </w:r>
      <w:r>
        <w:rPr>
          <w:spacing w:val="15"/>
        </w:rPr>
        <w:t> </w:t>
      </w:r>
      <w:r>
        <w:rPr/>
        <w:t>J.</w:t>
      </w:r>
      <w:r>
        <w:rPr>
          <w:spacing w:val="13"/>
        </w:rPr>
        <w:t> </w:t>
      </w:r>
      <w:r>
        <w:rPr/>
        <w:t>J</w:t>
      </w:r>
      <w:r>
        <w:rPr>
          <w:spacing w:val="17"/>
        </w:rPr>
        <w:t> </w:t>
      </w:r>
      <w:r>
        <w:rPr/>
        <w:t>and</w:t>
      </w:r>
      <w:r>
        <w:rPr>
          <w:spacing w:val="15"/>
        </w:rPr>
        <w:t> </w:t>
      </w:r>
      <w:r>
        <w:rPr/>
        <w:t>Retger,</w:t>
      </w:r>
      <w:r>
        <w:rPr>
          <w:spacing w:val="20"/>
        </w:rPr>
        <w:t> </w:t>
      </w:r>
      <w:r>
        <w:rPr/>
        <w:t>L.</w:t>
      </w:r>
      <w:r>
        <w:rPr>
          <w:spacing w:val="17"/>
        </w:rPr>
        <w:t> </w:t>
      </w:r>
      <w:r>
        <w:rPr/>
        <w:t>F.,</w:t>
      </w:r>
      <w:r>
        <w:rPr>
          <w:spacing w:val="15"/>
        </w:rPr>
        <w:t> </w:t>
      </w:r>
      <w:r>
        <w:rPr/>
        <w:t>(1919),</w:t>
      </w:r>
      <w:r>
        <w:rPr>
          <w:spacing w:val="17"/>
        </w:rPr>
        <w:t> </w:t>
      </w:r>
      <w:r>
        <w:rPr/>
        <w:t>A</w:t>
      </w:r>
      <w:r>
        <w:rPr>
          <w:spacing w:val="15"/>
        </w:rPr>
        <w:t> </w:t>
      </w:r>
      <w:r>
        <w:rPr/>
        <w:t>systematic</w:t>
      </w:r>
      <w:r>
        <w:rPr>
          <w:spacing w:val="16"/>
        </w:rPr>
        <w:t> </w:t>
      </w:r>
      <w:r>
        <w:rPr/>
        <w:t>study</w:t>
      </w:r>
      <w:r>
        <w:rPr>
          <w:spacing w:val="10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7"/>
        </w:rPr>
        <w:t> </w:t>
      </w:r>
      <w:r>
        <w:rPr>
          <w:i/>
        </w:rPr>
        <w:t>Proteus</w:t>
      </w:r>
      <w:r>
        <w:rPr>
          <w:i/>
          <w:spacing w:val="19"/>
        </w:rPr>
        <w:t> </w:t>
      </w:r>
      <w:r>
        <w:rPr/>
        <w:t>group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bacteria,</w:t>
      </w:r>
    </w:p>
    <w:p>
      <w:pPr>
        <w:spacing w:before="44"/>
        <w:ind w:left="1820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Bacteriology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4</w:t>
      </w:r>
      <w:r>
        <w:rPr>
          <w:sz w:val="24"/>
        </w:rPr>
        <w:t>:331– 353.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ind w:right="1041"/>
        <w:jc w:val="right"/>
      </w:pPr>
      <w:r>
        <w:rPr/>
        <w:t>Wertheim,</w:t>
      </w:r>
      <w:r>
        <w:rPr>
          <w:spacing w:val="7"/>
        </w:rPr>
        <w:t> </w:t>
      </w:r>
      <w:r>
        <w:rPr/>
        <w:t>H.</w:t>
      </w:r>
      <w:r>
        <w:rPr>
          <w:spacing w:val="7"/>
        </w:rPr>
        <w:t> </w:t>
      </w:r>
      <w:r>
        <w:rPr/>
        <w:t>F.</w:t>
      </w:r>
      <w:r>
        <w:rPr>
          <w:spacing w:val="10"/>
        </w:rPr>
        <w:t> </w:t>
      </w:r>
      <w:r>
        <w:rPr/>
        <w:t>L.,</w:t>
      </w:r>
      <w:r>
        <w:rPr>
          <w:spacing w:val="7"/>
        </w:rPr>
        <w:t> </w:t>
      </w:r>
      <w:r>
        <w:rPr/>
        <w:t>Melles,</w:t>
      </w:r>
      <w:r>
        <w:rPr>
          <w:spacing w:val="7"/>
        </w:rPr>
        <w:t> </w:t>
      </w:r>
      <w:r>
        <w:rPr/>
        <w:t>D.C.,</w:t>
      </w:r>
      <w:r>
        <w:rPr>
          <w:spacing w:val="7"/>
        </w:rPr>
        <w:t> </w:t>
      </w:r>
      <w:r>
        <w:rPr/>
        <w:t>Vos,</w:t>
      </w:r>
      <w:r>
        <w:rPr>
          <w:spacing w:val="7"/>
        </w:rPr>
        <w:t> </w:t>
      </w:r>
      <w:r>
        <w:rPr/>
        <w:t>M.C.,</w:t>
      </w:r>
      <w:r>
        <w:rPr>
          <w:spacing w:val="7"/>
        </w:rPr>
        <w:t> </w:t>
      </w:r>
      <w:r>
        <w:rPr/>
        <w:t>van</w:t>
      </w:r>
      <w:r>
        <w:rPr>
          <w:spacing w:val="8"/>
        </w:rPr>
        <w:t> </w:t>
      </w:r>
      <w:r>
        <w:rPr/>
        <w:t>Leeuwen,</w:t>
      </w:r>
      <w:r>
        <w:rPr>
          <w:spacing w:val="7"/>
        </w:rPr>
        <w:t> </w:t>
      </w:r>
      <w:r>
        <w:rPr/>
        <w:t>W.,</w:t>
      </w:r>
      <w:r>
        <w:rPr>
          <w:spacing w:val="7"/>
        </w:rPr>
        <w:t> </w:t>
      </w:r>
      <w:r>
        <w:rPr/>
        <w:t>van</w:t>
      </w:r>
      <w:r>
        <w:rPr>
          <w:spacing w:val="7"/>
        </w:rPr>
        <w:t> </w:t>
      </w:r>
      <w:r>
        <w:rPr/>
        <w:t>BelKum,</w:t>
      </w:r>
      <w:r>
        <w:rPr>
          <w:spacing w:val="7"/>
        </w:rPr>
        <w:t> </w:t>
      </w:r>
      <w:r>
        <w:rPr/>
        <w:t>A.,</w:t>
      </w:r>
      <w:r>
        <w:rPr>
          <w:spacing w:val="6"/>
        </w:rPr>
        <w:t> </w:t>
      </w:r>
      <w:r>
        <w:rPr/>
        <w:t>Verbrugh,</w:t>
      </w:r>
    </w:p>
    <w:p>
      <w:pPr>
        <w:spacing w:before="41"/>
        <w:ind w:left="0" w:right="1037" w:firstLine="0"/>
        <w:jc w:val="right"/>
        <w:rPr>
          <w:i/>
          <w:sz w:val="24"/>
        </w:rPr>
      </w:pPr>
      <w:r>
        <w:rPr>
          <w:sz w:val="24"/>
        </w:rPr>
        <w:t>H.A.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Nouwen,</w:t>
      </w:r>
      <w:r>
        <w:rPr>
          <w:spacing w:val="17"/>
          <w:sz w:val="24"/>
        </w:rPr>
        <w:t> </w:t>
      </w:r>
      <w:r>
        <w:rPr>
          <w:sz w:val="24"/>
        </w:rPr>
        <w:t>J.L.,</w:t>
      </w:r>
      <w:r>
        <w:rPr>
          <w:spacing w:val="23"/>
          <w:sz w:val="24"/>
        </w:rPr>
        <w:t> </w:t>
      </w:r>
      <w:r>
        <w:rPr>
          <w:sz w:val="24"/>
        </w:rPr>
        <w:t>(2005),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role</w:t>
      </w:r>
      <w:r>
        <w:rPr>
          <w:spacing w:val="17"/>
          <w:sz w:val="24"/>
        </w:rPr>
        <w:t> </w:t>
      </w:r>
      <w:r>
        <w:rPr>
          <w:sz w:val="24"/>
        </w:rPr>
        <w:t>of</w:t>
      </w:r>
      <w:r>
        <w:rPr>
          <w:spacing w:val="19"/>
          <w:sz w:val="24"/>
        </w:rPr>
        <w:t> </w:t>
      </w:r>
      <w:r>
        <w:rPr>
          <w:sz w:val="24"/>
        </w:rPr>
        <w:t>nasal</w:t>
      </w:r>
      <w:r>
        <w:rPr>
          <w:spacing w:val="18"/>
          <w:sz w:val="24"/>
        </w:rPr>
        <w:t> </w:t>
      </w:r>
      <w:r>
        <w:rPr>
          <w:sz w:val="24"/>
        </w:rPr>
        <w:t>carriage</w:t>
      </w:r>
      <w:r>
        <w:rPr>
          <w:spacing w:val="18"/>
          <w:sz w:val="24"/>
        </w:rPr>
        <w:t> </w:t>
      </w:r>
      <w:r>
        <w:rPr>
          <w:sz w:val="24"/>
        </w:rPr>
        <w:t>in</w:t>
      </w:r>
      <w:r>
        <w:rPr>
          <w:spacing w:val="22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aureus</w:t>
      </w:r>
    </w:p>
    <w:p>
      <w:pPr>
        <w:spacing w:before="43"/>
        <w:ind w:left="1820" w:right="0" w:firstLine="0"/>
        <w:jc w:val="left"/>
        <w:rPr>
          <w:sz w:val="24"/>
        </w:rPr>
      </w:pPr>
      <w:r>
        <w:rPr>
          <w:sz w:val="24"/>
        </w:rPr>
        <w:t>infections,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Lancet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Infectious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Diseases,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5</w:t>
      </w:r>
      <w:r>
        <w:rPr>
          <w:sz w:val="24"/>
        </w:rPr>
        <w:t>(12):751-762.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76" w:lineRule="auto"/>
        <w:ind w:left="1820" w:right="1035" w:hanging="720"/>
        <w:jc w:val="both"/>
      </w:pPr>
      <w:r>
        <w:rPr/>
        <w:t>White, T. C., Marr, K. A and Bowden, R. A., (1998), Clinical, cellular, and molecular factors</w:t>
      </w:r>
      <w:r>
        <w:rPr>
          <w:spacing w:val="1"/>
        </w:rPr>
        <w:t> </w:t>
      </w:r>
      <w:r>
        <w:rPr/>
        <w:t>that contribute to antifungal drug resistance, </w:t>
      </w:r>
      <w:r>
        <w:rPr>
          <w:i/>
        </w:rPr>
        <w:t>Clinical Microbiology Reviews</w:t>
      </w:r>
      <w:r>
        <w:rPr/>
        <w:t>, </w:t>
      </w:r>
      <w:r>
        <w:rPr>
          <w:b/>
        </w:rPr>
        <w:t>11</w:t>
      </w:r>
      <w:r>
        <w:rPr/>
        <w:t>:382-</w:t>
      </w:r>
      <w:r>
        <w:rPr>
          <w:spacing w:val="1"/>
        </w:rPr>
        <w:t> </w:t>
      </w:r>
      <w:r>
        <w:rPr/>
        <w:t>402.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line="276" w:lineRule="auto"/>
        <w:ind w:left="1820" w:right="1039" w:hanging="720"/>
        <w:jc w:val="both"/>
      </w:pPr>
      <w:r>
        <w:rPr/>
        <w:t>Wilkinson, B.J., (1997), Biology, </w:t>
      </w:r>
      <w:r>
        <w:rPr>
          <w:i/>
        </w:rPr>
        <w:t>The Staphylococci </w:t>
      </w:r>
      <w:r>
        <w:rPr/>
        <w:t>in Human Diseases, Crossley, K.B. and</w:t>
      </w:r>
      <w:r>
        <w:rPr>
          <w:spacing w:val="1"/>
        </w:rPr>
        <w:t> </w:t>
      </w:r>
      <w:r>
        <w:rPr/>
        <w:t>Archer,</w:t>
      </w:r>
      <w:r>
        <w:rPr>
          <w:spacing w:val="-1"/>
        </w:rPr>
        <w:t> </w:t>
      </w:r>
      <w:r>
        <w:rPr/>
        <w:t>G.L. edition.</w:t>
      </w:r>
      <w:r>
        <w:rPr>
          <w:spacing w:val="59"/>
        </w:rPr>
        <w:t> </w:t>
      </w:r>
      <w:r>
        <w:rPr/>
        <w:t>Churchill</w:t>
      </w:r>
      <w:r>
        <w:rPr>
          <w:spacing w:val="3"/>
        </w:rPr>
        <w:t> </w:t>
      </w:r>
      <w:r>
        <w:rPr/>
        <w:t>Livingston,</w:t>
      </w:r>
      <w:r>
        <w:rPr>
          <w:spacing w:val="2"/>
        </w:rPr>
        <w:t> </w:t>
      </w:r>
      <w:r>
        <w:rPr/>
        <w:t>London. p1-38.</w:t>
      </w:r>
    </w:p>
    <w:p>
      <w:pPr>
        <w:pStyle w:val="BodyText"/>
        <w:spacing w:before="8"/>
        <w:rPr>
          <w:sz w:val="27"/>
        </w:rPr>
      </w:pPr>
    </w:p>
    <w:p>
      <w:pPr>
        <w:spacing w:line="276" w:lineRule="auto" w:before="0"/>
        <w:ind w:left="1820" w:right="1039" w:hanging="720"/>
        <w:jc w:val="both"/>
        <w:rPr>
          <w:sz w:val="24"/>
        </w:rPr>
      </w:pPr>
      <w:r>
        <w:rPr>
          <w:sz w:val="24"/>
        </w:rPr>
        <w:t>Williams, F. D and Schwarzhoff, R. H., (1978), Nature of the swarming phenomenon in</w:t>
      </w:r>
      <w:r>
        <w:rPr>
          <w:spacing w:val="1"/>
          <w:sz w:val="24"/>
        </w:rPr>
        <w:t> </w:t>
      </w:r>
      <w:r>
        <w:rPr>
          <w:sz w:val="24"/>
        </w:rPr>
        <w:t>Proteus,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i/>
          <w:sz w:val="24"/>
        </w:rPr>
        <w:t>Annual Review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Microbiology</w:t>
      </w:r>
      <w:r>
        <w:rPr>
          <w:b/>
          <w:sz w:val="24"/>
        </w:rPr>
        <w:t>32</w:t>
      </w:r>
      <w:r>
        <w:rPr>
          <w:sz w:val="24"/>
        </w:rPr>
        <w:t>:101–122.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78" w:lineRule="auto" w:before="1"/>
        <w:ind w:left="1820" w:right="1036" w:hanging="720"/>
        <w:jc w:val="both"/>
      </w:pPr>
      <w:r>
        <w:rPr/>
        <w:t>Xican, L, Xiaoting, W and Ling, H (2009), Correlation between Antioxidant Activities and</w:t>
      </w:r>
      <w:r>
        <w:rPr>
          <w:spacing w:val="1"/>
        </w:rPr>
        <w:t> </w:t>
      </w:r>
      <w:r>
        <w:rPr/>
        <w:t>Phenolic</w:t>
      </w:r>
      <w:r>
        <w:rPr>
          <w:spacing w:val="-2"/>
        </w:rPr>
        <w:t> </w:t>
      </w:r>
      <w:r>
        <w:rPr/>
        <w:t>contents</w:t>
      </w:r>
      <w:r>
        <w:rPr>
          <w:spacing w:val="-1"/>
        </w:rPr>
        <w:t> </w:t>
      </w:r>
      <w:r>
        <w:rPr/>
        <w:t>of Radix</w:t>
      </w:r>
      <w:r>
        <w:rPr>
          <w:spacing w:val="1"/>
        </w:rPr>
        <w:t> </w:t>
      </w:r>
      <w:r>
        <w:rPr/>
        <w:t>Angelicae</w:t>
      </w:r>
      <w:r>
        <w:rPr>
          <w:spacing w:val="-1"/>
        </w:rPr>
        <w:t> </w:t>
      </w:r>
      <w:r>
        <w:rPr/>
        <w:t>Sinesis</w:t>
      </w:r>
      <w:r>
        <w:rPr>
          <w:spacing w:val="-1"/>
        </w:rPr>
        <w:t> </w:t>
      </w:r>
      <w:r>
        <w:rPr/>
        <w:t>(Danggin), </w:t>
      </w:r>
      <w:r>
        <w:rPr>
          <w:i/>
        </w:rPr>
        <w:t>Molecules</w:t>
      </w:r>
      <w:r>
        <w:rPr/>
        <w:t>,</w:t>
      </w:r>
      <w:r>
        <w:rPr>
          <w:spacing w:val="-1"/>
        </w:rPr>
        <w:t> </w:t>
      </w:r>
      <w:r>
        <w:rPr/>
        <w:t>14:5349 -</w:t>
      </w:r>
      <w:r>
        <w:rPr>
          <w:spacing w:val="-2"/>
        </w:rPr>
        <w:t> </w:t>
      </w:r>
      <w:r>
        <w:rPr/>
        <w:t>5361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76" w:lineRule="auto"/>
        <w:ind w:left="1820" w:right="1033" w:hanging="720"/>
        <w:jc w:val="both"/>
      </w:pPr>
      <w:r>
        <w:rPr/>
        <w:t>Yang</w:t>
      </w:r>
      <w:r>
        <w:rPr>
          <w:spacing w:val="1"/>
        </w:rPr>
        <w:t> </w:t>
      </w:r>
      <w:r>
        <w:rPr/>
        <w:t>Y.I,</w:t>
      </w:r>
      <w:r>
        <w:rPr>
          <w:spacing w:val="1"/>
        </w:rPr>
        <w:t> </w:t>
      </w:r>
      <w:r>
        <w:rPr/>
        <w:t>Lee</w:t>
      </w:r>
      <w:r>
        <w:rPr>
          <w:spacing w:val="1"/>
        </w:rPr>
        <w:t> </w:t>
      </w:r>
      <w:r>
        <w:rPr/>
        <w:t>K.T,</w:t>
      </w:r>
      <w:r>
        <w:rPr>
          <w:spacing w:val="1"/>
        </w:rPr>
        <w:t> </w:t>
      </w:r>
      <w:r>
        <w:rPr/>
        <w:t>Park</w:t>
      </w:r>
      <w:r>
        <w:rPr>
          <w:spacing w:val="1"/>
        </w:rPr>
        <w:t> </w:t>
      </w:r>
      <w:r>
        <w:rPr/>
        <w:t>H.J,</w:t>
      </w:r>
      <w:r>
        <w:rPr>
          <w:spacing w:val="1"/>
        </w:rPr>
        <w:t> </w:t>
      </w:r>
      <w:r>
        <w:rPr/>
        <w:t>Kim</w:t>
      </w:r>
      <w:r>
        <w:rPr>
          <w:spacing w:val="1"/>
        </w:rPr>
        <w:t> </w:t>
      </w:r>
      <w:r>
        <w:rPr/>
        <w:t>T.J,</w:t>
      </w:r>
      <w:r>
        <w:rPr>
          <w:spacing w:val="1"/>
        </w:rPr>
        <w:t> </w:t>
      </w:r>
      <w:r>
        <w:rPr/>
        <w:t>Choi</w:t>
      </w:r>
      <w:r>
        <w:rPr>
          <w:spacing w:val="1"/>
        </w:rPr>
        <w:t> </w:t>
      </w:r>
      <w:r>
        <w:rPr/>
        <w:t>Y.S,</w:t>
      </w:r>
      <w:r>
        <w:rPr>
          <w:spacing w:val="1"/>
        </w:rPr>
        <w:t> </w:t>
      </w:r>
      <w:r>
        <w:rPr/>
        <w:t>Shih</w:t>
      </w:r>
      <w:r>
        <w:rPr>
          <w:spacing w:val="1"/>
        </w:rPr>
        <w:t> </w:t>
      </w:r>
      <w:r>
        <w:rPr/>
        <w:t>L.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Choi</w:t>
      </w:r>
      <w:r>
        <w:rPr>
          <w:spacing w:val="60"/>
        </w:rPr>
        <w:t> </w:t>
      </w:r>
      <w:r>
        <w:rPr/>
        <w:t>J.H.,</w:t>
      </w:r>
      <w:r>
        <w:rPr>
          <w:spacing w:val="60"/>
        </w:rPr>
        <w:t> </w:t>
      </w:r>
      <w:r>
        <w:rPr/>
        <w:t>(2012),</w:t>
      </w:r>
      <w:r>
        <w:rPr>
          <w:spacing w:val="1"/>
        </w:rPr>
        <w:t> </w:t>
      </w:r>
      <w:r>
        <w:rPr/>
        <w:t>Tectonigenin</w:t>
      </w:r>
      <w:r>
        <w:rPr>
          <w:spacing w:val="1"/>
        </w:rPr>
        <w:t> </w:t>
      </w:r>
      <w:r>
        <w:rPr/>
        <w:t>sensitizes</w:t>
      </w:r>
      <w:r>
        <w:rPr>
          <w:spacing w:val="1"/>
        </w:rPr>
        <w:t> </w:t>
      </w:r>
      <w:r>
        <w:rPr/>
        <w:t>paclitaxel-resistant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ovarian</w:t>
      </w:r>
      <w:r>
        <w:rPr>
          <w:spacing w:val="1"/>
        </w:rPr>
        <w:t> </w:t>
      </w:r>
      <w:r>
        <w:rPr/>
        <w:t>cancer</w:t>
      </w:r>
      <w:r>
        <w:rPr>
          <w:spacing w:val="1"/>
        </w:rPr>
        <w:t> </w:t>
      </w:r>
      <w:r>
        <w:rPr/>
        <w:t>cells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donwregulation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Akt and NFkB</w:t>
      </w:r>
      <w:r>
        <w:rPr>
          <w:spacing w:val="-3"/>
        </w:rPr>
        <w:t> </w:t>
      </w:r>
      <w:r>
        <w:rPr/>
        <w:t>pathway.</w:t>
      </w:r>
      <w:r>
        <w:rPr>
          <w:spacing w:val="1"/>
        </w:rPr>
        <w:t> </w:t>
      </w:r>
      <w:r>
        <w:rPr>
          <w:i/>
        </w:rPr>
        <w:t>Carcinogenesis</w:t>
      </w:r>
      <w:r>
        <w:rPr>
          <w:i/>
          <w:spacing w:val="2"/>
        </w:rPr>
        <w:t> </w:t>
      </w:r>
      <w:r>
        <w:rPr>
          <w:b/>
        </w:rPr>
        <w:t>33</w:t>
      </w:r>
      <w:r>
        <w:rPr/>
        <w:t>:2488-2498.</w:t>
      </w:r>
    </w:p>
    <w:p>
      <w:pPr>
        <w:spacing w:line="276" w:lineRule="auto" w:before="212"/>
        <w:ind w:left="1820" w:right="880" w:hanging="720"/>
        <w:jc w:val="left"/>
        <w:rPr>
          <w:sz w:val="24"/>
        </w:rPr>
      </w:pPr>
      <w:r>
        <w:rPr>
          <w:sz w:val="24"/>
        </w:rPr>
        <w:t>Zecconi,</w:t>
      </w:r>
      <w:r>
        <w:rPr>
          <w:spacing w:val="43"/>
          <w:sz w:val="24"/>
        </w:rPr>
        <w:t> </w:t>
      </w:r>
      <w:r>
        <w:rPr>
          <w:sz w:val="24"/>
        </w:rPr>
        <w:t>A</w:t>
      </w:r>
      <w:r>
        <w:rPr>
          <w:spacing w:val="44"/>
          <w:sz w:val="24"/>
        </w:rPr>
        <w:t> </w:t>
      </w:r>
      <w:r>
        <w:rPr>
          <w:sz w:val="24"/>
        </w:rPr>
        <w:t>and</w:t>
      </w:r>
      <w:r>
        <w:rPr>
          <w:spacing w:val="44"/>
          <w:sz w:val="24"/>
        </w:rPr>
        <w:t> </w:t>
      </w:r>
      <w:r>
        <w:rPr>
          <w:sz w:val="24"/>
        </w:rPr>
        <w:t>Scali,</w:t>
      </w:r>
      <w:r>
        <w:rPr>
          <w:spacing w:val="44"/>
          <w:sz w:val="24"/>
        </w:rPr>
        <w:t> </w:t>
      </w:r>
      <w:r>
        <w:rPr>
          <w:sz w:val="24"/>
        </w:rPr>
        <w:t>F.,</w:t>
      </w:r>
      <w:r>
        <w:rPr>
          <w:spacing w:val="43"/>
          <w:sz w:val="24"/>
        </w:rPr>
        <w:t> </w:t>
      </w:r>
      <w:r>
        <w:rPr>
          <w:sz w:val="24"/>
        </w:rPr>
        <w:t>(2013),</w:t>
      </w:r>
      <w:r>
        <w:rPr>
          <w:spacing w:val="44"/>
          <w:sz w:val="24"/>
        </w:rPr>
        <w:t> </w:t>
      </w:r>
      <w:r>
        <w:rPr>
          <w:i/>
          <w:sz w:val="24"/>
        </w:rPr>
        <w:t>Staphylococcus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43"/>
          <w:sz w:val="24"/>
        </w:rPr>
        <w:t> </w:t>
      </w:r>
      <w:r>
        <w:rPr>
          <w:sz w:val="24"/>
        </w:rPr>
        <w:t>virulence</w:t>
      </w:r>
      <w:r>
        <w:rPr>
          <w:spacing w:val="43"/>
          <w:sz w:val="24"/>
        </w:rPr>
        <w:t> </w:t>
      </w:r>
      <w:r>
        <w:rPr>
          <w:sz w:val="24"/>
        </w:rPr>
        <w:t>factors</w:t>
      </w:r>
      <w:r>
        <w:rPr>
          <w:spacing w:val="43"/>
          <w:sz w:val="24"/>
        </w:rPr>
        <w:t> </w:t>
      </w:r>
      <w:r>
        <w:rPr>
          <w:sz w:val="24"/>
        </w:rPr>
        <w:t>in</w:t>
      </w:r>
      <w:r>
        <w:rPr>
          <w:spacing w:val="44"/>
          <w:sz w:val="24"/>
        </w:rPr>
        <w:t> </w:t>
      </w:r>
      <w:r>
        <w:rPr>
          <w:sz w:val="24"/>
        </w:rPr>
        <w:t>evasion</w:t>
      </w:r>
      <w:r>
        <w:rPr>
          <w:spacing w:val="45"/>
          <w:sz w:val="24"/>
        </w:rPr>
        <w:t> </w:t>
      </w:r>
      <w:r>
        <w:rPr>
          <w:sz w:val="24"/>
        </w:rPr>
        <w:t>from</w:t>
      </w:r>
      <w:r>
        <w:rPr>
          <w:spacing w:val="-57"/>
          <w:sz w:val="24"/>
        </w:rPr>
        <w:t> </w:t>
      </w:r>
      <w:r>
        <w:rPr>
          <w:sz w:val="24"/>
        </w:rPr>
        <w:t>innate</w:t>
      </w:r>
      <w:r>
        <w:rPr>
          <w:spacing w:val="-2"/>
          <w:sz w:val="24"/>
        </w:rPr>
        <w:t> </w:t>
      </w:r>
      <w:r>
        <w:rPr>
          <w:sz w:val="24"/>
        </w:rPr>
        <w:t>immune</w:t>
      </w:r>
      <w:r>
        <w:rPr>
          <w:spacing w:val="-1"/>
          <w:sz w:val="24"/>
        </w:rPr>
        <w:t> </w:t>
      </w:r>
      <w:r>
        <w:rPr>
          <w:sz w:val="24"/>
        </w:rPr>
        <w:t>defenses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human</w:t>
      </w:r>
      <w:r>
        <w:rPr>
          <w:spacing w:val="-1"/>
          <w:sz w:val="24"/>
        </w:rPr>
        <w:t> </w:t>
      </w:r>
      <w:r>
        <w:rPr>
          <w:sz w:val="24"/>
        </w:rPr>
        <w:t>and animal</w:t>
      </w:r>
      <w:r>
        <w:rPr>
          <w:spacing w:val="-1"/>
          <w:sz w:val="24"/>
        </w:rPr>
        <w:t> </w:t>
      </w:r>
      <w:r>
        <w:rPr>
          <w:sz w:val="24"/>
        </w:rPr>
        <w:t>diseases, </w:t>
      </w:r>
      <w:r>
        <w:rPr>
          <w:i/>
          <w:sz w:val="24"/>
        </w:rPr>
        <w:t>Immunology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Letters</w:t>
      </w:r>
      <w:r>
        <w:rPr>
          <w:i/>
          <w:spacing w:val="-1"/>
          <w:sz w:val="24"/>
        </w:rPr>
        <w:t> </w:t>
      </w:r>
      <w:r>
        <w:rPr>
          <w:b/>
          <w:sz w:val="24"/>
        </w:rPr>
        <w:t>150</w:t>
      </w:r>
      <w:r>
        <w:rPr>
          <w:sz w:val="24"/>
        </w:rPr>
        <w:t>:12-22.</w:t>
      </w:r>
    </w:p>
    <w:p>
      <w:pPr>
        <w:pStyle w:val="BodyText"/>
        <w:spacing w:line="276" w:lineRule="auto" w:before="160"/>
        <w:ind w:left="1820" w:right="1036" w:hanging="720"/>
        <w:jc w:val="both"/>
      </w:pPr>
      <w:r>
        <w:rPr/>
        <w:t>Zhang, Y., Chen, A.Y., LiM., Chen, C., Yao, Q and Ginkgo (2008), Extract Kaempferol</w:t>
      </w:r>
      <w:r>
        <w:rPr>
          <w:spacing w:val="1"/>
        </w:rPr>
        <w:t> </w:t>
      </w:r>
      <w:r>
        <w:rPr/>
        <w:t>Inhibits Cell Proliferation and Induces Apoptosis in Pancreatic Cancer Cells, </w:t>
      </w:r>
      <w:r>
        <w:rPr>
          <w:i/>
        </w:rPr>
        <w:t>Journal</w:t>
      </w:r>
      <w:r>
        <w:rPr>
          <w:i/>
          <w:spacing w:val="1"/>
        </w:rPr>
        <w:t> </w:t>
      </w:r>
      <w:r>
        <w:rPr>
          <w:i/>
        </w:rPr>
        <w:t>of</w:t>
      </w:r>
      <w:r>
        <w:rPr>
          <w:i/>
          <w:spacing w:val="59"/>
        </w:rPr>
        <w:t> </w:t>
      </w:r>
      <w:r>
        <w:rPr>
          <w:i/>
        </w:rPr>
        <w:t>Surgical Research</w:t>
      </w:r>
      <w:r>
        <w:rPr>
          <w:i/>
          <w:spacing w:val="-1"/>
        </w:rPr>
        <w:t> </w:t>
      </w:r>
      <w:r>
        <w:rPr>
          <w:b/>
        </w:rPr>
        <w:t>148</w:t>
      </w:r>
      <w:r>
        <w:rPr/>
        <w:t>(1):17-23.</w:t>
      </w:r>
    </w:p>
    <w:p>
      <w:pPr>
        <w:spacing w:line="276" w:lineRule="auto" w:before="185"/>
        <w:ind w:left="1820" w:right="1034" w:hanging="720"/>
        <w:jc w:val="left"/>
        <w:rPr>
          <w:sz w:val="24"/>
        </w:rPr>
      </w:pPr>
      <w:r>
        <w:rPr>
          <w:sz w:val="24"/>
        </w:rPr>
        <w:t>Zy,</w:t>
      </w:r>
      <w:r>
        <w:rPr>
          <w:spacing w:val="49"/>
          <w:sz w:val="24"/>
        </w:rPr>
        <w:t> </w:t>
      </w:r>
      <w:r>
        <w:rPr>
          <w:sz w:val="24"/>
        </w:rPr>
        <w:t>E.A.,</w:t>
      </w:r>
      <w:r>
        <w:rPr>
          <w:spacing w:val="50"/>
          <w:sz w:val="24"/>
        </w:rPr>
        <w:t> </w:t>
      </w:r>
      <w:r>
        <w:rPr>
          <w:sz w:val="24"/>
        </w:rPr>
        <w:t>Area,</w:t>
      </w:r>
      <w:r>
        <w:rPr>
          <w:spacing w:val="50"/>
          <w:sz w:val="24"/>
        </w:rPr>
        <w:t> </w:t>
      </w:r>
      <w:r>
        <w:rPr>
          <w:sz w:val="24"/>
        </w:rPr>
        <w:t>A</w:t>
      </w:r>
      <w:r>
        <w:rPr>
          <w:spacing w:val="50"/>
          <w:sz w:val="24"/>
        </w:rPr>
        <w:t> </w:t>
      </w:r>
      <w:r>
        <w:rPr>
          <w:sz w:val="24"/>
        </w:rPr>
        <w:t>and</w:t>
      </w:r>
      <w:r>
        <w:rPr>
          <w:spacing w:val="51"/>
          <w:sz w:val="24"/>
        </w:rPr>
        <w:t> </w:t>
      </w:r>
      <w:r>
        <w:rPr>
          <w:sz w:val="24"/>
        </w:rPr>
        <w:t>Aam,</w:t>
      </w:r>
      <w:r>
        <w:rPr>
          <w:spacing w:val="50"/>
          <w:sz w:val="24"/>
        </w:rPr>
        <w:t> </w:t>
      </w:r>
      <w:r>
        <w:rPr>
          <w:sz w:val="24"/>
        </w:rPr>
        <w:t>K.,</w:t>
      </w:r>
      <w:r>
        <w:rPr>
          <w:spacing w:val="49"/>
          <w:sz w:val="24"/>
        </w:rPr>
        <w:t> </w:t>
      </w:r>
      <w:r>
        <w:rPr>
          <w:sz w:val="24"/>
        </w:rPr>
        <w:t>(2005),</w:t>
      </w:r>
      <w:r>
        <w:rPr>
          <w:spacing w:val="51"/>
          <w:sz w:val="24"/>
        </w:rPr>
        <w:t> </w:t>
      </w:r>
      <w:r>
        <w:rPr>
          <w:sz w:val="24"/>
        </w:rPr>
        <w:t>Antimicrobial</w:t>
      </w:r>
      <w:r>
        <w:rPr>
          <w:spacing w:val="50"/>
          <w:sz w:val="24"/>
        </w:rPr>
        <w:t> </w:t>
      </w:r>
      <w:r>
        <w:rPr>
          <w:sz w:val="24"/>
        </w:rPr>
        <w:t>activity</w:t>
      </w:r>
      <w:r>
        <w:rPr>
          <w:spacing w:val="44"/>
          <w:sz w:val="24"/>
        </w:rPr>
        <w:t> </w:t>
      </w:r>
      <w:r>
        <w:rPr>
          <w:sz w:val="24"/>
        </w:rPr>
        <w:t>of</w:t>
      </w:r>
      <w:r>
        <w:rPr>
          <w:spacing w:val="49"/>
          <w:sz w:val="24"/>
        </w:rPr>
        <w:t> </w:t>
      </w:r>
      <w:r>
        <w:rPr>
          <w:sz w:val="24"/>
        </w:rPr>
        <w:t>some</w:t>
      </w:r>
      <w:r>
        <w:rPr>
          <w:spacing w:val="48"/>
          <w:sz w:val="24"/>
        </w:rPr>
        <w:t> </w:t>
      </w:r>
      <w:r>
        <w:rPr>
          <w:sz w:val="24"/>
        </w:rPr>
        <w:t>medicinal</w:t>
      </w:r>
      <w:r>
        <w:rPr>
          <w:spacing w:val="49"/>
          <w:sz w:val="24"/>
        </w:rPr>
        <w:t> </w:t>
      </w:r>
      <w:r>
        <w:rPr>
          <w:sz w:val="24"/>
        </w:rPr>
        <w:t>plant</w:t>
      </w:r>
      <w:r>
        <w:rPr>
          <w:spacing w:val="-57"/>
          <w:sz w:val="24"/>
        </w:rPr>
        <w:t> </w:t>
      </w:r>
      <w:r>
        <w:rPr>
          <w:sz w:val="24"/>
        </w:rPr>
        <w:t>extracts</w:t>
      </w:r>
      <w:r>
        <w:rPr>
          <w:spacing w:val="-1"/>
          <w:sz w:val="24"/>
        </w:rPr>
        <w:t> </w:t>
      </w:r>
      <w:r>
        <w:rPr>
          <w:sz w:val="24"/>
        </w:rPr>
        <w:t>in Palestine,</w:t>
      </w:r>
      <w:r>
        <w:rPr>
          <w:spacing w:val="1"/>
          <w:sz w:val="24"/>
        </w:rPr>
        <w:t> </w:t>
      </w:r>
      <w:r>
        <w:rPr>
          <w:i/>
          <w:sz w:val="24"/>
        </w:rPr>
        <w:t>Pa6kistan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Medical Science</w:t>
      </w:r>
      <w:r>
        <w:rPr>
          <w:i/>
          <w:spacing w:val="-2"/>
          <w:sz w:val="24"/>
        </w:rPr>
        <w:t> </w:t>
      </w:r>
      <w:r>
        <w:rPr>
          <w:b/>
          <w:sz w:val="24"/>
        </w:rPr>
        <w:t>21</w:t>
      </w:r>
      <w:r>
        <w:rPr>
          <w:sz w:val="24"/>
        </w:rPr>
        <w:t>:187-193.</w:t>
      </w:r>
    </w:p>
    <w:p>
      <w:pPr>
        <w:spacing w:after="0" w:line="276" w:lineRule="auto"/>
        <w:jc w:val="left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spacing w:before="61"/>
        <w:ind w:left="58"/>
        <w:jc w:val="center"/>
      </w:pPr>
      <w:r>
        <w:rPr/>
        <w:t>APPENDIX</w:t>
      </w:r>
      <w:r>
        <w:rPr>
          <w:spacing w:val="-3"/>
        </w:rPr>
        <w:t> </w:t>
      </w:r>
      <w:r>
        <w:rPr/>
        <w:t>I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914400</wp:posOffset>
            </wp:positionH>
            <wp:positionV relativeFrom="paragraph">
              <wp:posOffset>108993</wp:posOffset>
            </wp:positionV>
            <wp:extent cx="5729396" cy="7918704"/>
            <wp:effectExtent l="0" t="0" r="0" b="0"/>
            <wp:wrapTopAndBottom/>
            <wp:docPr id="3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396" cy="791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header="0" w:footer="934" w:top="1360" w:bottom="1200" w:left="340" w:right="400"/>
        </w:sectPr>
      </w:pPr>
    </w:p>
    <w:p>
      <w:pPr>
        <w:pStyle w:val="BodyText"/>
        <w:ind w:left="469"/>
        <w:rPr>
          <w:sz w:val="20"/>
        </w:rPr>
      </w:pPr>
      <w:r>
        <w:rPr>
          <w:sz w:val="20"/>
        </w:rPr>
        <w:drawing>
          <wp:inline distT="0" distB="0" distL="0" distR="0">
            <wp:extent cx="6588078" cy="8897112"/>
            <wp:effectExtent l="0" t="0" r="0" b="0"/>
            <wp:docPr id="35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078" cy="88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BodyText"/>
        <w:ind w:left="829"/>
        <w:rPr>
          <w:sz w:val="20"/>
        </w:rPr>
      </w:pPr>
      <w:r>
        <w:rPr>
          <w:sz w:val="20"/>
        </w:rPr>
        <w:drawing>
          <wp:inline distT="0" distB="0" distL="0" distR="0">
            <wp:extent cx="5674852" cy="7710963"/>
            <wp:effectExtent l="0" t="0" r="0" b="0"/>
            <wp:docPr id="37" name="image36.jpeg" descr="C:\Users\DELL\Desktop\informed consent00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852" cy="771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BodyText"/>
        <w:ind w:left="1100"/>
        <w:rPr>
          <w:sz w:val="20"/>
        </w:rPr>
      </w:pPr>
      <w:r>
        <w:rPr>
          <w:sz w:val="20"/>
        </w:rPr>
        <w:drawing>
          <wp:inline distT="0" distB="0" distL="0" distR="0">
            <wp:extent cx="5675783" cy="7794307"/>
            <wp:effectExtent l="0" t="0" r="0" b="0"/>
            <wp:docPr id="39" name="image37.jpeg" descr="C:\Users\DELL\Desktop\cert of consent00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783" cy="779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BodyText"/>
        <w:ind w:left="1100"/>
        <w:rPr>
          <w:sz w:val="20"/>
        </w:rPr>
      </w:pPr>
      <w:r>
        <w:rPr>
          <w:sz w:val="20"/>
        </w:rPr>
        <w:drawing>
          <wp:inline distT="0" distB="0" distL="0" distR="0">
            <wp:extent cx="5667892" cy="7727632"/>
            <wp:effectExtent l="0" t="0" r="0" b="0"/>
            <wp:docPr id="41" name="image38.jpeg" descr="C:\Users\DELL\Desktop\questionnaire00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892" cy="772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BodyText"/>
        <w:ind w:left="1100"/>
        <w:rPr>
          <w:sz w:val="20"/>
        </w:rPr>
      </w:pPr>
      <w:r>
        <w:rPr>
          <w:sz w:val="20"/>
        </w:rPr>
        <w:drawing>
          <wp:inline distT="0" distB="0" distL="0" distR="0">
            <wp:extent cx="5664736" cy="7790973"/>
            <wp:effectExtent l="0" t="0" r="0" b="0"/>
            <wp:docPr id="43" name="image39.jpeg" descr="C:\Users\DELL\Desktop\questionnaire contd.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736" cy="779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spacing w:before="61"/>
        <w:ind w:left="56" w:right="0" w:firstLine="0"/>
        <w:jc w:val="center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II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1"/>
        </w:rPr>
      </w:pPr>
    </w:p>
    <w:p>
      <w:pPr>
        <w:pStyle w:val="Heading2"/>
        <w:spacing w:before="1"/>
        <w:jc w:val="both"/>
      </w:pPr>
      <w:r>
        <w:rPr/>
        <w:t>Equipments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Instrument</w:t>
      </w:r>
      <w:r>
        <w:rPr>
          <w:spacing w:val="-4"/>
        </w:rPr>
        <w:t> </w:t>
      </w:r>
      <w:r>
        <w:rPr/>
        <w:t>Used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1"/>
        <w:ind w:left="1100" w:right="1031"/>
        <w:jc w:val="both"/>
      </w:pPr>
      <w:r>
        <w:rPr/>
        <w:t>These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Incubator</w:t>
      </w:r>
      <w:r>
        <w:rPr>
          <w:spacing w:val="1"/>
        </w:rPr>
        <w:t> </w:t>
      </w:r>
      <w:r>
        <w:rPr/>
        <w:t>(Genlab,</w:t>
      </w:r>
      <w:r>
        <w:rPr>
          <w:spacing w:val="1"/>
        </w:rPr>
        <w:t> </w:t>
      </w:r>
      <w:r>
        <w:rPr/>
        <w:t>UK),</w:t>
      </w:r>
      <w:r>
        <w:rPr>
          <w:spacing w:val="1"/>
        </w:rPr>
        <w:t> </w:t>
      </w:r>
      <w:r>
        <w:rPr/>
        <w:t>Autoclave</w:t>
      </w:r>
      <w:r>
        <w:rPr>
          <w:spacing w:val="1"/>
        </w:rPr>
        <w:t> </w:t>
      </w:r>
      <w:r>
        <w:rPr/>
        <w:t>(EQUITRON</w:t>
      </w:r>
      <w:r>
        <w:rPr>
          <w:spacing w:val="1"/>
        </w:rPr>
        <w:t> </w:t>
      </w:r>
      <w:r>
        <w:rPr/>
        <w:t>Partially</w:t>
      </w:r>
      <w:r>
        <w:rPr>
          <w:spacing w:val="1"/>
        </w:rPr>
        <w:t> </w:t>
      </w:r>
      <w:r>
        <w:rPr/>
        <w:t>Automatic</w:t>
      </w:r>
      <w:r>
        <w:rPr>
          <w:spacing w:val="1"/>
        </w:rPr>
        <w:t> </w:t>
      </w:r>
      <w:r>
        <w:rPr/>
        <w:t>Autoclave, by Medical Instrument Manufacturing Co., India), Hot Air Oven (Genlab, UK),</w:t>
      </w:r>
      <w:r>
        <w:rPr>
          <w:spacing w:val="1"/>
        </w:rPr>
        <w:t> </w:t>
      </w:r>
      <w:r>
        <w:rPr/>
        <w:t>Soxlet extractor, Frationating flask, Spectrophotometer (523A Technical and Techmel USA,</w:t>
      </w:r>
      <w:r>
        <w:rPr>
          <w:spacing w:val="1"/>
        </w:rPr>
        <w:t> </w:t>
      </w:r>
      <w:r>
        <w:rPr/>
        <w:t>Weighing balance (Mettle H80, England), Electronic weighing balance (Ohaus Corp., USA),</w:t>
      </w:r>
      <w:r>
        <w:rPr>
          <w:spacing w:val="1"/>
        </w:rPr>
        <w:t> </w:t>
      </w:r>
      <w:r>
        <w:rPr/>
        <w:t>Rotary evaporator (Technical and Techmel, USA), Milling Machine (British Milling Machine</w:t>
      </w:r>
      <w:r>
        <w:rPr>
          <w:spacing w:val="-57"/>
        </w:rPr>
        <w:t> </w:t>
      </w:r>
      <w:r>
        <w:rPr/>
        <w:t>(British</w:t>
      </w:r>
      <w:r>
        <w:rPr>
          <w:spacing w:val="1"/>
        </w:rPr>
        <w:t> </w:t>
      </w:r>
      <w:r>
        <w:rPr/>
        <w:t>Milling Machine,</w:t>
      </w:r>
      <w:r>
        <w:rPr>
          <w:spacing w:val="1"/>
        </w:rPr>
        <w:t> </w:t>
      </w:r>
      <w:r>
        <w:rPr/>
        <w:t>Sigma,</w:t>
      </w:r>
      <w:r>
        <w:rPr>
          <w:spacing w:val="1"/>
        </w:rPr>
        <w:t> </w:t>
      </w:r>
      <w:r>
        <w:rPr/>
        <w:t>ULC),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bath</w:t>
      </w:r>
      <w:r>
        <w:rPr>
          <w:spacing w:val="1"/>
        </w:rPr>
        <w:t> </w:t>
      </w:r>
      <w:r>
        <w:rPr/>
        <w:t>(H.H.W,</w:t>
      </w:r>
      <w:r>
        <w:rPr>
          <w:spacing w:val="60"/>
        </w:rPr>
        <w:t> </w:t>
      </w:r>
      <w:r>
        <w:rPr/>
        <w:t>constant temperature</w:t>
      </w:r>
      <w:r>
        <w:rPr>
          <w:spacing w:val="60"/>
        </w:rPr>
        <w:t> </w:t>
      </w:r>
      <w:r>
        <w:rPr/>
        <w:t>water</w:t>
      </w:r>
      <w:r>
        <w:rPr>
          <w:spacing w:val="-58"/>
        </w:rPr>
        <w:t> </w:t>
      </w:r>
      <w:r>
        <w:rPr/>
        <w:t>bath B. Brain Scientific and instrument company, England), Refrigerator, pH meter (Genway</w:t>
      </w:r>
      <w:r>
        <w:rPr>
          <w:spacing w:val="1"/>
        </w:rPr>
        <w:t> </w:t>
      </w:r>
      <w:r>
        <w:rPr/>
        <w:t>model 3505).</w:t>
      </w:r>
    </w:p>
    <w:p>
      <w:pPr>
        <w:pStyle w:val="Heading2"/>
        <w:spacing w:before="207"/>
        <w:jc w:val="both"/>
      </w:pPr>
      <w:r>
        <w:rPr/>
        <w:t>Glass</w:t>
      </w:r>
      <w:r>
        <w:rPr>
          <w:spacing w:val="-2"/>
        </w:rPr>
        <w:t> </w:t>
      </w:r>
      <w:r>
        <w:rPr/>
        <w:t>Wares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Materials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0"/>
        <w:ind w:left="1100" w:right="1043"/>
        <w:jc w:val="both"/>
      </w:pPr>
      <w:r>
        <w:rPr/>
        <w:t>These include Petri dishes, test tubes, McCartney and bijou bottles, beakers, conical flasks,</w:t>
      </w:r>
      <w:r>
        <w:rPr>
          <w:spacing w:val="1"/>
        </w:rPr>
        <w:t> </w:t>
      </w:r>
      <w:r>
        <w:rPr/>
        <w:t>glass slide and coverslip, measuring cylinders, meter rule, funnels, syringes, micropipettes,</w:t>
      </w:r>
      <w:r>
        <w:rPr>
          <w:spacing w:val="1"/>
        </w:rPr>
        <w:t> </w:t>
      </w:r>
      <w:r>
        <w:rPr/>
        <w:t>etc.</w:t>
      </w:r>
    </w:p>
    <w:p>
      <w:pPr>
        <w:spacing w:after="0" w:line="480" w:lineRule="auto"/>
        <w:jc w:val="both"/>
        <w:sectPr>
          <w:pgSz w:w="11910" w:h="16840"/>
          <w:pgMar w:header="0" w:footer="934" w:top="1360" w:bottom="1120" w:left="340" w:right="400"/>
        </w:sectPr>
      </w:pPr>
    </w:p>
    <w:p>
      <w:pPr>
        <w:pStyle w:val="Heading2"/>
        <w:spacing w:before="61"/>
        <w:ind w:left="59"/>
        <w:jc w:val="center"/>
      </w:pPr>
      <w:r>
        <w:rPr/>
        <w:t>APPENDIX</w:t>
      </w:r>
      <w:r>
        <w:rPr>
          <w:spacing w:val="-2"/>
        </w:rPr>
        <w:t> </w:t>
      </w:r>
      <w:r>
        <w:rPr/>
        <w:t>III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58" w:right="0" w:firstLine="0"/>
        <w:jc w:val="center"/>
        <w:rPr>
          <w:b/>
          <w:sz w:val="24"/>
        </w:rPr>
      </w:pPr>
      <w:r>
        <w:rPr>
          <w:b/>
          <w:sz w:val="24"/>
        </w:rPr>
        <w:t>COMPOSITION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 PREPARATION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MEDIA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USED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22"/>
        </w:r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7"/>
        <w:gridCol w:w="1404"/>
      </w:tblGrid>
      <w:tr>
        <w:trPr>
          <w:trHeight w:val="466" w:hRule="atLeast"/>
        </w:trPr>
        <w:tc>
          <w:tcPr>
            <w:tcW w:w="4187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BLOOD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AGAR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BASE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(LAM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28 LAB)</w:t>
            </w:r>
          </w:p>
        </w:tc>
        <w:tc>
          <w:tcPr>
            <w:tcW w:w="140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69" w:hRule="atLeast"/>
        </w:trPr>
        <w:tc>
          <w:tcPr>
            <w:tcW w:w="4187" w:type="dxa"/>
          </w:tcPr>
          <w:p>
            <w:pPr>
              <w:pStyle w:val="TableParagraph"/>
              <w:spacing w:before="190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404" w:type="dxa"/>
          </w:tcPr>
          <w:p>
            <w:pPr>
              <w:pStyle w:val="TableParagraph"/>
              <w:spacing w:before="190"/>
              <w:ind w:left="183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672" w:hRule="atLeast"/>
        </w:trPr>
        <w:tc>
          <w:tcPr>
            <w:tcW w:w="4187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Beef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1404" w:type="dxa"/>
          </w:tcPr>
          <w:p>
            <w:pPr>
              <w:pStyle w:val="TableParagraph"/>
              <w:spacing w:before="193"/>
              <w:ind w:left="183"/>
              <w:rPr>
                <w:sz w:val="24"/>
              </w:rPr>
            </w:pPr>
            <w:r>
              <w:rPr>
                <w:sz w:val="24"/>
              </w:rPr>
              <w:t>10.00</w:t>
            </w:r>
          </w:p>
        </w:tc>
      </w:tr>
      <w:tr>
        <w:trPr>
          <w:trHeight w:val="672" w:hRule="atLeast"/>
        </w:trPr>
        <w:tc>
          <w:tcPr>
            <w:tcW w:w="4187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Balanced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peptone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no1</w:t>
            </w:r>
          </w:p>
        </w:tc>
        <w:tc>
          <w:tcPr>
            <w:tcW w:w="1404" w:type="dxa"/>
          </w:tcPr>
          <w:p>
            <w:pPr>
              <w:pStyle w:val="TableParagraph"/>
              <w:spacing w:before="193"/>
              <w:ind w:left="183"/>
              <w:rPr>
                <w:sz w:val="24"/>
              </w:rPr>
            </w:pPr>
            <w:r>
              <w:rPr>
                <w:sz w:val="24"/>
              </w:rPr>
              <w:t>10.00</w:t>
            </w:r>
          </w:p>
        </w:tc>
      </w:tr>
      <w:tr>
        <w:trPr>
          <w:trHeight w:val="672" w:hRule="atLeast"/>
        </w:trPr>
        <w:tc>
          <w:tcPr>
            <w:tcW w:w="4187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404" w:type="dxa"/>
          </w:tcPr>
          <w:p>
            <w:pPr>
              <w:pStyle w:val="TableParagraph"/>
              <w:spacing w:before="193"/>
              <w:ind w:left="18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652" w:hRule="atLeast"/>
        </w:trPr>
        <w:tc>
          <w:tcPr>
            <w:tcW w:w="4187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1404" w:type="dxa"/>
          </w:tcPr>
          <w:p>
            <w:pPr>
              <w:pStyle w:val="TableParagraph"/>
              <w:spacing w:before="193"/>
              <w:ind w:left="183"/>
              <w:rPr>
                <w:sz w:val="24"/>
              </w:rPr>
            </w:pPr>
            <w:r>
              <w:rPr>
                <w:sz w:val="24"/>
              </w:rPr>
              <w:t>15.00</w:t>
            </w:r>
          </w:p>
        </w:tc>
      </w:tr>
      <w:tr>
        <w:trPr>
          <w:trHeight w:val="753" w:hRule="atLeast"/>
        </w:trPr>
        <w:tc>
          <w:tcPr>
            <w:tcW w:w="4187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1404" w:type="dxa"/>
          </w:tcPr>
          <w:p>
            <w:pPr>
              <w:pStyle w:val="TableParagraph"/>
              <w:spacing w:before="213"/>
              <w:ind w:left="183"/>
              <w:rPr>
                <w:sz w:val="24"/>
              </w:rPr>
            </w:pPr>
            <w:r>
              <w:rPr>
                <w:sz w:val="24"/>
              </w:rPr>
              <w:t>7.3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0.2</w:t>
            </w:r>
          </w:p>
        </w:tc>
      </w:tr>
      <w:tr>
        <w:trPr>
          <w:trHeight w:val="530" w:hRule="atLeast"/>
        </w:trPr>
        <w:tc>
          <w:tcPr>
            <w:tcW w:w="4187" w:type="dxa"/>
          </w:tcPr>
          <w:p>
            <w:pPr>
              <w:pStyle w:val="TableParagraph"/>
              <w:spacing w:before="1"/>
              <w:rPr>
                <w:b/>
                <w:sz w:val="22"/>
              </w:rPr>
            </w:pPr>
          </w:p>
          <w:p>
            <w:pPr>
              <w:pStyle w:val="TableParagraph"/>
              <w:spacing w:line="25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1404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2"/>
        <w:rPr>
          <w:b/>
          <w:sz w:val="26"/>
        </w:rPr>
      </w:pPr>
    </w:p>
    <w:p>
      <w:pPr>
        <w:pStyle w:val="BodyText"/>
        <w:spacing w:line="480" w:lineRule="auto" w:before="90"/>
        <w:ind w:left="1100" w:right="1039"/>
        <w:jc w:val="both"/>
      </w:pPr>
      <w:r>
        <w:rPr/>
        <w:t>This was prepared by Suspending 40g in 100ml of distilled water. The medium was heated to</w:t>
      </w:r>
      <w:r>
        <w:rPr>
          <w:spacing w:val="-57"/>
        </w:rPr>
        <w:t> </w:t>
      </w:r>
      <w:r>
        <w:rPr/>
        <w:t>dissolve completely. It was then sterilized by autoclaving at 121</w:t>
      </w:r>
      <w:r>
        <w:rPr>
          <w:vertAlign w:val="superscript"/>
        </w:rPr>
        <w:t>o</w:t>
      </w:r>
      <w:r>
        <w:rPr>
          <w:vertAlign w:val="baseline"/>
        </w:rPr>
        <w:t>C for 15 minutes. Cooled to</w:t>
      </w:r>
      <w:r>
        <w:rPr>
          <w:spacing w:val="1"/>
          <w:vertAlign w:val="baseline"/>
        </w:rPr>
        <w:t> </w:t>
      </w:r>
      <w:r>
        <w:rPr>
          <w:vertAlign w:val="baseline"/>
        </w:rPr>
        <w:t>50</w:t>
      </w:r>
      <w:r>
        <w:rPr>
          <w:vertAlign w:val="superscript"/>
        </w:rPr>
        <w:t>o</w:t>
      </w:r>
      <w:r>
        <w:rPr>
          <w:vertAlign w:val="baseline"/>
        </w:rPr>
        <w:t>C and aseptically 5% sterile defibrinated blood was added. The medium was well mixed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poured into sterile Petri dishes.</w:t>
      </w:r>
    </w:p>
    <w:p>
      <w:pPr>
        <w:spacing w:after="0" w:line="480" w:lineRule="auto"/>
        <w:jc w:val="both"/>
        <w:sectPr>
          <w:pgSz w:w="11910" w:h="16840"/>
          <w:pgMar w:header="0" w:footer="934" w:top="136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6"/>
        <w:gridCol w:w="2187"/>
      </w:tblGrid>
      <w:tr>
        <w:trPr>
          <w:trHeight w:val="388" w:hRule="atLeast"/>
        </w:trPr>
        <w:tc>
          <w:tcPr>
            <w:tcW w:w="3406" w:type="dxa"/>
          </w:tcPr>
          <w:p>
            <w:pPr>
              <w:pStyle w:val="TableParagraph"/>
              <w:spacing w:line="257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MACCONKEY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AGAR</w:t>
            </w:r>
          </w:p>
        </w:tc>
        <w:tc>
          <w:tcPr>
            <w:tcW w:w="2187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91" w:hRule="atLeast"/>
        </w:trPr>
        <w:tc>
          <w:tcPr>
            <w:tcW w:w="3406" w:type="dxa"/>
          </w:tcPr>
          <w:p>
            <w:pPr>
              <w:pStyle w:val="TableParagraph"/>
              <w:spacing w:before="104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2187" w:type="dxa"/>
          </w:tcPr>
          <w:p>
            <w:pPr>
              <w:pStyle w:val="TableParagraph"/>
              <w:spacing w:before="104"/>
              <w:ind w:left="964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672" w:hRule="atLeast"/>
        </w:trPr>
        <w:tc>
          <w:tcPr>
            <w:tcW w:w="340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Peptone</w:t>
            </w:r>
          </w:p>
        </w:tc>
        <w:tc>
          <w:tcPr>
            <w:tcW w:w="2187" w:type="dxa"/>
          </w:tcPr>
          <w:p>
            <w:pPr>
              <w:pStyle w:val="TableParagraph"/>
              <w:spacing w:before="184"/>
              <w:ind w:left="964"/>
              <w:rPr>
                <w:sz w:val="24"/>
              </w:rPr>
            </w:pPr>
            <w:r>
              <w:rPr>
                <w:sz w:val="24"/>
              </w:rPr>
              <w:t>20.00</w:t>
            </w:r>
          </w:p>
        </w:tc>
      </w:tr>
      <w:tr>
        <w:trPr>
          <w:trHeight w:val="671" w:hRule="atLeast"/>
        </w:trPr>
        <w:tc>
          <w:tcPr>
            <w:tcW w:w="340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2187" w:type="dxa"/>
          </w:tcPr>
          <w:p>
            <w:pPr>
              <w:pStyle w:val="TableParagraph"/>
              <w:spacing w:before="184"/>
              <w:ind w:left="964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670" w:hRule="atLeast"/>
        </w:trPr>
        <w:tc>
          <w:tcPr>
            <w:tcW w:w="340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Lactose</w:t>
            </w:r>
          </w:p>
        </w:tc>
        <w:tc>
          <w:tcPr>
            <w:tcW w:w="2187" w:type="dxa"/>
          </w:tcPr>
          <w:p>
            <w:pPr>
              <w:pStyle w:val="TableParagraph"/>
              <w:spacing w:before="184"/>
              <w:ind w:left="964"/>
              <w:rPr>
                <w:sz w:val="24"/>
              </w:rPr>
            </w:pPr>
            <w:r>
              <w:rPr>
                <w:sz w:val="24"/>
              </w:rPr>
              <w:t>10.00</w:t>
            </w:r>
          </w:p>
        </w:tc>
      </w:tr>
      <w:tr>
        <w:trPr>
          <w:trHeight w:val="731" w:hRule="atLeast"/>
        </w:trPr>
        <w:tc>
          <w:tcPr>
            <w:tcW w:w="3406" w:type="dxa"/>
          </w:tcPr>
          <w:p>
            <w:pPr>
              <w:pStyle w:val="TableParagraph"/>
              <w:spacing w:before="183"/>
              <w:ind w:left="50"/>
              <w:rPr>
                <w:sz w:val="24"/>
              </w:rPr>
            </w:pPr>
            <w:r>
              <w:rPr>
                <w:sz w:val="24"/>
              </w:rPr>
              <w:t>Bile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2187" w:type="dxa"/>
          </w:tcPr>
          <w:p>
            <w:pPr>
              <w:pStyle w:val="TableParagraph"/>
              <w:spacing w:before="183"/>
              <w:ind w:left="964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792" w:hRule="atLeast"/>
        </w:trPr>
        <w:tc>
          <w:tcPr>
            <w:tcW w:w="3406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Neutral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red</w:t>
            </w:r>
          </w:p>
        </w:tc>
        <w:tc>
          <w:tcPr>
            <w:tcW w:w="2187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964"/>
              <w:rPr>
                <w:sz w:val="24"/>
              </w:rPr>
            </w:pPr>
            <w:r>
              <w:rPr>
                <w:sz w:val="24"/>
              </w:rPr>
              <w:t>0.05</w:t>
            </w:r>
          </w:p>
        </w:tc>
      </w:tr>
      <w:tr>
        <w:trPr>
          <w:trHeight w:val="794" w:hRule="atLeast"/>
        </w:trPr>
        <w:tc>
          <w:tcPr>
            <w:tcW w:w="3406" w:type="dxa"/>
          </w:tcPr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2187" w:type="dxa"/>
          </w:tcPr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ind w:left="964"/>
              <w:rPr>
                <w:sz w:val="24"/>
              </w:rPr>
            </w:pPr>
            <w:r>
              <w:rPr>
                <w:sz w:val="24"/>
              </w:rPr>
              <w:t>13.50</w:t>
            </w:r>
          </w:p>
        </w:tc>
      </w:tr>
      <w:tr>
        <w:trPr>
          <w:trHeight w:val="531" w:hRule="atLeast"/>
        </w:trPr>
        <w:tc>
          <w:tcPr>
            <w:tcW w:w="3406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spacing w:line="265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2187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5"/>
        <w:rPr>
          <w:sz w:val="25"/>
        </w:rPr>
      </w:pPr>
    </w:p>
    <w:p>
      <w:pPr>
        <w:pStyle w:val="BodyText"/>
        <w:spacing w:line="480" w:lineRule="auto" w:before="90"/>
        <w:ind w:left="1100" w:right="1036"/>
        <w:jc w:val="both"/>
      </w:pPr>
      <w:r>
        <w:rPr/>
        <w:t>This was prepared by weighing 52g of agar in the weighing balance in 100ml of distilled</w:t>
      </w:r>
      <w:r>
        <w:rPr>
          <w:spacing w:val="1"/>
        </w:rPr>
        <w:t> </w:t>
      </w:r>
      <w:r>
        <w:rPr/>
        <w:t>water. This was dissolved with stirring. It was then sterilized by autoclaved at 121</w:t>
      </w:r>
      <w:r>
        <w:rPr>
          <w:vertAlign w:val="superscript"/>
        </w:rPr>
        <w:t>o</w:t>
      </w:r>
      <w:r>
        <w:rPr>
          <w:vertAlign w:val="baseline"/>
        </w:rPr>
        <w:t>C for 15</w:t>
      </w:r>
      <w:r>
        <w:rPr>
          <w:spacing w:val="1"/>
          <w:vertAlign w:val="baseline"/>
        </w:rPr>
        <w:t> </w:t>
      </w:r>
      <w:r>
        <w:rPr>
          <w:vertAlign w:val="baseline"/>
        </w:rPr>
        <w:t>minutes. The agar was</w:t>
      </w:r>
      <w:r>
        <w:rPr>
          <w:spacing w:val="1"/>
          <w:vertAlign w:val="baseline"/>
        </w:rPr>
        <w:t> </w:t>
      </w:r>
      <w:r>
        <w:rPr>
          <w:vertAlign w:val="baseline"/>
        </w:rPr>
        <w:t>allowed to</w:t>
      </w:r>
      <w:r>
        <w:rPr>
          <w:spacing w:val="1"/>
          <w:vertAlign w:val="baseline"/>
        </w:rPr>
        <w:t> </w:t>
      </w:r>
      <w:r>
        <w:rPr>
          <w:vertAlign w:val="baseline"/>
        </w:rPr>
        <w:t>cool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about</w:t>
      </w:r>
      <w:r>
        <w:rPr>
          <w:spacing w:val="1"/>
          <w:vertAlign w:val="baseline"/>
        </w:rPr>
        <w:t> </w:t>
      </w:r>
      <w:r>
        <w:rPr>
          <w:vertAlign w:val="baseline"/>
        </w:rPr>
        <w:t>45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 poured into</w:t>
      </w:r>
      <w:r>
        <w:rPr>
          <w:spacing w:val="60"/>
          <w:vertAlign w:val="baseline"/>
        </w:rPr>
        <w:t> </w:t>
      </w:r>
      <w:r>
        <w:rPr>
          <w:vertAlign w:val="baseline"/>
        </w:rPr>
        <w:t>the sterile Petri</w:t>
      </w:r>
      <w:r>
        <w:rPr>
          <w:spacing w:val="1"/>
          <w:vertAlign w:val="baseline"/>
        </w:rPr>
        <w:t> </w:t>
      </w:r>
      <w:r>
        <w:rPr>
          <w:vertAlign w:val="baseline"/>
        </w:rPr>
        <w:t>dishes</w:t>
      </w:r>
      <w:r>
        <w:rPr>
          <w:spacing w:val="-1"/>
          <w:vertAlign w:val="baseline"/>
        </w:rPr>
        <w:t> </w:t>
      </w:r>
      <w:r>
        <w:rPr>
          <w:vertAlign w:val="baseline"/>
        </w:rPr>
        <w:t>to solidify.</w:t>
      </w:r>
    </w:p>
    <w:p>
      <w:pPr>
        <w:spacing w:after="0" w:line="480" w:lineRule="auto"/>
        <w:jc w:val="both"/>
        <w:sectPr>
          <w:pgSz w:w="11910" w:h="16840"/>
          <w:pgMar w:header="0" w:footer="934" w:top="144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6"/>
        <w:gridCol w:w="2366"/>
      </w:tblGrid>
      <w:tr>
        <w:trPr>
          <w:trHeight w:val="388" w:hRule="atLeast"/>
        </w:trPr>
        <w:tc>
          <w:tcPr>
            <w:tcW w:w="3226" w:type="dxa"/>
          </w:tcPr>
          <w:p>
            <w:pPr>
              <w:pStyle w:val="TableParagraph"/>
              <w:spacing w:line="257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NUTRIENT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AGAR</w:t>
            </w:r>
          </w:p>
        </w:tc>
        <w:tc>
          <w:tcPr>
            <w:tcW w:w="236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91" w:hRule="atLeast"/>
        </w:trPr>
        <w:tc>
          <w:tcPr>
            <w:tcW w:w="3226" w:type="dxa"/>
          </w:tcPr>
          <w:p>
            <w:pPr>
              <w:pStyle w:val="TableParagraph"/>
              <w:spacing w:before="104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2366" w:type="dxa"/>
          </w:tcPr>
          <w:p>
            <w:pPr>
              <w:pStyle w:val="TableParagraph"/>
              <w:spacing w:before="104"/>
              <w:ind w:left="1144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672" w:hRule="atLeast"/>
        </w:trPr>
        <w:tc>
          <w:tcPr>
            <w:tcW w:w="322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Peptone</w:t>
            </w:r>
          </w:p>
        </w:tc>
        <w:tc>
          <w:tcPr>
            <w:tcW w:w="2366" w:type="dxa"/>
          </w:tcPr>
          <w:p>
            <w:pPr>
              <w:pStyle w:val="TableParagraph"/>
              <w:spacing w:before="184"/>
              <w:ind w:left="1144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671" w:hRule="atLeast"/>
        </w:trPr>
        <w:tc>
          <w:tcPr>
            <w:tcW w:w="322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Beef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2366" w:type="dxa"/>
          </w:tcPr>
          <w:p>
            <w:pPr>
              <w:pStyle w:val="TableParagraph"/>
              <w:spacing w:before="184"/>
              <w:ind w:left="1144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</w:tr>
      <w:tr>
        <w:trPr>
          <w:trHeight w:val="670" w:hRule="atLeast"/>
        </w:trPr>
        <w:tc>
          <w:tcPr>
            <w:tcW w:w="322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Yeast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2366" w:type="dxa"/>
          </w:tcPr>
          <w:p>
            <w:pPr>
              <w:pStyle w:val="TableParagraph"/>
              <w:spacing w:before="184"/>
              <w:ind w:left="1144"/>
              <w:rPr>
                <w:sz w:val="24"/>
              </w:rPr>
            </w:pPr>
            <w:r>
              <w:rPr>
                <w:sz w:val="24"/>
              </w:rPr>
              <w:t>2.00</w:t>
            </w:r>
          </w:p>
        </w:tc>
      </w:tr>
      <w:tr>
        <w:trPr>
          <w:trHeight w:val="671" w:hRule="atLeast"/>
        </w:trPr>
        <w:tc>
          <w:tcPr>
            <w:tcW w:w="3226" w:type="dxa"/>
          </w:tcPr>
          <w:p>
            <w:pPr>
              <w:pStyle w:val="TableParagraph"/>
              <w:spacing w:before="18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2366" w:type="dxa"/>
          </w:tcPr>
          <w:p>
            <w:pPr>
              <w:pStyle w:val="TableParagraph"/>
              <w:spacing w:before="183"/>
              <w:ind w:left="1144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</w:tr>
      <w:tr>
        <w:trPr>
          <w:trHeight w:val="652" w:hRule="atLeast"/>
        </w:trPr>
        <w:tc>
          <w:tcPr>
            <w:tcW w:w="3226" w:type="dxa"/>
          </w:tcPr>
          <w:p>
            <w:pPr>
              <w:pStyle w:val="TableParagraph"/>
              <w:spacing w:before="184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2366" w:type="dxa"/>
          </w:tcPr>
          <w:p>
            <w:pPr>
              <w:pStyle w:val="TableParagraph"/>
              <w:spacing w:before="184"/>
              <w:ind w:left="1144"/>
              <w:rPr>
                <w:sz w:val="24"/>
              </w:rPr>
            </w:pPr>
            <w:r>
              <w:rPr>
                <w:sz w:val="24"/>
              </w:rPr>
              <w:t>15.00</w:t>
            </w:r>
          </w:p>
        </w:tc>
      </w:tr>
      <w:tr>
        <w:trPr>
          <w:trHeight w:val="754" w:hRule="atLeast"/>
        </w:trPr>
        <w:tc>
          <w:tcPr>
            <w:tcW w:w="3226" w:type="dxa"/>
          </w:tcPr>
          <w:p>
            <w:pPr>
              <w:pStyle w:val="TableParagraph"/>
              <w:spacing w:before="204"/>
              <w:ind w:left="5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2366" w:type="dxa"/>
          </w:tcPr>
          <w:p>
            <w:pPr>
              <w:pStyle w:val="TableParagraph"/>
              <w:spacing w:before="204"/>
              <w:ind w:left="1144"/>
              <w:rPr>
                <w:sz w:val="24"/>
              </w:rPr>
            </w:pPr>
            <w:r>
              <w:rPr>
                <w:sz w:val="24"/>
              </w:rPr>
              <w:t>7.4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0.2</w:t>
            </w:r>
          </w:p>
        </w:tc>
      </w:tr>
      <w:tr>
        <w:trPr>
          <w:trHeight w:val="531" w:hRule="atLeast"/>
        </w:trPr>
        <w:tc>
          <w:tcPr>
            <w:tcW w:w="3226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spacing w:line="265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2366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5"/>
        <w:rPr>
          <w:sz w:val="25"/>
        </w:rPr>
      </w:pPr>
    </w:p>
    <w:p>
      <w:pPr>
        <w:pStyle w:val="BodyText"/>
        <w:spacing w:line="480" w:lineRule="auto" w:before="90"/>
        <w:ind w:left="1100" w:right="1034"/>
        <w:jc w:val="both"/>
      </w:pPr>
      <w:r>
        <w:rPr/>
        <w:t>This was prepared by weighing 28g in the weighing balance in 1000ml</w:t>
      </w:r>
      <w:r>
        <w:rPr>
          <w:spacing w:val="60"/>
        </w:rPr>
        <w:t> </w:t>
      </w:r>
      <w:r>
        <w:rPr/>
        <w:t>of distilled water.</w:t>
      </w:r>
      <w:r>
        <w:rPr>
          <w:spacing w:val="1"/>
        </w:rPr>
        <w:t> </w:t>
      </w:r>
      <w:r>
        <w:rPr/>
        <w:t>This was dissolved with stirring. It was then sterilized by autoclaved at 121</w:t>
      </w:r>
      <w:r>
        <w:rPr>
          <w:vertAlign w:val="superscript"/>
        </w:rPr>
        <w:t>o</w:t>
      </w:r>
      <w:r>
        <w:rPr>
          <w:vertAlign w:val="baseline"/>
        </w:rPr>
        <w:t>C for 15 minutes.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agar was allowed to cool to about 45</w:t>
      </w:r>
      <w:r>
        <w:rPr>
          <w:vertAlign w:val="superscript"/>
        </w:rPr>
        <w:t>o</w:t>
      </w:r>
      <w:r>
        <w:rPr>
          <w:vertAlign w:val="baseline"/>
        </w:rPr>
        <w:t>C before poured into the sterile Petri dishes to</w:t>
      </w:r>
      <w:r>
        <w:rPr>
          <w:spacing w:val="1"/>
          <w:vertAlign w:val="baseline"/>
        </w:rPr>
        <w:t> </w:t>
      </w:r>
      <w:r>
        <w:rPr>
          <w:vertAlign w:val="baseline"/>
        </w:rPr>
        <w:t>solidify.</w:t>
      </w:r>
    </w:p>
    <w:p>
      <w:pPr>
        <w:spacing w:after="0" w:line="480" w:lineRule="auto"/>
        <w:jc w:val="both"/>
        <w:sectPr>
          <w:pgSz w:w="11910" w:h="16840"/>
          <w:pgMar w:header="0" w:footer="934" w:top="144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09"/>
        <w:gridCol w:w="1982"/>
      </w:tblGrid>
      <w:tr>
        <w:trPr>
          <w:trHeight w:val="920" w:hRule="atLeast"/>
        </w:trPr>
        <w:tc>
          <w:tcPr>
            <w:tcW w:w="3609" w:type="dxa"/>
          </w:tcPr>
          <w:p>
            <w:pPr>
              <w:pStyle w:val="TableParagraph"/>
              <w:spacing w:line="257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MANNITOL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SALT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AGAR</w:t>
            </w:r>
          </w:p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93"/>
              <w:ind w:left="761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552" w:hRule="atLeast"/>
        </w:trPr>
        <w:tc>
          <w:tcPr>
            <w:tcW w:w="3609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Peptone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4"/>
              <w:ind w:left="761"/>
              <w:rPr>
                <w:sz w:val="24"/>
              </w:rPr>
            </w:pPr>
            <w:r>
              <w:rPr>
                <w:sz w:val="24"/>
              </w:rPr>
              <w:t>10.00</w:t>
            </w:r>
          </w:p>
        </w:tc>
      </w:tr>
      <w:tr>
        <w:trPr>
          <w:trHeight w:val="551" w:hRule="atLeast"/>
        </w:trPr>
        <w:tc>
          <w:tcPr>
            <w:tcW w:w="3609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Meat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4"/>
              <w:ind w:left="761"/>
              <w:rPr>
                <w:sz w:val="24"/>
              </w:rPr>
            </w:pPr>
            <w:r>
              <w:rPr>
                <w:sz w:val="24"/>
              </w:rPr>
              <w:t>1.000</w:t>
            </w:r>
          </w:p>
        </w:tc>
      </w:tr>
      <w:tr>
        <w:trPr>
          <w:trHeight w:val="550" w:hRule="atLeast"/>
        </w:trPr>
        <w:tc>
          <w:tcPr>
            <w:tcW w:w="3609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4"/>
              <w:ind w:left="761"/>
              <w:rPr>
                <w:sz w:val="24"/>
              </w:rPr>
            </w:pPr>
            <w:r>
              <w:rPr>
                <w:sz w:val="24"/>
              </w:rPr>
              <w:t>75.000</w:t>
            </w:r>
          </w:p>
        </w:tc>
      </w:tr>
      <w:tr>
        <w:trPr>
          <w:trHeight w:val="550" w:hRule="atLeast"/>
        </w:trPr>
        <w:tc>
          <w:tcPr>
            <w:tcW w:w="3609" w:type="dxa"/>
          </w:tcPr>
          <w:p>
            <w:pPr>
              <w:pStyle w:val="TableParagraph"/>
              <w:spacing w:before="123"/>
              <w:ind w:left="50"/>
              <w:rPr>
                <w:sz w:val="24"/>
              </w:rPr>
            </w:pPr>
            <w:r>
              <w:rPr>
                <w:sz w:val="24"/>
              </w:rPr>
              <w:t>D-Mannitol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3"/>
              <w:ind w:left="761"/>
              <w:rPr>
                <w:sz w:val="24"/>
              </w:rPr>
            </w:pPr>
            <w:r>
              <w:rPr>
                <w:sz w:val="24"/>
              </w:rPr>
              <w:t>10.000</w:t>
            </w:r>
          </w:p>
        </w:tc>
      </w:tr>
      <w:tr>
        <w:trPr>
          <w:trHeight w:val="552" w:hRule="atLeast"/>
        </w:trPr>
        <w:tc>
          <w:tcPr>
            <w:tcW w:w="3609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Phenol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red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4"/>
              <w:ind w:left="761"/>
              <w:rPr>
                <w:sz w:val="24"/>
              </w:rPr>
            </w:pPr>
            <w:r>
              <w:rPr>
                <w:sz w:val="24"/>
              </w:rPr>
              <w:t>0.025</w:t>
            </w:r>
          </w:p>
        </w:tc>
      </w:tr>
      <w:tr>
        <w:trPr>
          <w:trHeight w:val="532" w:hRule="atLeast"/>
        </w:trPr>
        <w:tc>
          <w:tcPr>
            <w:tcW w:w="3609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1982" w:type="dxa"/>
          </w:tcPr>
          <w:p>
            <w:pPr>
              <w:pStyle w:val="TableParagraph"/>
              <w:spacing w:before="124"/>
              <w:ind w:left="761"/>
              <w:rPr>
                <w:sz w:val="24"/>
              </w:rPr>
            </w:pPr>
            <w:r>
              <w:rPr>
                <w:sz w:val="24"/>
              </w:rPr>
              <w:t>15.000</w:t>
            </w:r>
          </w:p>
        </w:tc>
      </w:tr>
      <w:tr>
        <w:trPr>
          <w:trHeight w:val="634" w:hRule="atLeast"/>
        </w:trPr>
        <w:tc>
          <w:tcPr>
            <w:tcW w:w="3609" w:type="dxa"/>
          </w:tcPr>
          <w:p>
            <w:pPr>
              <w:pStyle w:val="TableParagraph"/>
              <w:spacing w:before="144"/>
              <w:ind w:left="5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1982" w:type="dxa"/>
          </w:tcPr>
          <w:p>
            <w:pPr>
              <w:pStyle w:val="TableParagraph"/>
              <w:spacing w:before="144"/>
              <w:ind w:left="761"/>
              <w:rPr>
                <w:sz w:val="24"/>
              </w:rPr>
            </w:pPr>
            <w:r>
              <w:rPr>
                <w:sz w:val="24"/>
              </w:rPr>
              <w:t>7.4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0.2</w:t>
            </w:r>
          </w:p>
        </w:tc>
      </w:tr>
      <w:tr>
        <w:trPr>
          <w:trHeight w:val="471" w:hRule="atLeast"/>
        </w:trPr>
        <w:tc>
          <w:tcPr>
            <w:tcW w:w="3609" w:type="dxa"/>
          </w:tcPr>
          <w:p>
            <w:pPr>
              <w:pStyle w:val="TableParagraph"/>
              <w:spacing w:line="265" w:lineRule="exact" w:before="186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sz w:val="15"/>
        </w:rPr>
      </w:pPr>
    </w:p>
    <w:p>
      <w:pPr>
        <w:pStyle w:val="BodyText"/>
        <w:spacing w:line="480" w:lineRule="auto" w:before="90"/>
        <w:ind w:left="1100" w:right="1034"/>
        <w:jc w:val="both"/>
      </w:pPr>
      <w:r>
        <w:rPr/>
        <w:t>This was prepared by weighing 110g in agar in the weighing balance in 1000ml of distilled</w:t>
      </w:r>
      <w:r>
        <w:rPr>
          <w:spacing w:val="1"/>
        </w:rPr>
        <w:t> </w:t>
      </w:r>
      <w:r>
        <w:rPr/>
        <w:t>water. This was dissolved with stirring. It was then sterilized by autoclaved at 121</w:t>
      </w:r>
      <w:r>
        <w:rPr>
          <w:vertAlign w:val="superscript"/>
        </w:rPr>
        <w:t>o</w:t>
      </w:r>
      <w:r>
        <w:rPr>
          <w:vertAlign w:val="baseline"/>
        </w:rPr>
        <w:t>C for 15</w:t>
      </w:r>
      <w:r>
        <w:rPr>
          <w:spacing w:val="1"/>
          <w:vertAlign w:val="baseline"/>
        </w:rPr>
        <w:t> </w:t>
      </w:r>
      <w:r>
        <w:rPr>
          <w:vertAlign w:val="baseline"/>
        </w:rPr>
        <w:t>minutes. The agar was</w:t>
      </w:r>
      <w:r>
        <w:rPr>
          <w:spacing w:val="1"/>
          <w:vertAlign w:val="baseline"/>
        </w:rPr>
        <w:t> </w:t>
      </w:r>
      <w:r>
        <w:rPr>
          <w:vertAlign w:val="baseline"/>
        </w:rPr>
        <w:t>allowed to</w:t>
      </w:r>
      <w:r>
        <w:rPr>
          <w:spacing w:val="1"/>
          <w:vertAlign w:val="baseline"/>
        </w:rPr>
        <w:t> </w:t>
      </w:r>
      <w:r>
        <w:rPr>
          <w:vertAlign w:val="baseline"/>
        </w:rPr>
        <w:t>cool</w:t>
      </w:r>
      <w:r>
        <w:rPr>
          <w:spacing w:val="1"/>
          <w:vertAlign w:val="baseline"/>
        </w:rPr>
        <w:t> </w:t>
      </w:r>
      <w:r>
        <w:rPr>
          <w:vertAlign w:val="baseline"/>
        </w:rPr>
        <w:t>to</w:t>
      </w:r>
      <w:r>
        <w:rPr>
          <w:spacing w:val="1"/>
          <w:vertAlign w:val="baseline"/>
        </w:rPr>
        <w:t> </w:t>
      </w:r>
      <w:r>
        <w:rPr>
          <w:vertAlign w:val="baseline"/>
        </w:rPr>
        <w:t>about</w:t>
      </w:r>
      <w:r>
        <w:rPr>
          <w:spacing w:val="1"/>
          <w:vertAlign w:val="baseline"/>
        </w:rPr>
        <w:t> </w:t>
      </w:r>
      <w:r>
        <w:rPr>
          <w:vertAlign w:val="baseline"/>
        </w:rPr>
        <w:t>45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 poured into</w:t>
      </w:r>
      <w:r>
        <w:rPr>
          <w:spacing w:val="60"/>
          <w:vertAlign w:val="baseline"/>
        </w:rPr>
        <w:t> </w:t>
      </w:r>
      <w:r>
        <w:rPr>
          <w:vertAlign w:val="baseline"/>
        </w:rPr>
        <w:t>the sterile Petri</w:t>
      </w:r>
      <w:r>
        <w:rPr>
          <w:spacing w:val="1"/>
          <w:vertAlign w:val="baseline"/>
        </w:rPr>
        <w:t> </w:t>
      </w:r>
      <w:r>
        <w:rPr>
          <w:vertAlign w:val="baseline"/>
        </w:rPr>
        <w:t>dishes</w:t>
      </w:r>
      <w:r>
        <w:rPr>
          <w:spacing w:val="-1"/>
          <w:vertAlign w:val="baseline"/>
        </w:rPr>
        <w:t> </w:t>
      </w:r>
      <w:r>
        <w:rPr>
          <w:vertAlign w:val="baseline"/>
        </w:rPr>
        <w:t>to solidify.</w:t>
      </w:r>
    </w:p>
    <w:p>
      <w:pPr>
        <w:pStyle w:val="Heading2"/>
        <w:spacing w:before="207"/>
        <w:jc w:val="both"/>
      </w:pPr>
      <w:r>
        <w:rPr/>
        <w:t>Preparation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McFarland</w:t>
      </w:r>
      <w:r>
        <w:rPr>
          <w:spacing w:val="-2"/>
        </w:rPr>
        <w:t> </w:t>
      </w:r>
      <w:r>
        <w:rPr/>
        <w:t>Standard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100" w:right="1033" w:firstLine="60"/>
        <w:jc w:val="both"/>
      </w:pPr>
      <w:r>
        <w:rPr/>
        <w:t>One percent volume by volume (1% v/v) solution of sulphuric acid was prepared by adding</w:t>
      </w:r>
      <w:r>
        <w:rPr>
          <w:spacing w:val="1"/>
        </w:rPr>
        <w:t> </w:t>
      </w:r>
      <w:r>
        <w:rPr/>
        <w:t>1ml concentrated sulphuric acid to 99ml of water and mixed. 1% w/v solution of barium</w:t>
      </w:r>
      <w:r>
        <w:rPr>
          <w:spacing w:val="1"/>
        </w:rPr>
        <w:t> </w:t>
      </w:r>
      <w:r>
        <w:rPr/>
        <w:t>chloride was prepared by dissolving 0.5g of dehydrate barium chloride in 50ml of distilled</w:t>
      </w:r>
      <w:r>
        <w:rPr>
          <w:spacing w:val="1"/>
        </w:rPr>
        <w:t> </w:t>
      </w:r>
      <w:r>
        <w:rPr/>
        <w:t>water. 0.6ml</w:t>
      </w:r>
      <w:r>
        <w:rPr>
          <w:spacing w:val="1"/>
        </w:rPr>
        <w:t> </w:t>
      </w:r>
      <w:r>
        <w:rPr/>
        <w:t>of the barium chloride solution was subsequently added to</w:t>
      </w:r>
      <w:r>
        <w:rPr>
          <w:spacing w:val="1"/>
        </w:rPr>
        <w:t> </w:t>
      </w:r>
      <w:r>
        <w:rPr/>
        <w:t>99.4ml</w:t>
      </w:r>
      <w:r>
        <w:rPr>
          <w:spacing w:val="60"/>
        </w:rPr>
        <w:t> </w:t>
      </w:r>
      <w:r>
        <w:rPr/>
        <w:t>sulphuric</w:t>
      </w:r>
      <w:r>
        <w:rPr>
          <w:spacing w:val="1"/>
        </w:rPr>
        <w:t> </w:t>
      </w:r>
      <w:r>
        <w:rPr/>
        <w:t>acid, and properly mixed. A small volume of turbid solution was transferred into screw</w:t>
      </w:r>
      <w:r>
        <w:rPr>
          <w:spacing w:val="1"/>
        </w:rPr>
        <w:t> </w:t>
      </w:r>
      <w:r>
        <w:rPr/>
        <w:t>capped</w:t>
      </w:r>
      <w:r>
        <w:rPr>
          <w:spacing w:val="-1"/>
        </w:rPr>
        <w:t> </w:t>
      </w:r>
      <w:r>
        <w:rPr/>
        <w:t>bijou bottles and</w:t>
      </w:r>
      <w:r>
        <w:rPr>
          <w:spacing w:val="2"/>
        </w:rPr>
        <w:t> </w:t>
      </w:r>
      <w:r>
        <w:rPr/>
        <w:t>store</w:t>
      </w:r>
      <w:r>
        <w:rPr>
          <w:spacing w:val="-2"/>
        </w:rPr>
        <w:t> </w:t>
      </w:r>
      <w:r>
        <w:rPr/>
        <w:t>at room temperature</w:t>
      </w:r>
      <w:r>
        <w:rPr>
          <w:spacing w:val="-1"/>
        </w:rPr>
        <w:t> </w:t>
      </w:r>
      <w:r>
        <w:rPr/>
        <w:t>(Cheesbrough,</w:t>
      </w:r>
      <w:r>
        <w:rPr>
          <w:spacing w:val="-1"/>
        </w:rPr>
        <w:t> </w:t>
      </w:r>
      <w:r>
        <w:rPr/>
        <w:t>2003).</w:t>
      </w:r>
    </w:p>
    <w:p>
      <w:pPr>
        <w:spacing w:after="0" w:line="480" w:lineRule="auto"/>
        <w:jc w:val="both"/>
        <w:sectPr>
          <w:pgSz w:w="11910" w:h="16840"/>
          <w:pgMar w:header="0" w:footer="934" w:top="144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0"/>
        <w:gridCol w:w="1663"/>
      </w:tblGrid>
      <w:tr>
        <w:trPr>
          <w:trHeight w:val="466" w:hRule="atLeast"/>
        </w:trPr>
        <w:tc>
          <w:tcPr>
            <w:tcW w:w="3930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AMIES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TRANSPORT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MEDIUM</w:t>
            </w:r>
          </w:p>
        </w:tc>
        <w:tc>
          <w:tcPr>
            <w:tcW w:w="166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09" w:hRule="atLeast"/>
        </w:trPr>
        <w:tc>
          <w:tcPr>
            <w:tcW w:w="3930" w:type="dxa"/>
          </w:tcPr>
          <w:p>
            <w:pPr>
              <w:pStyle w:val="TableParagraph"/>
              <w:spacing w:before="190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663" w:type="dxa"/>
          </w:tcPr>
          <w:p>
            <w:pPr>
              <w:pStyle w:val="TableParagraph"/>
              <w:spacing w:before="190"/>
              <w:ind w:left="440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55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Charcoal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pharmaceutical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10.0</w:t>
            </w:r>
          </w:p>
        </w:tc>
      </w:tr>
      <w:tr>
        <w:trPr>
          <w:trHeight w:val="551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3.0</w:t>
            </w:r>
          </w:p>
        </w:tc>
      </w:tr>
      <w:tr>
        <w:trPr>
          <w:trHeight w:val="551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hydrogen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phosphate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1.15</w:t>
            </w:r>
          </w:p>
        </w:tc>
      </w:tr>
      <w:tr>
        <w:trPr>
          <w:trHeight w:val="55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Potassium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dihydrogen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phosphate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</w:tr>
      <w:tr>
        <w:trPr>
          <w:trHeight w:val="55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Potassium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</w:tr>
      <w:tr>
        <w:trPr>
          <w:trHeight w:val="55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thioglycollate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1.0</w:t>
            </w:r>
          </w:p>
        </w:tc>
      </w:tr>
      <w:tr>
        <w:trPr>
          <w:trHeight w:val="551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Calcium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</w:tr>
      <w:tr>
        <w:trPr>
          <w:trHeight w:val="55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</w:tr>
      <w:tr>
        <w:trPr>
          <w:trHeight w:val="532" w:hRule="atLeast"/>
        </w:trPr>
        <w:tc>
          <w:tcPr>
            <w:tcW w:w="39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1663" w:type="dxa"/>
          </w:tcPr>
          <w:p>
            <w:pPr>
              <w:pStyle w:val="TableParagraph"/>
              <w:spacing w:before="133"/>
              <w:ind w:left="440"/>
              <w:rPr>
                <w:sz w:val="24"/>
              </w:rPr>
            </w:pPr>
            <w:r>
              <w:rPr>
                <w:sz w:val="24"/>
              </w:rPr>
              <w:t>4.0</w:t>
            </w:r>
          </w:p>
        </w:tc>
      </w:tr>
      <w:tr>
        <w:trPr>
          <w:trHeight w:val="758" w:hRule="atLeast"/>
        </w:trPr>
        <w:tc>
          <w:tcPr>
            <w:tcW w:w="3930" w:type="dxa"/>
          </w:tcPr>
          <w:p>
            <w:pPr>
              <w:pStyle w:val="TableParagraph"/>
              <w:spacing w:before="153"/>
              <w:ind w:left="5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1663" w:type="dxa"/>
          </w:tcPr>
          <w:p>
            <w:pPr>
              <w:pStyle w:val="TableParagraph"/>
              <w:spacing w:before="153"/>
              <w:ind w:left="440"/>
              <w:rPr>
                <w:sz w:val="24"/>
              </w:rPr>
            </w:pPr>
            <w:r>
              <w:rPr>
                <w:sz w:val="24"/>
              </w:rPr>
              <w:t>7.2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0.2</w:t>
            </w:r>
          </w:p>
        </w:tc>
      </w:tr>
      <w:tr>
        <w:trPr>
          <w:trHeight w:val="595" w:hRule="atLeast"/>
        </w:trPr>
        <w:tc>
          <w:tcPr>
            <w:tcW w:w="3930" w:type="dxa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25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1663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5"/>
        <w:rPr>
          <w:sz w:val="16"/>
        </w:rPr>
      </w:pPr>
    </w:p>
    <w:p>
      <w:pPr>
        <w:pStyle w:val="BodyText"/>
        <w:spacing w:line="480" w:lineRule="auto" w:before="90"/>
        <w:ind w:left="1100" w:right="1035"/>
        <w:jc w:val="both"/>
      </w:pPr>
      <w:r>
        <w:rPr/>
        <w:t>This was prepared by suspending 20g in 1 liter of distilled water. It was then allowed to boil</w:t>
      </w:r>
      <w:r>
        <w:rPr>
          <w:spacing w:val="1"/>
        </w:rPr>
        <w:t> </w:t>
      </w:r>
      <w:r>
        <w:rPr/>
        <w:t>in order to dissolve the agar completely. This was distributed into small, screw cap bottles,</w:t>
      </w:r>
      <w:r>
        <w:rPr>
          <w:spacing w:val="1"/>
        </w:rPr>
        <w:t> </w:t>
      </w:r>
      <w:r>
        <w:rPr/>
        <w:t>while stirring to keep the charcoal evenly suspended. Screw down the caps firmly on the</w:t>
      </w:r>
      <w:r>
        <w:rPr>
          <w:spacing w:val="1"/>
        </w:rPr>
        <w:t> </w:t>
      </w:r>
      <w:r>
        <w:rPr/>
        <w:t>completely filled</w:t>
      </w:r>
      <w:r>
        <w:rPr>
          <w:spacing w:val="1"/>
        </w:rPr>
        <w:t> </w:t>
      </w:r>
      <w:r>
        <w:rPr/>
        <w:t>bottles.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sterilized</w:t>
      </w:r>
      <w:r>
        <w:rPr>
          <w:spacing w:val="1"/>
        </w:rPr>
        <w:t> </w:t>
      </w:r>
      <w:r>
        <w:rPr/>
        <w:t>by autoclaving at</w:t>
      </w:r>
      <w:r>
        <w:rPr>
          <w:spacing w:val="1"/>
        </w:rPr>
        <w:t> </w:t>
      </w:r>
      <w:r>
        <w:rPr/>
        <w:t>121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for 15</w:t>
      </w:r>
      <w:r>
        <w:rPr>
          <w:spacing w:val="60"/>
          <w:vertAlign w:val="baseline"/>
        </w:rPr>
        <w:t> </w:t>
      </w:r>
      <w:r>
        <w:rPr>
          <w:vertAlign w:val="baseline"/>
        </w:rPr>
        <w:t>minutes.</w:t>
      </w:r>
      <w:r>
        <w:rPr>
          <w:spacing w:val="1"/>
          <w:vertAlign w:val="baseline"/>
        </w:rPr>
        <w:t> </w:t>
      </w:r>
      <w:r>
        <w:rPr>
          <w:vertAlign w:val="baseline"/>
        </w:rPr>
        <w:t>Bottles were inverted while cooling to distribute the charcoal uniformly and stored in a cool</w:t>
      </w:r>
      <w:r>
        <w:rPr>
          <w:spacing w:val="1"/>
          <w:vertAlign w:val="baseline"/>
        </w:rPr>
        <w:t> </w:t>
      </w:r>
      <w:r>
        <w:rPr>
          <w:vertAlign w:val="baseline"/>
        </w:rPr>
        <w:t>place.</w:t>
      </w:r>
    </w:p>
    <w:p>
      <w:pPr>
        <w:spacing w:after="0" w:line="480" w:lineRule="auto"/>
        <w:jc w:val="both"/>
        <w:sectPr>
          <w:pgSz w:w="11910" w:h="16840"/>
          <w:pgMar w:header="0" w:footer="934" w:top="142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6"/>
        <w:gridCol w:w="1865"/>
      </w:tblGrid>
      <w:tr>
        <w:trPr>
          <w:trHeight w:val="466" w:hRule="atLeast"/>
        </w:trPr>
        <w:tc>
          <w:tcPr>
            <w:tcW w:w="3726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MUELLER-HINTON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AGAR</w:t>
            </w:r>
          </w:p>
        </w:tc>
        <w:tc>
          <w:tcPr>
            <w:tcW w:w="1865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669" w:hRule="atLeast"/>
        </w:trPr>
        <w:tc>
          <w:tcPr>
            <w:tcW w:w="3726" w:type="dxa"/>
          </w:tcPr>
          <w:p>
            <w:pPr>
              <w:pStyle w:val="TableParagraph"/>
              <w:spacing w:before="190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865" w:type="dxa"/>
          </w:tcPr>
          <w:p>
            <w:pPr>
              <w:pStyle w:val="TableParagraph"/>
              <w:spacing w:before="190"/>
              <w:ind w:left="644"/>
              <w:rPr>
                <w:sz w:val="24"/>
              </w:rPr>
            </w:pPr>
            <w:r>
              <w:rPr>
                <w:sz w:val="24"/>
              </w:rPr>
              <w:t>Grams/Litre</w:t>
            </w:r>
          </w:p>
        </w:tc>
      </w:tr>
      <w:tr>
        <w:trPr>
          <w:trHeight w:val="672" w:hRule="atLeast"/>
        </w:trPr>
        <w:tc>
          <w:tcPr>
            <w:tcW w:w="3726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Beef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1865" w:type="dxa"/>
          </w:tcPr>
          <w:p>
            <w:pPr>
              <w:pStyle w:val="TableParagraph"/>
              <w:spacing w:before="193"/>
              <w:ind w:left="644"/>
              <w:rPr>
                <w:sz w:val="24"/>
              </w:rPr>
            </w:pPr>
            <w:r>
              <w:rPr>
                <w:sz w:val="24"/>
              </w:rPr>
              <w:t>300.0</w:t>
            </w:r>
          </w:p>
        </w:tc>
      </w:tr>
      <w:tr>
        <w:trPr>
          <w:trHeight w:val="671" w:hRule="atLeast"/>
        </w:trPr>
        <w:tc>
          <w:tcPr>
            <w:tcW w:w="3726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Casein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hydrolysate</w:t>
            </w:r>
          </w:p>
        </w:tc>
        <w:tc>
          <w:tcPr>
            <w:tcW w:w="1865" w:type="dxa"/>
          </w:tcPr>
          <w:p>
            <w:pPr>
              <w:pStyle w:val="TableParagraph"/>
              <w:spacing w:before="193"/>
              <w:ind w:left="644"/>
              <w:rPr>
                <w:sz w:val="24"/>
              </w:rPr>
            </w:pPr>
            <w:r>
              <w:rPr>
                <w:sz w:val="24"/>
              </w:rPr>
              <w:t>17.5</w:t>
            </w:r>
          </w:p>
        </w:tc>
      </w:tr>
      <w:tr>
        <w:trPr>
          <w:trHeight w:val="672" w:hRule="atLeast"/>
        </w:trPr>
        <w:tc>
          <w:tcPr>
            <w:tcW w:w="3726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Starch</w:t>
            </w:r>
          </w:p>
        </w:tc>
        <w:tc>
          <w:tcPr>
            <w:tcW w:w="1865" w:type="dxa"/>
          </w:tcPr>
          <w:p>
            <w:pPr>
              <w:pStyle w:val="TableParagraph"/>
              <w:spacing w:before="193"/>
              <w:ind w:left="644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</w:tr>
      <w:tr>
        <w:trPr>
          <w:trHeight w:val="652" w:hRule="atLeast"/>
        </w:trPr>
        <w:tc>
          <w:tcPr>
            <w:tcW w:w="3726" w:type="dxa"/>
          </w:tcPr>
          <w:p>
            <w:pPr>
              <w:pStyle w:val="TableParagraph"/>
              <w:spacing w:before="193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1865" w:type="dxa"/>
          </w:tcPr>
          <w:p>
            <w:pPr>
              <w:pStyle w:val="TableParagraph"/>
              <w:spacing w:before="193"/>
              <w:ind w:left="644"/>
              <w:rPr>
                <w:sz w:val="24"/>
              </w:rPr>
            </w:pPr>
            <w:r>
              <w:rPr>
                <w:sz w:val="24"/>
              </w:rPr>
              <w:t>17.0</w:t>
            </w:r>
          </w:p>
        </w:tc>
      </w:tr>
      <w:tr>
        <w:trPr>
          <w:trHeight w:val="754" w:hRule="atLeast"/>
        </w:trPr>
        <w:tc>
          <w:tcPr>
            <w:tcW w:w="3726" w:type="dxa"/>
          </w:tcPr>
          <w:p>
            <w:pPr>
              <w:pStyle w:val="TableParagraph"/>
              <w:spacing w:before="213"/>
              <w:ind w:left="50"/>
              <w:rPr>
                <w:sz w:val="24"/>
              </w:rPr>
            </w:pPr>
            <w:r>
              <w:rPr>
                <w:sz w:val="24"/>
              </w:rPr>
              <w:t>Final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C)</w:t>
            </w:r>
          </w:p>
        </w:tc>
        <w:tc>
          <w:tcPr>
            <w:tcW w:w="1865" w:type="dxa"/>
          </w:tcPr>
          <w:p>
            <w:pPr>
              <w:pStyle w:val="TableParagraph"/>
              <w:spacing w:before="213"/>
              <w:ind w:left="644"/>
              <w:rPr>
                <w:sz w:val="24"/>
              </w:rPr>
            </w:pPr>
            <w:r>
              <w:rPr>
                <w:sz w:val="24"/>
              </w:rPr>
              <w:t>7.3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0.1</w:t>
            </w:r>
          </w:p>
        </w:tc>
      </w:tr>
      <w:tr>
        <w:trPr>
          <w:trHeight w:val="531" w:hRule="atLeast"/>
        </w:trPr>
        <w:tc>
          <w:tcPr>
            <w:tcW w:w="3726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5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Directions</w:t>
            </w:r>
          </w:p>
        </w:tc>
        <w:tc>
          <w:tcPr>
            <w:tcW w:w="1865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spacing w:before="10"/>
        <w:rPr>
          <w:sz w:val="26"/>
        </w:rPr>
      </w:pPr>
    </w:p>
    <w:p>
      <w:pPr>
        <w:pStyle w:val="BodyText"/>
        <w:spacing w:line="480" w:lineRule="auto" w:before="90"/>
        <w:ind w:left="1100" w:right="1034"/>
        <w:jc w:val="both"/>
      </w:pPr>
      <w:r>
        <w:rPr/>
        <w:t>This</w:t>
      </w:r>
      <w:r>
        <w:rPr>
          <w:spacing w:val="32"/>
        </w:rPr>
        <w:t> </w:t>
      </w:r>
      <w:r>
        <w:rPr/>
        <w:t>was</w:t>
      </w:r>
      <w:r>
        <w:rPr>
          <w:spacing w:val="33"/>
        </w:rPr>
        <w:t> </w:t>
      </w:r>
      <w:r>
        <w:rPr/>
        <w:t>prepared</w:t>
      </w:r>
      <w:r>
        <w:rPr>
          <w:spacing w:val="32"/>
        </w:rPr>
        <w:t> </w:t>
      </w:r>
      <w:r>
        <w:rPr/>
        <w:t>by</w:t>
      </w:r>
      <w:r>
        <w:rPr>
          <w:spacing w:val="28"/>
        </w:rPr>
        <w:t> </w:t>
      </w:r>
      <w:r>
        <w:rPr/>
        <w:t>weighing</w:t>
      </w:r>
      <w:r>
        <w:rPr>
          <w:spacing w:val="30"/>
        </w:rPr>
        <w:t> </w:t>
      </w:r>
      <w:r>
        <w:rPr/>
        <w:t>38g</w:t>
      </w:r>
      <w:r>
        <w:rPr>
          <w:spacing w:val="29"/>
        </w:rPr>
        <w:t> </w:t>
      </w:r>
      <w:r>
        <w:rPr/>
        <w:t>in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weighing</w:t>
      </w:r>
      <w:r>
        <w:rPr>
          <w:spacing w:val="29"/>
        </w:rPr>
        <w:t> </w:t>
      </w:r>
      <w:r>
        <w:rPr/>
        <w:t>balance</w:t>
      </w:r>
      <w:r>
        <w:rPr>
          <w:spacing w:val="32"/>
        </w:rPr>
        <w:t> </w:t>
      </w:r>
      <w:r>
        <w:rPr/>
        <w:t>in</w:t>
      </w:r>
      <w:r>
        <w:rPr>
          <w:spacing w:val="32"/>
        </w:rPr>
        <w:t> </w:t>
      </w:r>
      <w:r>
        <w:rPr/>
        <w:t>1000ml</w:t>
      </w:r>
      <w:r>
        <w:rPr>
          <w:spacing w:val="34"/>
        </w:rPr>
        <w:t> </w:t>
      </w:r>
      <w:r>
        <w:rPr/>
        <w:t>of</w:t>
      </w:r>
      <w:r>
        <w:rPr>
          <w:spacing w:val="32"/>
        </w:rPr>
        <w:t> </w:t>
      </w:r>
      <w:r>
        <w:rPr/>
        <w:t>distilled</w:t>
      </w:r>
      <w:r>
        <w:rPr>
          <w:spacing w:val="31"/>
        </w:rPr>
        <w:t> </w:t>
      </w:r>
      <w:r>
        <w:rPr/>
        <w:t>water.</w:t>
      </w:r>
      <w:r>
        <w:rPr>
          <w:spacing w:val="-57"/>
        </w:rPr>
        <w:t> </w:t>
      </w:r>
      <w:r>
        <w:rPr/>
        <w:t>This was dissolved with stirring. It was then sterilized by autoclaved at 121</w:t>
      </w:r>
      <w:r>
        <w:rPr>
          <w:vertAlign w:val="superscript"/>
        </w:rPr>
        <w:t>o</w:t>
      </w:r>
      <w:r>
        <w:rPr>
          <w:vertAlign w:val="baseline"/>
        </w:rPr>
        <w:t>C for 15 minutes.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agar was allowed to cool to about 45</w:t>
      </w:r>
      <w:r>
        <w:rPr>
          <w:vertAlign w:val="superscript"/>
        </w:rPr>
        <w:t>o</w:t>
      </w:r>
      <w:r>
        <w:rPr>
          <w:vertAlign w:val="baseline"/>
        </w:rPr>
        <w:t>C before poured into the sterile Petri dishes to</w:t>
      </w:r>
      <w:r>
        <w:rPr>
          <w:spacing w:val="1"/>
          <w:vertAlign w:val="baseline"/>
        </w:rPr>
        <w:t> </w:t>
      </w:r>
      <w:r>
        <w:rPr>
          <w:vertAlign w:val="baseline"/>
        </w:rPr>
        <w:t>solidify.</w:t>
      </w:r>
    </w:p>
    <w:p>
      <w:pPr>
        <w:pStyle w:val="Heading2"/>
        <w:spacing w:before="205"/>
        <w:jc w:val="both"/>
      </w:pPr>
      <w:r>
        <w:rPr/>
        <w:t>Preparation</w:t>
      </w:r>
      <w:r>
        <w:rPr>
          <w:spacing w:val="-2"/>
        </w:rPr>
        <w:t> </w:t>
      </w:r>
      <w:r>
        <w:rPr/>
        <w:t>of Harris</w:t>
      </w:r>
      <w:r>
        <w:rPr>
          <w:spacing w:val="-3"/>
        </w:rPr>
        <w:t> </w:t>
      </w:r>
      <w:r>
        <w:rPr/>
        <w:t>Haematoxylin: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tabs>
          <w:tab w:pos="3260" w:val="left" w:leader="none"/>
          <w:tab w:pos="3980" w:val="left" w:leader="none"/>
        </w:tabs>
        <w:spacing w:line="480" w:lineRule="auto"/>
        <w:ind w:left="1100" w:right="6690"/>
      </w:pPr>
      <w:r>
        <w:rPr/>
        <w:t>Haematoxylin</w:t>
        <w:tab/>
        <w:t>-</w:t>
        <w:tab/>
        <w:t>1g</w:t>
      </w:r>
      <w:r>
        <w:rPr>
          <w:spacing w:val="1"/>
        </w:rPr>
        <w:t> </w:t>
      </w:r>
      <w:r>
        <w:rPr/>
        <w:t>Absolute</w:t>
      </w:r>
      <w:r>
        <w:rPr>
          <w:spacing w:val="-2"/>
        </w:rPr>
        <w:t> </w:t>
      </w:r>
      <w:r>
        <w:rPr/>
        <w:t>alcohol</w:t>
        <w:tab/>
        <w:t>-</w:t>
        <w:tab/>
      </w:r>
      <w:r>
        <w:rPr>
          <w:spacing w:val="-1"/>
        </w:rPr>
        <w:t>10ml</w:t>
      </w:r>
      <w:r>
        <w:rPr>
          <w:spacing w:val="-57"/>
        </w:rPr>
        <w:t> </w:t>
      </w:r>
      <w:r>
        <w:rPr/>
        <w:t>Ammonium alum</w:t>
        <w:tab/>
        <w:t>-</w:t>
        <w:tab/>
        <w:t>20g</w:t>
      </w:r>
      <w:r>
        <w:rPr>
          <w:spacing w:val="1"/>
        </w:rPr>
        <w:t> </w:t>
      </w:r>
      <w:r>
        <w:rPr/>
        <w:t>Distilled</w:t>
      </w:r>
      <w:r>
        <w:rPr>
          <w:spacing w:val="-1"/>
        </w:rPr>
        <w:t> </w:t>
      </w:r>
      <w:r>
        <w:rPr/>
        <w:t>water</w:t>
        <w:tab/>
        <w:t>-</w:t>
        <w:tab/>
      </w:r>
      <w:r>
        <w:rPr>
          <w:spacing w:val="-1"/>
        </w:rPr>
        <w:t>20ml</w:t>
      </w:r>
    </w:p>
    <w:p>
      <w:pPr>
        <w:pStyle w:val="BodyText"/>
        <w:tabs>
          <w:tab w:pos="3260" w:val="left" w:leader="none"/>
          <w:tab w:pos="3980" w:val="left" w:leader="none"/>
        </w:tabs>
        <w:spacing w:before="1"/>
        <w:ind w:left="1100"/>
      </w:pPr>
      <w:r>
        <w:rPr/>
        <w:t>Mecuric</w:t>
      </w:r>
      <w:r>
        <w:rPr>
          <w:spacing w:val="-1"/>
        </w:rPr>
        <w:t> </w:t>
      </w:r>
      <w:r>
        <w:rPr/>
        <w:t>oxide</w:t>
        <w:tab/>
        <w:t>-</w:t>
        <w:tab/>
        <w:t>05g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1"/>
        <w:ind w:left="1100" w:right="1040"/>
        <w:jc w:val="both"/>
      </w:pPr>
      <w:r>
        <w:rPr/>
        <w:t>The</w:t>
      </w:r>
      <w:r>
        <w:rPr>
          <w:spacing w:val="1"/>
        </w:rPr>
        <w:t> </w:t>
      </w:r>
      <w:r>
        <w:rPr/>
        <w:t>alum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dissolved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hot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haemaloxylin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dissolved</w:t>
      </w:r>
      <w:r>
        <w:rPr>
          <w:spacing w:val="1"/>
        </w:rPr>
        <w:t> </w:t>
      </w:r>
      <w:r>
        <w:rPr/>
        <w:t>in</w:t>
      </w:r>
      <w:r>
        <w:rPr>
          <w:spacing w:val="60"/>
        </w:rPr>
        <w:t> </w:t>
      </w:r>
      <w:r>
        <w:rPr/>
        <w:t>absolute</w:t>
      </w:r>
      <w:r>
        <w:rPr>
          <w:spacing w:val="1"/>
        </w:rPr>
        <w:t> </w:t>
      </w:r>
      <w:r>
        <w:rPr/>
        <w:t>achohol. The dissolved alum was added to the solution of the Haematoxylin and was boiled,</w:t>
      </w:r>
      <w:r>
        <w:rPr>
          <w:spacing w:val="1"/>
        </w:rPr>
        <w:t> </w:t>
      </w:r>
      <w:r>
        <w:rPr/>
        <w:t>then the mercuric oxide was added. This was cooled and stored in a black brown bottle and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filtered before</w:t>
      </w:r>
      <w:r>
        <w:rPr>
          <w:spacing w:val="-1"/>
        </w:rPr>
        <w:t> </w:t>
      </w:r>
      <w:r>
        <w:rPr/>
        <w:t>use.</w:t>
      </w:r>
    </w:p>
    <w:p>
      <w:pPr>
        <w:spacing w:after="0" w:line="480" w:lineRule="auto"/>
        <w:jc w:val="both"/>
        <w:sectPr>
          <w:pgSz w:w="11910" w:h="16840"/>
          <w:pgMar w:header="0" w:footer="934" w:top="1420" w:bottom="1200" w:left="340" w:right="400"/>
        </w:sectPr>
      </w:pPr>
    </w:p>
    <w:p>
      <w:pPr>
        <w:pStyle w:val="Heading2"/>
        <w:spacing w:line="451" w:lineRule="auto" w:before="61"/>
        <w:ind w:left="3325" w:right="3000" w:firstLine="1497"/>
      </w:pPr>
      <w:r>
        <w:rPr/>
        <w:t>APPENDIX III</w:t>
      </w:r>
      <w:r>
        <w:rPr>
          <w:spacing w:val="1"/>
        </w:rPr>
        <w:t> </w:t>
      </w:r>
      <w:r>
        <w:rPr/>
        <w:t>BIOCHEMICAL</w:t>
      </w:r>
      <w:r>
        <w:rPr>
          <w:spacing w:val="-8"/>
        </w:rPr>
        <w:t> </w:t>
      </w:r>
      <w:r>
        <w:rPr/>
        <w:t>IDENTIFICATION</w:t>
      </w:r>
      <w:r>
        <w:rPr>
          <w:spacing w:val="-7"/>
        </w:rPr>
        <w:t> </w:t>
      </w:r>
      <w:r>
        <w:rPr/>
        <w:t>TEST</w:t>
      </w:r>
    </w:p>
    <w:p>
      <w:pPr>
        <w:pStyle w:val="BodyText"/>
        <w:spacing w:before="1"/>
        <w:rPr>
          <w:b/>
          <w:sz w:val="12"/>
        </w:rPr>
      </w:pPr>
    </w:p>
    <w:p>
      <w:pPr>
        <w:spacing w:before="90"/>
        <w:ind w:left="1100" w:right="0" w:firstLine="0"/>
        <w:jc w:val="left"/>
        <w:rPr>
          <w:b/>
          <w:sz w:val="24"/>
        </w:rPr>
      </w:pPr>
      <w:r>
        <w:rPr>
          <w:b/>
          <w:sz w:val="24"/>
        </w:rPr>
        <w:t>MOTILITY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 w:before="1"/>
        <w:ind w:left="1100" w:right="1043"/>
        <w:jc w:val="both"/>
      </w:pPr>
      <w:r>
        <w:rPr/>
        <w:t>The Hanging drop method were used for the motility test. A ring of platicine of about 2cm in</w:t>
      </w:r>
      <w:r>
        <w:rPr>
          <w:spacing w:val="1"/>
        </w:rPr>
        <w:t> </w:t>
      </w:r>
      <w:r>
        <w:rPr/>
        <w:t>diameter was made on a clean grease free glass slide. A loopful of test broth culture was</w:t>
      </w:r>
      <w:r>
        <w:rPr>
          <w:spacing w:val="1"/>
        </w:rPr>
        <w:t> </w:t>
      </w:r>
      <w:r>
        <w:rPr/>
        <w:t>transferred onto the center of a 22mm square cover slip. The slide was inverted quickly to</w:t>
      </w:r>
      <w:r>
        <w:rPr>
          <w:spacing w:val="1"/>
        </w:rPr>
        <w:t> </w:t>
      </w:r>
      <w:r>
        <w:rPr/>
        <w:t>prevent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displacement</w:t>
      </w:r>
      <w:r>
        <w:rPr>
          <w:spacing w:val="30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plastacine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this</w:t>
      </w:r>
      <w:r>
        <w:rPr>
          <w:spacing w:val="30"/>
        </w:rPr>
        <w:t> </w:t>
      </w:r>
      <w:r>
        <w:rPr/>
        <w:t>was</w:t>
      </w:r>
      <w:r>
        <w:rPr>
          <w:spacing w:val="30"/>
        </w:rPr>
        <w:t> </w:t>
      </w:r>
      <w:r>
        <w:rPr/>
        <w:t>examined</w:t>
      </w:r>
      <w:r>
        <w:rPr>
          <w:spacing w:val="28"/>
        </w:rPr>
        <w:t> </w:t>
      </w:r>
      <w:r>
        <w:rPr/>
        <w:t>microscopically</w:t>
      </w:r>
      <w:r>
        <w:rPr>
          <w:spacing w:val="27"/>
        </w:rPr>
        <w:t> </w:t>
      </w:r>
      <w:r>
        <w:rPr/>
        <w:t>at</w:t>
      </w:r>
      <w:r>
        <w:rPr>
          <w:spacing w:val="30"/>
        </w:rPr>
        <w:t> </w:t>
      </w:r>
      <w:r>
        <w:rPr/>
        <w:t>X</w:t>
      </w:r>
      <w:r>
        <w:rPr>
          <w:spacing w:val="29"/>
        </w:rPr>
        <w:t> </w:t>
      </w:r>
      <w:r>
        <w:rPr/>
        <w:t>10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X 40 objective.</w:t>
      </w:r>
    </w:p>
    <w:p>
      <w:pPr>
        <w:pStyle w:val="Heading2"/>
        <w:spacing w:before="204"/>
      </w:pPr>
      <w:r>
        <w:rPr/>
        <w:t>GRAM’S</w:t>
      </w:r>
      <w:r>
        <w:rPr>
          <w:spacing w:val="-4"/>
        </w:rPr>
        <w:t> </w:t>
      </w:r>
      <w:r>
        <w:rPr/>
        <w:t>REACTION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100" w:right="1040"/>
        <w:jc w:val="both"/>
      </w:pPr>
      <w:r>
        <w:rPr/>
        <w:t>A loopful of the suspected organism was emulsified on a sterile grease free slide, fixed and</w:t>
      </w:r>
      <w:r>
        <w:rPr>
          <w:spacing w:val="1"/>
        </w:rPr>
        <w:t> </w:t>
      </w:r>
      <w:r>
        <w:rPr/>
        <w:t>air-dried. Smear were covered with crystal stain for 60 seconds and then washed off with</w:t>
      </w:r>
      <w:r>
        <w:rPr>
          <w:spacing w:val="1"/>
        </w:rPr>
        <w:t> </w:t>
      </w:r>
      <w:r>
        <w:rPr/>
        <w:t>clean tap water. Smear was covered with Lugol‟s iodine solution for 1 minute and was</w:t>
      </w:r>
      <w:r>
        <w:rPr>
          <w:spacing w:val="1"/>
        </w:rPr>
        <w:t> </w:t>
      </w:r>
      <w:r>
        <w:rPr/>
        <w:t>washed off with clean tap water, decolorized with acetone alcohol for 20 seconds and washed</w:t>
      </w:r>
      <w:r>
        <w:rPr>
          <w:spacing w:val="-57"/>
        </w:rPr>
        <w:t> </w:t>
      </w:r>
      <w:r>
        <w:rPr/>
        <w:t>with clean tap water. Smear was covered with neutral red stain for 1 minute and then washed</w:t>
      </w:r>
      <w:r>
        <w:rPr>
          <w:spacing w:val="1"/>
        </w:rPr>
        <w:t> </w:t>
      </w:r>
      <w:r>
        <w:rPr/>
        <w:t>with clean tap water. It was allowed to air dry on a rack and then viewed microscopically</w:t>
      </w:r>
      <w:r>
        <w:rPr>
          <w:spacing w:val="1"/>
        </w:rPr>
        <w:t> </w:t>
      </w:r>
      <w:r>
        <w:rPr/>
        <w:t>using the oil-immersion objective (X100). The organisms that appeared red in color indicates</w:t>
      </w:r>
      <w:r>
        <w:rPr>
          <w:spacing w:val="1"/>
        </w:rPr>
        <w:t> </w:t>
      </w:r>
      <w:r>
        <w:rPr/>
        <w:t>Gram-negative</w:t>
      </w:r>
      <w:r>
        <w:rPr>
          <w:spacing w:val="-2"/>
        </w:rPr>
        <w:t> </w:t>
      </w:r>
      <w:r>
        <w:rPr/>
        <w:t>organism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those</w:t>
      </w:r>
      <w:r>
        <w:rPr>
          <w:spacing w:val="-2"/>
        </w:rPr>
        <w:t> </w:t>
      </w:r>
      <w:r>
        <w:rPr/>
        <w:t>with purple</w:t>
      </w:r>
      <w:r>
        <w:rPr>
          <w:spacing w:val="-2"/>
        </w:rPr>
        <w:t> </w:t>
      </w:r>
      <w:r>
        <w:rPr/>
        <w:t>colour</w:t>
      </w:r>
      <w:r>
        <w:rPr>
          <w:spacing w:val="-1"/>
        </w:rPr>
        <w:t> </w:t>
      </w:r>
      <w:r>
        <w:rPr/>
        <w:t>indicate</w:t>
      </w:r>
      <w:r>
        <w:rPr>
          <w:spacing w:val="-1"/>
        </w:rPr>
        <w:t> </w:t>
      </w:r>
      <w:r>
        <w:rPr/>
        <w:t>Gram positive</w:t>
      </w:r>
      <w:r>
        <w:rPr>
          <w:spacing w:val="-1"/>
        </w:rPr>
        <w:t> </w:t>
      </w:r>
      <w:r>
        <w:rPr/>
        <w:t>organisms.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5"/>
        </w:rPr>
      </w:pPr>
    </w:p>
    <w:p>
      <w:pPr>
        <w:pStyle w:val="Heading2"/>
        <w:spacing w:before="1"/>
      </w:pPr>
      <w:r>
        <w:rPr/>
        <w:t>OXIDASE</w:t>
      </w:r>
      <w:r>
        <w:rPr>
          <w:spacing w:val="-2"/>
        </w:rPr>
        <w:t> </w:t>
      </w:r>
      <w:r>
        <w:rPr/>
        <w:t>TEST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100" w:right="1034"/>
        <w:jc w:val="both"/>
      </w:pPr>
      <w:r>
        <w:rPr/>
        <w:t>A strip of Whatman No. 1 filter paper was soaked with a freshly prepared solution of 1%</w:t>
      </w:r>
      <w:r>
        <w:rPr>
          <w:spacing w:val="1"/>
        </w:rPr>
        <w:t> </w:t>
      </w:r>
      <w:r>
        <w:rPr/>
        <w:t>Tetramenthyl para-phenylene-diamine-dihydrochloride and with a clean slide edge, colonies</w:t>
      </w:r>
      <w:r>
        <w:rPr>
          <w:spacing w:val="1"/>
        </w:rPr>
        <w:t> </w:t>
      </w:r>
      <w:r>
        <w:rPr/>
        <w:t>of suspected organisms</w:t>
      </w:r>
      <w:r>
        <w:rPr>
          <w:spacing w:val="60"/>
        </w:rPr>
        <w:t> </w:t>
      </w:r>
      <w:r>
        <w:rPr/>
        <w:t>were streaked on it. Development of a blue purple colour within a</w:t>
      </w:r>
      <w:r>
        <w:rPr>
          <w:spacing w:val="1"/>
        </w:rPr>
        <w:t> </w:t>
      </w:r>
      <w:r>
        <w:rPr/>
        <w:t>few</w:t>
      </w:r>
      <w:r>
        <w:rPr>
          <w:spacing w:val="-1"/>
        </w:rPr>
        <w:t> </w:t>
      </w:r>
      <w:r>
        <w:rPr/>
        <w:t>seconds indicated</w:t>
      </w:r>
      <w:r>
        <w:rPr>
          <w:spacing w:val="-1"/>
        </w:rPr>
        <w:t> </w:t>
      </w:r>
      <w:r>
        <w:rPr/>
        <w:t>a positive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while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colour change</w:t>
      </w:r>
      <w:r>
        <w:rPr>
          <w:spacing w:val="-1"/>
        </w:rPr>
        <w:t> </w:t>
      </w:r>
      <w:r>
        <w:rPr/>
        <w:t>indicated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negative</w:t>
      </w:r>
      <w:r>
        <w:rPr>
          <w:spacing w:val="-1"/>
        </w:rPr>
        <w:t> </w:t>
      </w:r>
      <w:r>
        <w:rPr/>
        <w:t>test.</w:t>
      </w:r>
    </w:p>
    <w:p>
      <w:pPr>
        <w:spacing w:after="0" w:line="480" w:lineRule="auto"/>
        <w:jc w:val="both"/>
        <w:sectPr>
          <w:pgSz w:w="11910" w:h="16840"/>
          <w:pgMar w:header="0" w:footer="934" w:top="1360" w:bottom="1200" w:left="340" w:right="400"/>
        </w:sectPr>
      </w:pPr>
    </w:p>
    <w:p>
      <w:pPr>
        <w:pStyle w:val="Heading2"/>
        <w:spacing w:before="78"/>
      </w:pPr>
      <w:r>
        <w:rPr/>
        <w:t>INDOLE</w:t>
      </w:r>
      <w:r>
        <w:rPr>
          <w:spacing w:val="-2"/>
        </w:rPr>
        <w:t> </w:t>
      </w:r>
      <w:r>
        <w:rPr/>
        <w:t>TEST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100" w:right="1040"/>
        <w:jc w:val="both"/>
      </w:pPr>
      <w:r>
        <w:rPr/>
        <w:t>The test organism was inoculated in sterile bijou bottles containing 3ml of sterile peptone</w:t>
      </w:r>
      <w:r>
        <w:rPr>
          <w:spacing w:val="1"/>
        </w:rPr>
        <w:t> </w:t>
      </w:r>
      <w:r>
        <w:rPr/>
        <w:t>water and incubated for 24 hours at 37oC. Half mill (0.5ml) of Kovac‟s reagent was added</w:t>
      </w:r>
      <w:r>
        <w:rPr>
          <w:spacing w:val="1"/>
        </w:rPr>
        <w:t> </w:t>
      </w:r>
      <w:r>
        <w:rPr/>
        <w:t>and it was</w:t>
      </w:r>
      <w:r>
        <w:rPr>
          <w:spacing w:val="1"/>
        </w:rPr>
        <w:t> </w:t>
      </w:r>
      <w:r>
        <w:rPr/>
        <w:t>shaken</w:t>
      </w:r>
      <w:r>
        <w:rPr>
          <w:spacing w:val="1"/>
        </w:rPr>
        <w:t> </w:t>
      </w:r>
      <w:r>
        <w:rPr/>
        <w:t>gently.</w:t>
      </w:r>
      <w:r>
        <w:rPr>
          <w:spacing w:val="1"/>
        </w:rPr>
        <w:t> </w:t>
      </w:r>
      <w:r>
        <w:rPr/>
        <w:t>A red ring colour</w:t>
      </w:r>
      <w:r>
        <w:rPr>
          <w:spacing w:val="1"/>
        </w:rPr>
        <w:t> </w:t>
      </w:r>
      <w:r>
        <w:rPr/>
        <w:t>was observed in the</w:t>
      </w:r>
      <w:r>
        <w:rPr>
          <w:spacing w:val="1"/>
        </w:rPr>
        <w:t> </w:t>
      </w:r>
      <w:r>
        <w:rPr/>
        <w:t>surface layer</w:t>
      </w:r>
      <w:r>
        <w:rPr>
          <w:spacing w:val="60"/>
        </w:rPr>
        <w:t> </w:t>
      </w:r>
      <w:r>
        <w:rPr/>
        <w:t>within 1</w:t>
      </w:r>
      <w:r>
        <w:rPr>
          <w:spacing w:val="1"/>
        </w:rPr>
        <w:t> </w:t>
      </w:r>
      <w:r>
        <w:rPr/>
        <w:t>minute,</w:t>
      </w:r>
      <w:r>
        <w:rPr>
          <w:spacing w:val="-1"/>
        </w:rPr>
        <w:t> </w:t>
      </w:r>
      <w:r>
        <w:rPr/>
        <w:t>which indicated a</w:t>
      </w:r>
      <w:r>
        <w:rPr>
          <w:spacing w:val="-1"/>
        </w:rPr>
        <w:t> </w:t>
      </w:r>
      <w:r>
        <w:rPr/>
        <w:t>positive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while a</w:t>
      </w:r>
      <w:r>
        <w:rPr>
          <w:spacing w:val="3"/>
        </w:rPr>
        <w:t> </w:t>
      </w:r>
      <w:r>
        <w:rPr/>
        <w:t>yellow</w:t>
      </w:r>
      <w:r>
        <w:rPr>
          <w:spacing w:val="-1"/>
        </w:rPr>
        <w:t> </w:t>
      </w:r>
      <w:r>
        <w:rPr/>
        <w:t>colour indicates a</w:t>
      </w:r>
      <w:r>
        <w:rPr>
          <w:spacing w:val="-3"/>
        </w:rPr>
        <w:t> </w:t>
      </w:r>
      <w:r>
        <w:rPr/>
        <w:t>negative</w:t>
      </w:r>
      <w:r>
        <w:rPr>
          <w:spacing w:val="-1"/>
        </w:rPr>
        <w:t> </w:t>
      </w:r>
      <w:r>
        <w:rPr/>
        <w:t>test.</w:t>
      </w:r>
    </w:p>
    <w:p>
      <w:pPr>
        <w:pStyle w:val="Heading2"/>
        <w:spacing w:before="204"/>
      </w:pPr>
      <w:r>
        <w:rPr/>
        <w:t>CATALASE</w:t>
      </w:r>
      <w:r>
        <w:rPr>
          <w:spacing w:val="-2"/>
        </w:rPr>
        <w:t> </w:t>
      </w:r>
      <w:r>
        <w:rPr/>
        <w:t>TEST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0" w:lineRule="auto"/>
        <w:ind w:left="1100" w:right="1043"/>
        <w:jc w:val="both"/>
      </w:pPr>
      <w:r>
        <w:rPr/>
        <w:t>2ml of 3% hydrogen peroxide into a test tube and using a glass rod, colonies of each isolate</w:t>
      </w:r>
      <w:r>
        <w:rPr>
          <w:spacing w:val="1"/>
        </w:rPr>
        <w:t> </w:t>
      </w:r>
      <w:r>
        <w:rPr/>
        <w:t>were removed and immersed in the hydrogen peroxide solution. The occurrence of immediate</w:t>
      </w:r>
      <w:r>
        <w:rPr>
          <w:spacing w:val="-57"/>
        </w:rPr>
        <w:t> </w:t>
      </w:r>
      <w:r>
        <w:rPr/>
        <w:t>bubbles</w:t>
      </w:r>
      <w:r>
        <w:rPr>
          <w:spacing w:val="-1"/>
        </w:rPr>
        <w:t> </w:t>
      </w:r>
      <w:r>
        <w:rPr/>
        <w:t>(within 10 seconds) was recorded as a</w:t>
      </w:r>
      <w:r>
        <w:rPr>
          <w:spacing w:val="-1"/>
        </w:rPr>
        <w:t> </w:t>
      </w:r>
      <w:r>
        <w:rPr/>
        <w:t>positive result.</w:t>
      </w:r>
    </w:p>
    <w:p>
      <w:pPr>
        <w:pStyle w:val="BodyText"/>
        <w:rPr>
          <w:sz w:val="26"/>
        </w:rPr>
      </w:pPr>
    </w:p>
    <w:p>
      <w:pPr>
        <w:pStyle w:val="Heading2"/>
        <w:spacing w:before="152"/>
      </w:pPr>
      <w:r>
        <w:rPr/>
        <w:t>COAGULASE</w:t>
      </w:r>
      <w:r>
        <w:rPr>
          <w:spacing w:val="-4"/>
        </w:rPr>
        <w:t> </w:t>
      </w:r>
      <w:r>
        <w:rPr/>
        <w:t>TEST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100" w:right="1041"/>
        <w:jc w:val="both"/>
      </w:pPr>
      <w:r>
        <w:rPr/>
        <w:t>A drop of normal saline was placed on microscopic slide and a colony of the test organism</w:t>
      </w:r>
      <w:r>
        <w:rPr>
          <w:spacing w:val="1"/>
        </w:rPr>
        <w:t> </w:t>
      </w:r>
      <w:r>
        <w:rPr/>
        <w:t>was emulsified. A loopful of plasma was added to the suspension and mixed gently. This was</w:t>
      </w:r>
      <w:r>
        <w:rPr>
          <w:spacing w:val="-57"/>
        </w:rPr>
        <w:t> </w:t>
      </w:r>
      <w:r>
        <w:rPr/>
        <w:t>then observed for clumping within 10 seconds. Clumping within 10 seconds indicates a</w:t>
      </w:r>
      <w:r>
        <w:rPr>
          <w:spacing w:val="1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coagulase</w:t>
      </w:r>
      <w:r>
        <w:rPr>
          <w:spacing w:val="-1"/>
        </w:rPr>
        <w:t> </w:t>
      </w:r>
      <w:r>
        <w:rPr/>
        <w:t>test.</w:t>
      </w:r>
    </w:p>
    <w:p>
      <w:pPr>
        <w:pStyle w:val="Heading2"/>
        <w:spacing w:before="205"/>
      </w:pPr>
      <w:r>
        <w:rPr/>
        <w:t>CITRATE</w:t>
      </w:r>
      <w:r>
        <w:rPr>
          <w:spacing w:val="-1"/>
        </w:rPr>
        <w:t> </w:t>
      </w:r>
      <w:r>
        <w:rPr/>
        <w:t>UTILIZATION</w:t>
      </w:r>
      <w:r>
        <w:rPr>
          <w:spacing w:val="-1"/>
        </w:rPr>
        <w:t> </w:t>
      </w:r>
      <w:r>
        <w:rPr/>
        <w:t>TEST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100" w:right="1036"/>
        <w:jc w:val="both"/>
      </w:pPr>
      <w:r>
        <w:rPr/>
        <w:t>The test is one of the several techniques used to</w:t>
      </w:r>
      <w:r>
        <w:rPr>
          <w:spacing w:val="60"/>
        </w:rPr>
        <w:t> </w:t>
      </w:r>
      <w:r>
        <w:rPr/>
        <w:t>assist the identification of enterobacteria.</w:t>
      </w:r>
      <w:r>
        <w:rPr>
          <w:spacing w:val="1"/>
        </w:rPr>
        <w:t> </w:t>
      </w:r>
      <w:r>
        <w:rPr/>
        <w:t>This is based on the ability of an organism to use citrate as its only sources of carbon. A slope</w:t>
      </w:r>
      <w:r>
        <w:rPr>
          <w:spacing w:val="-57"/>
        </w:rPr>
        <w:t> </w:t>
      </w:r>
      <w:r>
        <w:rPr/>
        <w:t>of the medium was prepared in bijou bottles. A sterile straight wire loop was used to pick the</w:t>
      </w:r>
      <w:r>
        <w:rPr>
          <w:spacing w:val="1"/>
        </w:rPr>
        <w:t> </w:t>
      </w:r>
      <w:r>
        <w:rPr/>
        <w:t>colonies and stab to the bottom of the bottle. The slopes were incubated for 24 hours at 37</w:t>
      </w:r>
      <w:r>
        <w:rPr>
          <w:vertAlign w:val="superscript"/>
        </w:rPr>
        <w:t>o</w:t>
      </w:r>
      <w:r>
        <w:rPr>
          <w:vertAlign w:val="baseline"/>
        </w:rPr>
        <w:t>C.</w:t>
      </w:r>
      <w:r>
        <w:rPr>
          <w:spacing w:val="1"/>
          <w:vertAlign w:val="baseline"/>
        </w:rPr>
        <w:t> </w:t>
      </w:r>
      <w:r>
        <w:rPr>
          <w:vertAlign w:val="baseline"/>
        </w:rPr>
        <w:t>After</w:t>
      </w:r>
      <w:r>
        <w:rPr>
          <w:spacing w:val="-3"/>
          <w:vertAlign w:val="baseline"/>
        </w:rPr>
        <w:t> </w:t>
      </w:r>
      <w:r>
        <w:rPr>
          <w:vertAlign w:val="baseline"/>
        </w:rPr>
        <w:t>incubation a</w:t>
      </w:r>
      <w:r>
        <w:rPr>
          <w:spacing w:val="-1"/>
          <w:vertAlign w:val="baseline"/>
        </w:rPr>
        <w:t> </w:t>
      </w:r>
      <w:r>
        <w:rPr>
          <w:vertAlign w:val="baseline"/>
        </w:rPr>
        <w:t>bright blue</w:t>
      </w:r>
      <w:r>
        <w:rPr>
          <w:spacing w:val="-1"/>
          <w:vertAlign w:val="baseline"/>
        </w:rPr>
        <w:t> </w:t>
      </w:r>
      <w:r>
        <w:rPr>
          <w:vertAlign w:val="baseline"/>
        </w:rPr>
        <w:t>colour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indicated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positive citrate test.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spacing w:before="78"/>
      </w:pPr>
      <w:r>
        <w:rPr/>
        <w:t>UREASE</w:t>
      </w:r>
      <w:r>
        <w:rPr>
          <w:spacing w:val="-2"/>
        </w:rPr>
        <w:t> </w:t>
      </w:r>
      <w:r>
        <w:rPr/>
        <w:t>TEST</w:t>
      </w:r>
    </w:p>
    <w:p>
      <w:pPr>
        <w:pStyle w:val="BodyText"/>
        <w:spacing w:before="1"/>
        <w:rPr>
          <w:b/>
          <w:sz w:val="34"/>
        </w:rPr>
      </w:pPr>
    </w:p>
    <w:p>
      <w:pPr>
        <w:pStyle w:val="BodyText"/>
        <w:spacing w:line="482" w:lineRule="auto"/>
        <w:ind w:left="1100" w:right="1044"/>
        <w:jc w:val="both"/>
      </w:pPr>
      <w:r>
        <w:rPr/>
        <w:t>The test organism was inoculated into bijou bottles containing 3ml sterile urea slopes. It was</w:t>
      </w:r>
      <w:r>
        <w:rPr>
          <w:spacing w:val="1"/>
        </w:rPr>
        <w:t> </w:t>
      </w:r>
      <w:r>
        <w:rPr/>
        <w:t>incubated</w:t>
      </w:r>
      <w:r>
        <w:rPr>
          <w:spacing w:val="-1"/>
        </w:rPr>
        <w:t> </w:t>
      </w:r>
      <w:r>
        <w:rPr/>
        <w:t>at 37</w:t>
      </w:r>
      <w:r>
        <w:rPr>
          <w:vertAlign w:val="superscript"/>
        </w:rPr>
        <w:t>o</w:t>
      </w:r>
      <w:r>
        <w:rPr>
          <w:vertAlign w:val="baseline"/>
        </w:rPr>
        <w:t>C for</w:t>
      </w:r>
      <w:r>
        <w:rPr>
          <w:spacing w:val="-1"/>
          <w:vertAlign w:val="baseline"/>
        </w:rPr>
        <w:t> </w:t>
      </w:r>
      <w:r>
        <w:rPr>
          <w:vertAlign w:val="baseline"/>
        </w:rPr>
        <w:t>24</w:t>
      </w:r>
      <w:r>
        <w:rPr>
          <w:spacing w:val="1"/>
          <w:vertAlign w:val="baseline"/>
        </w:rPr>
        <w:t> </w:t>
      </w:r>
      <w:r>
        <w:rPr>
          <w:vertAlign w:val="baseline"/>
        </w:rPr>
        <w:t>hours. Pink</w:t>
      </w:r>
      <w:r>
        <w:rPr>
          <w:spacing w:val="-1"/>
          <w:vertAlign w:val="baseline"/>
        </w:rPr>
        <w:t> </w:t>
      </w:r>
      <w:r>
        <w:rPr>
          <w:vertAlign w:val="baseline"/>
        </w:rPr>
        <w:t>colour in the</w:t>
      </w:r>
      <w:r>
        <w:rPr>
          <w:spacing w:val="-1"/>
          <w:vertAlign w:val="baseline"/>
        </w:rPr>
        <w:t> </w:t>
      </w:r>
      <w:r>
        <w:rPr>
          <w:vertAlign w:val="baseline"/>
        </w:rPr>
        <w:t>medium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indicated a</w:t>
      </w:r>
      <w:r>
        <w:rPr>
          <w:spacing w:val="-1"/>
          <w:vertAlign w:val="baseline"/>
        </w:rPr>
        <w:t> </w:t>
      </w:r>
      <w:r>
        <w:rPr>
          <w:vertAlign w:val="baseline"/>
        </w:rPr>
        <w:t>positive</w:t>
      </w:r>
      <w:r>
        <w:rPr>
          <w:spacing w:val="-2"/>
          <w:vertAlign w:val="baseline"/>
        </w:rPr>
        <w:t> </w:t>
      </w:r>
      <w:r>
        <w:rPr>
          <w:vertAlign w:val="baseline"/>
        </w:rPr>
        <w:t>urea</w:t>
      </w:r>
      <w:r>
        <w:rPr>
          <w:spacing w:val="-1"/>
          <w:vertAlign w:val="baseline"/>
        </w:rPr>
        <w:t> </w:t>
      </w:r>
      <w:r>
        <w:rPr>
          <w:vertAlign w:val="baseline"/>
        </w:rPr>
        <w:t>test.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</w:pPr>
    </w:p>
    <w:p>
      <w:pPr>
        <w:pStyle w:val="Heading2"/>
      </w:pPr>
      <w:r>
        <w:rPr/>
        <w:t>SUGAR</w:t>
      </w:r>
      <w:r>
        <w:rPr>
          <w:spacing w:val="-2"/>
        </w:rPr>
        <w:t> </w:t>
      </w:r>
      <w:r>
        <w:rPr/>
        <w:t>UTILIZATION</w:t>
      </w:r>
      <w:r>
        <w:rPr>
          <w:spacing w:val="-1"/>
        </w:rPr>
        <w:t> </w:t>
      </w:r>
      <w:r>
        <w:rPr/>
        <w:t>TEST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100" w:right="1036"/>
        <w:jc w:val="both"/>
      </w:pPr>
      <w:r>
        <w:rPr/>
        <w:t>The following sugars namely;</w:t>
      </w:r>
      <w:r>
        <w:rPr>
          <w:spacing w:val="1"/>
        </w:rPr>
        <w:t> </w:t>
      </w:r>
      <w:r>
        <w:rPr/>
        <w:t>glucose, mannitol,</w:t>
      </w:r>
      <w:r>
        <w:rPr>
          <w:spacing w:val="60"/>
        </w:rPr>
        <w:t> </w:t>
      </w:r>
      <w:r>
        <w:rPr/>
        <w:t>lactose and sucrose were tested separately</w:t>
      </w:r>
      <w:r>
        <w:rPr>
          <w:spacing w:val="1"/>
        </w:rPr>
        <w:t> </w:t>
      </w:r>
      <w:r>
        <w:rPr/>
        <w:t>to observe the ability of the isolates to utilized them. The isolates were inoculated into</w:t>
      </w:r>
      <w:r>
        <w:rPr>
          <w:spacing w:val="1"/>
        </w:rPr>
        <w:t> </w:t>
      </w:r>
      <w:r>
        <w:rPr/>
        <w:t>separate sugar broth (that is glucose broth, sucrose broth, mannitol broth and lactose broth)</w:t>
      </w:r>
      <w:r>
        <w:rPr>
          <w:spacing w:val="1"/>
        </w:rPr>
        <w:t> </w:t>
      </w:r>
      <w:r>
        <w:rPr/>
        <w:t>and incubated at 37oC for 24 hours, phenol red indicator was added to the tubes and Durham</w:t>
      </w:r>
      <w:r>
        <w:rPr>
          <w:spacing w:val="1"/>
        </w:rPr>
        <w:t> </w:t>
      </w:r>
      <w:r>
        <w:rPr/>
        <w:t>tubes immerse in them before inoculation and incubation. Sugar utilization was indicated by</w:t>
      </w:r>
      <w:r>
        <w:rPr>
          <w:spacing w:val="1"/>
        </w:rPr>
        <w:t> </w:t>
      </w:r>
      <w:r>
        <w:rPr/>
        <w:t>colour change from red to yellow with the production of acid. While in the Durham tube the</w:t>
      </w:r>
      <w:r>
        <w:rPr>
          <w:spacing w:val="1"/>
        </w:rPr>
        <w:t> </w:t>
      </w:r>
      <w:r>
        <w:rPr/>
        <w:t>presence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gas showed that the</w:t>
      </w:r>
      <w:r>
        <w:rPr>
          <w:spacing w:val="-1"/>
        </w:rPr>
        <w:t> </w:t>
      </w:r>
      <w:r>
        <w:rPr/>
        <w:t>reaction</w:t>
      </w:r>
      <w:r>
        <w:rPr>
          <w:spacing w:val="-1"/>
        </w:rPr>
        <w:t> </w:t>
      </w:r>
      <w:r>
        <w:rPr/>
        <w:t>was accompanied by</w:t>
      </w:r>
      <w:r>
        <w:rPr>
          <w:spacing w:val="-3"/>
        </w:rPr>
        <w:t> </w:t>
      </w:r>
      <w:r>
        <w:rPr/>
        <w:t>gas.</w:t>
      </w:r>
    </w:p>
    <w:p>
      <w:pPr>
        <w:pStyle w:val="Heading2"/>
        <w:spacing w:before="207"/>
      </w:pPr>
      <w:r>
        <w:rPr/>
        <w:t>CYSTINE</w:t>
      </w:r>
      <w:r>
        <w:rPr>
          <w:spacing w:val="-1"/>
        </w:rPr>
        <w:t> </w:t>
      </w:r>
      <w:r>
        <w:rPr/>
        <w:t>LACTOSE</w:t>
      </w:r>
      <w:r>
        <w:rPr>
          <w:spacing w:val="-3"/>
        </w:rPr>
        <w:t> </w:t>
      </w:r>
      <w:r>
        <w:rPr/>
        <w:t>ELECTROLYTE</w:t>
      </w:r>
      <w:r>
        <w:rPr>
          <w:spacing w:val="-1"/>
        </w:rPr>
        <w:t> </w:t>
      </w:r>
      <w:r>
        <w:rPr/>
        <w:t>DEFICIENT AGAR</w:t>
      </w:r>
      <w:r>
        <w:rPr>
          <w:spacing w:val="-2"/>
        </w:rPr>
        <w:t> </w:t>
      </w:r>
      <w:r>
        <w:rPr/>
        <w:t>(LAB</w:t>
      </w:r>
      <w:r>
        <w:rPr>
          <w:spacing w:val="-1"/>
        </w:rPr>
        <w:t> </w:t>
      </w:r>
      <w:r>
        <w:rPr/>
        <w:t>6</w:t>
      </w:r>
      <w:r>
        <w:rPr>
          <w:spacing w:val="1"/>
        </w:rPr>
        <w:t> </w:t>
      </w:r>
      <w:r>
        <w:rPr/>
        <w:t>LABM</w:t>
      </w:r>
      <w:r>
        <w:rPr>
          <w:vertAlign w:val="superscript"/>
        </w:rPr>
        <w:t>TM</w:t>
      </w:r>
      <w:r>
        <w:rPr>
          <w:vertAlign w:val="baseline"/>
        </w:rPr>
        <w:t>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4"/>
        </w:r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30"/>
        <w:gridCol w:w="1689"/>
      </w:tblGrid>
      <w:tr>
        <w:trPr>
          <w:trHeight w:val="408" w:hRule="atLeast"/>
        </w:trPr>
        <w:tc>
          <w:tcPr>
            <w:tcW w:w="3330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689" w:type="dxa"/>
          </w:tcPr>
          <w:p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Gram/Litre</w:t>
            </w:r>
          </w:p>
        </w:tc>
      </w:tr>
      <w:tr>
        <w:trPr>
          <w:trHeight w:val="551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Balanced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peptone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40.0</w:t>
            </w:r>
          </w:p>
        </w:tc>
      </w:tr>
      <w:tr>
        <w:trPr>
          <w:trHeight w:val="552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Beef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30.0</w:t>
            </w:r>
          </w:p>
        </w:tc>
      </w:tr>
      <w:tr>
        <w:trPr>
          <w:trHeight w:val="551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Tryptone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4.0</w:t>
            </w:r>
          </w:p>
        </w:tc>
      </w:tr>
      <w:tr>
        <w:trPr>
          <w:trHeight w:val="551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Lactose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10.0</w:t>
            </w:r>
          </w:p>
        </w:tc>
      </w:tr>
      <w:tr>
        <w:trPr>
          <w:trHeight w:val="551" w:hRule="atLeast"/>
        </w:trPr>
        <w:tc>
          <w:tcPr>
            <w:tcW w:w="3330" w:type="dxa"/>
          </w:tcPr>
          <w:p>
            <w:pPr>
              <w:pStyle w:val="TableParagraph"/>
              <w:spacing w:before="132"/>
              <w:ind w:left="50"/>
              <w:rPr>
                <w:sz w:val="24"/>
              </w:rPr>
            </w:pPr>
            <w:r>
              <w:rPr>
                <w:sz w:val="24"/>
              </w:rPr>
              <w:t>L-Cystine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2"/>
              <w:ind w:right="106"/>
              <w:jc w:val="right"/>
              <w:rPr>
                <w:sz w:val="24"/>
              </w:rPr>
            </w:pPr>
            <w:r>
              <w:rPr>
                <w:sz w:val="24"/>
              </w:rPr>
              <w:t>0.128</w:t>
            </w:r>
          </w:p>
        </w:tc>
      </w:tr>
      <w:tr>
        <w:trPr>
          <w:trHeight w:val="552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Bromathymol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blue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indicator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0.02</w:t>
            </w:r>
          </w:p>
        </w:tc>
      </w:tr>
      <w:tr>
        <w:trPr>
          <w:trHeight w:val="551" w:hRule="atLeast"/>
        </w:trPr>
        <w:tc>
          <w:tcPr>
            <w:tcW w:w="3330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Andrade‟s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indicator</w:t>
            </w:r>
          </w:p>
        </w:tc>
        <w:tc>
          <w:tcPr>
            <w:tcW w:w="1689" w:type="dxa"/>
          </w:tcPr>
          <w:p>
            <w:pPr>
              <w:pStyle w:val="TableParagraph"/>
              <w:spacing w:before="133"/>
              <w:ind w:left="1040"/>
              <w:rPr>
                <w:sz w:val="24"/>
              </w:rPr>
            </w:pPr>
            <w:r>
              <w:rPr>
                <w:sz w:val="24"/>
              </w:rPr>
              <w:t>0.08</w:t>
            </w:r>
          </w:p>
        </w:tc>
      </w:tr>
      <w:tr>
        <w:trPr>
          <w:trHeight w:val="408" w:hRule="atLeast"/>
        </w:trPr>
        <w:tc>
          <w:tcPr>
            <w:tcW w:w="3330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No.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1689" w:type="dxa"/>
          </w:tcPr>
          <w:p>
            <w:pPr>
              <w:pStyle w:val="TableParagraph"/>
              <w:spacing w:line="256" w:lineRule="exact" w:before="133"/>
              <w:ind w:left="1040"/>
              <w:rPr>
                <w:sz w:val="24"/>
              </w:rPr>
            </w:pPr>
            <w:r>
              <w:rPr>
                <w:sz w:val="24"/>
              </w:rPr>
              <w:t>15.0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2" w:lineRule="auto" w:before="73"/>
        <w:ind w:left="1100" w:right="1037"/>
        <w:jc w:val="both"/>
      </w:pPr>
      <w:r>
        <w:rPr/>
        <w:t>This was prepared by dissolving 36.25g in 1000ml of distilled water and heated gently to</w:t>
      </w:r>
      <w:r>
        <w:rPr>
          <w:spacing w:val="1"/>
        </w:rPr>
        <w:t> </w:t>
      </w:r>
      <w:r>
        <w:rPr/>
        <w:t>dissolve completely, and the autoclaved at 15psi (121</w:t>
      </w:r>
      <w:r>
        <w:rPr>
          <w:vertAlign w:val="superscript"/>
        </w:rPr>
        <w:t>o</w:t>
      </w:r>
      <w:r>
        <w:rPr>
          <w:vertAlign w:val="baseline"/>
        </w:rPr>
        <w:t>C) for 15 minutes and then allowed to</w:t>
      </w:r>
      <w:r>
        <w:rPr>
          <w:spacing w:val="1"/>
          <w:vertAlign w:val="baseline"/>
        </w:rPr>
        <w:t> </w:t>
      </w:r>
      <w:r>
        <w:rPr>
          <w:vertAlign w:val="baseline"/>
        </w:rPr>
        <w:t>cool</w:t>
      </w:r>
      <w:r>
        <w:rPr>
          <w:spacing w:val="-1"/>
          <w:vertAlign w:val="baseline"/>
        </w:rPr>
        <w:t> </w:t>
      </w:r>
      <w:r>
        <w:rPr>
          <w:vertAlign w:val="baseline"/>
        </w:rPr>
        <w:t>to 45</w:t>
      </w:r>
      <w:r>
        <w:rPr>
          <w:vertAlign w:val="superscript"/>
        </w:rPr>
        <w:t>o</w:t>
      </w:r>
      <w:r>
        <w:rPr>
          <w:vertAlign w:val="baseline"/>
        </w:rPr>
        <w:t>C and was poured 20 into Petri dishes.</w:t>
      </w:r>
    </w:p>
    <w:p>
      <w:pPr>
        <w:pStyle w:val="BodyText"/>
        <w:rPr>
          <w:sz w:val="30"/>
        </w:rPr>
      </w:pPr>
    </w:p>
    <w:p>
      <w:pPr>
        <w:pStyle w:val="Heading2"/>
        <w:spacing w:before="192"/>
        <w:jc w:val="both"/>
      </w:pPr>
      <w:r>
        <w:rPr/>
        <w:t>CHOCOLATE</w:t>
      </w:r>
      <w:r>
        <w:rPr>
          <w:spacing w:val="-2"/>
        </w:rPr>
        <w:t> </w:t>
      </w:r>
      <w:r>
        <w:rPr/>
        <w:t>AGAR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69"/>
        <w:ind w:left="1100" w:right="1035"/>
        <w:jc w:val="both"/>
      </w:pPr>
      <w:r>
        <w:rPr/>
        <w:t>Blood was added to sterile molten blood agar base as above. This was then placed in water</w:t>
      </w:r>
      <w:r>
        <w:rPr>
          <w:spacing w:val="1"/>
        </w:rPr>
        <w:t> </w:t>
      </w:r>
      <w:r>
        <w:rPr/>
        <w:t>bath</w:t>
      </w:r>
      <w:r>
        <w:rPr>
          <w:spacing w:val="40"/>
        </w:rPr>
        <w:t> </w:t>
      </w:r>
      <w:r>
        <w:rPr/>
        <w:t>at</w:t>
      </w:r>
      <w:r>
        <w:rPr>
          <w:spacing w:val="41"/>
        </w:rPr>
        <w:t> </w:t>
      </w:r>
      <w:r>
        <w:rPr/>
        <w:t>70o</w:t>
      </w:r>
      <w:r>
        <w:rPr>
          <w:spacing w:val="39"/>
        </w:rPr>
        <w:t> </w:t>
      </w:r>
      <w:r>
        <w:rPr/>
        <w:t>until</w:t>
      </w:r>
      <w:r>
        <w:rPr>
          <w:spacing w:val="43"/>
        </w:rPr>
        <w:t> </w:t>
      </w:r>
      <w:r>
        <w:rPr/>
        <w:t>colour</w:t>
      </w:r>
      <w:r>
        <w:rPr>
          <w:spacing w:val="41"/>
        </w:rPr>
        <w:t> </w:t>
      </w:r>
      <w:r>
        <w:rPr/>
        <w:t>turns</w:t>
      </w:r>
      <w:r>
        <w:rPr>
          <w:spacing w:val="40"/>
        </w:rPr>
        <w:t> </w:t>
      </w:r>
      <w:r>
        <w:rPr/>
        <w:t>chocolate.</w:t>
      </w:r>
      <w:r>
        <w:rPr>
          <w:spacing w:val="42"/>
        </w:rPr>
        <w:t> </w:t>
      </w:r>
      <w:r>
        <w:rPr/>
        <w:t>It</w:t>
      </w:r>
      <w:r>
        <w:rPr>
          <w:spacing w:val="42"/>
        </w:rPr>
        <w:t> </w:t>
      </w:r>
      <w:r>
        <w:rPr/>
        <w:t>is</w:t>
      </w:r>
      <w:r>
        <w:rPr>
          <w:spacing w:val="41"/>
        </w:rPr>
        <w:t> </w:t>
      </w:r>
      <w:r>
        <w:rPr/>
        <w:t>removed</w:t>
      </w:r>
      <w:r>
        <w:rPr>
          <w:spacing w:val="39"/>
        </w:rPr>
        <w:t> </w:t>
      </w:r>
      <w:r>
        <w:rPr/>
        <w:t>mixed</w:t>
      </w:r>
      <w:r>
        <w:rPr>
          <w:spacing w:val="40"/>
        </w:rPr>
        <w:t> </w:t>
      </w:r>
      <w:r>
        <w:rPr/>
        <w:t>and</w:t>
      </w:r>
      <w:r>
        <w:rPr>
          <w:spacing w:val="39"/>
        </w:rPr>
        <w:t> </w:t>
      </w:r>
      <w:r>
        <w:rPr/>
        <w:t>poured</w:t>
      </w:r>
      <w:r>
        <w:rPr>
          <w:spacing w:val="40"/>
        </w:rPr>
        <w:t> </w:t>
      </w:r>
      <w:r>
        <w:rPr/>
        <w:t>ascetically</w:t>
      </w:r>
      <w:r>
        <w:rPr>
          <w:spacing w:val="35"/>
        </w:rPr>
        <w:t> </w:t>
      </w:r>
      <w:r>
        <w:rPr/>
        <w:t>into</w:t>
      </w:r>
      <w:r>
        <w:rPr>
          <w:spacing w:val="-58"/>
        </w:rPr>
        <w:t> </w:t>
      </w:r>
      <w:r>
        <w:rPr/>
        <w:t>sterile</w:t>
      </w:r>
      <w:r>
        <w:rPr>
          <w:spacing w:val="-2"/>
        </w:rPr>
        <w:t> </w:t>
      </w:r>
      <w:r>
        <w:rPr/>
        <w:t>petri-dishes.</w:t>
      </w:r>
      <w:r>
        <w:rPr>
          <w:spacing w:val="2"/>
        </w:rPr>
        <w:t> </w:t>
      </w:r>
      <w:r>
        <w:rPr/>
        <w:t>It was allowed to set.</w:t>
      </w:r>
    </w:p>
    <w:p>
      <w:pPr>
        <w:pStyle w:val="Heading2"/>
        <w:spacing w:before="202"/>
        <w:jc w:val="both"/>
      </w:pPr>
      <w:r>
        <w:rPr/>
        <w:t>PEPTONE</w:t>
      </w:r>
      <w:r>
        <w:rPr>
          <w:spacing w:val="-2"/>
        </w:rPr>
        <w:t> </w:t>
      </w:r>
      <w:r>
        <w:rPr/>
        <w:t>WATER</w:t>
      </w:r>
      <w:r>
        <w:rPr>
          <w:spacing w:val="-1"/>
        </w:rPr>
        <w:t> </w:t>
      </w:r>
      <w:r>
        <w:rPr/>
        <w:t>(CM9</w:t>
      </w:r>
      <w:r>
        <w:rPr>
          <w:spacing w:val="-2"/>
        </w:rPr>
        <w:t> </w:t>
      </w:r>
      <w:r>
        <w:rPr/>
        <w:t>OXIOD)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43"/>
        <w:gridCol w:w="1936"/>
      </w:tblGrid>
      <w:tr>
        <w:trPr>
          <w:trHeight w:val="508" w:hRule="atLeast"/>
        </w:trPr>
        <w:tc>
          <w:tcPr>
            <w:tcW w:w="2843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936" w:type="dxa"/>
          </w:tcPr>
          <w:p>
            <w:pPr>
              <w:pStyle w:val="TableParagraph"/>
              <w:spacing w:line="266" w:lineRule="exact"/>
              <w:ind w:left="807"/>
              <w:rPr>
                <w:sz w:val="24"/>
              </w:rPr>
            </w:pPr>
            <w:r>
              <w:rPr>
                <w:sz w:val="24"/>
              </w:rPr>
              <w:t>Gram/Litre</w:t>
            </w:r>
          </w:p>
        </w:tc>
      </w:tr>
      <w:tr>
        <w:trPr>
          <w:trHeight w:val="752" w:hRule="atLeast"/>
        </w:trPr>
        <w:tc>
          <w:tcPr>
            <w:tcW w:w="2843" w:type="dxa"/>
          </w:tcPr>
          <w:p>
            <w:pPr>
              <w:pStyle w:val="TableParagraph"/>
              <w:spacing w:before="232"/>
              <w:ind w:left="50"/>
              <w:rPr>
                <w:sz w:val="24"/>
              </w:rPr>
            </w:pPr>
            <w:r>
              <w:rPr>
                <w:sz w:val="24"/>
              </w:rPr>
              <w:t>Peptone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(oxoid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L37)</w:t>
            </w:r>
          </w:p>
        </w:tc>
        <w:tc>
          <w:tcPr>
            <w:tcW w:w="1936" w:type="dxa"/>
          </w:tcPr>
          <w:p>
            <w:pPr>
              <w:pStyle w:val="TableParagraph"/>
              <w:spacing w:before="232"/>
              <w:ind w:left="807"/>
              <w:rPr>
                <w:sz w:val="24"/>
              </w:rPr>
            </w:pPr>
            <w:r>
              <w:rPr>
                <w:sz w:val="24"/>
              </w:rPr>
              <w:t>10.0</w:t>
            </w:r>
          </w:p>
        </w:tc>
      </w:tr>
      <w:tr>
        <w:trPr>
          <w:trHeight w:val="752" w:hRule="atLeast"/>
        </w:trPr>
        <w:tc>
          <w:tcPr>
            <w:tcW w:w="2843" w:type="dxa"/>
          </w:tcPr>
          <w:p>
            <w:pPr>
              <w:pStyle w:val="TableParagraph"/>
              <w:spacing w:before="234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936" w:type="dxa"/>
          </w:tcPr>
          <w:p>
            <w:pPr>
              <w:pStyle w:val="TableParagraph"/>
              <w:spacing w:before="234"/>
              <w:ind w:left="807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</w:tr>
      <w:tr>
        <w:trPr>
          <w:trHeight w:val="508" w:hRule="atLeast"/>
        </w:trPr>
        <w:tc>
          <w:tcPr>
            <w:tcW w:w="2843" w:type="dxa"/>
          </w:tcPr>
          <w:p>
            <w:pPr>
              <w:pStyle w:val="TableParagraph"/>
              <w:spacing w:line="256" w:lineRule="exact" w:before="232"/>
              <w:ind w:left="50"/>
              <w:rPr>
                <w:sz w:val="24"/>
              </w:rPr>
            </w:pPr>
            <w:r>
              <w:rPr>
                <w:sz w:val="24"/>
              </w:rPr>
              <w:t>Phenol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indicator</w:t>
            </w:r>
          </w:p>
        </w:tc>
        <w:tc>
          <w:tcPr>
            <w:tcW w:w="1936" w:type="dxa"/>
          </w:tcPr>
          <w:p>
            <w:pPr>
              <w:pStyle w:val="TableParagraph"/>
              <w:spacing w:line="256" w:lineRule="exact" w:before="232"/>
              <w:ind w:left="807"/>
              <w:rPr>
                <w:sz w:val="24"/>
              </w:rPr>
            </w:pPr>
            <w:r>
              <w:rPr>
                <w:sz w:val="24"/>
              </w:rPr>
              <w:t>0.025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spacing w:before="0"/>
        <w:ind w:left="1100" w:right="0" w:firstLine="0"/>
        <w:jc w:val="left"/>
        <w:rPr>
          <w:b/>
          <w:sz w:val="24"/>
        </w:rPr>
      </w:pPr>
      <w:r>
        <w:rPr>
          <w:b/>
          <w:sz w:val="24"/>
        </w:rPr>
        <w:t>KOSLER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CITRATE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MEDIUM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(CM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65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OXOID)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36"/>
        <w:gridCol w:w="1342"/>
      </w:tblGrid>
      <w:tr>
        <w:trPr>
          <w:trHeight w:val="508" w:hRule="atLeast"/>
        </w:trPr>
        <w:tc>
          <w:tcPr>
            <w:tcW w:w="3436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342" w:type="dxa"/>
          </w:tcPr>
          <w:p>
            <w:pPr>
              <w:pStyle w:val="TableParagraph"/>
              <w:spacing w:line="266" w:lineRule="exact"/>
              <w:ind w:left="214"/>
              <w:rPr>
                <w:sz w:val="24"/>
              </w:rPr>
            </w:pPr>
            <w:r>
              <w:rPr>
                <w:sz w:val="24"/>
              </w:rPr>
              <w:t>Gram/Litre</w:t>
            </w:r>
          </w:p>
        </w:tc>
      </w:tr>
      <w:tr>
        <w:trPr>
          <w:trHeight w:val="751" w:hRule="atLeast"/>
        </w:trPr>
        <w:tc>
          <w:tcPr>
            <w:tcW w:w="3436" w:type="dxa"/>
          </w:tcPr>
          <w:p>
            <w:pPr>
              <w:pStyle w:val="TableParagraph"/>
              <w:spacing w:before="233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ammonium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phosphate</w:t>
            </w:r>
          </w:p>
        </w:tc>
        <w:tc>
          <w:tcPr>
            <w:tcW w:w="1342" w:type="dxa"/>
          </w:tcPr>
          <w:p>
            <w:pPr>
              <w:pStyle w:val="TableParagraph"/>
              <w:spacing w:before="233"/>
              <w:ind w:left="214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</w:tr>
      <w:tr>
        <w:trPr>
          <w:trHeight w:val="752" w:hRule="atLeast"/>
        </w:trPr>
        <w:tc>
          <w:tcPr>
            <w:tcW w:w="3436" w:type="dxa"/>
          </w:tcPr>
          <w:p>
            <w:pPr>
              <w:pStyle w:val="TableParagraph"/>
              <w:spacing w:before="232"/>
              <w:ind w:left="50"/>
              <w:rPr>
                <w:sz w:val="24"/>
              </w:rPr>
            </w:pPr>
            <w:r>
              <w:rPr>
                <w:sz w:val="24"/>
              </w:rPr>
              <w:t>Potassium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dihydrogen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phosphate</w:t>
            </w:r>
          </w:p>
        </w:tc>
        <w:tc>
          <w:tcPr>
            <w:tcW w:w="1342" w:type="dxa"/>
          </w:tcPr>
          <w:p>
            <w:pPr>
              <w:pStyle w:val="TableParagraph"/>
              <w:spacing w:before="232"/>
              <w:ind w:left="214"/>
              <w:rPr>
                <w:sz w:val="24"/>
              </w:rPr>
            </w:pPr>
            <w:r>
              <w:rPr>
                <w:sz w:val="24"/>
              </w:rPr>
              <w:t>1.0</w:t>
            </w:r>
          </w:p>
        </w:tc>
      </w:tr>
      <w:tr>
        <w:trPr>
          <w:trHeight w:val="752" w:hRule="atLeast"/>
        </w:trPr>
        <w:tc>
          <w:tcPr>
            <w:tcW w:w="3436" w:type="dxa"/>
          </w:tcPr>
          <w:p>
            <w:pPr>
              <w:pStyle w:val="TableParagraph"/>
              <w:spacing w:before="233"/>
              <w:ind w:left="5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sulphate</w:t>
            </w:r>
          </w:p>
        </w:tc>
        <w:tc>
          <w:tcPr>
            <w:tcW w:w="1342" w:type="dxa"/>
          </w:tcPr>
          <w:p>
            <w:pPr>
              <w:pStyle w:val="TableParagraph"/>
              <w:spacing w:before="233"/>
              <w:ind w:left="214"/>
              <w:rPr>
                <w:sz w:val="24"/>
              </w:rPr>
            </w:pPr>
            <w:r>
              <w:rPr>
                <w:sz w:val="24"/>
              </w:rPr>
              <w:t>0.2</w:t>
            </w:r>
          </w:p>
        </w:tc>
      </w:tr>
      <w:tr>
        <w:trPr>
          <w:trHeight w:val="751" w:hRule="atLeast"/>
        </w:trPr>
        <w:tc>
          <w:tcPr>
            <w:tcW w:w="3436" w:type="dxa"/>
          </w:tcPr>
          <w:p>
            <w:pPr>
              <w:pStyle w:val="TableParagraph"/>
              <w:spacing w:before="232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citrate</w:t>
            </w:r>
          </w:p>
        </w:tc>
        <w:tc>
          <w:tcPr>
            <w:tcW w:w="1342" w:type="dxa"/>
          </w:tcPr>
          <w:p>
            <w:pPr>
              <w:pStyle w:val="TableParagraph"/>
              <w:spacing w:before="232"/>
              <w:ind w:left="214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</w:tr>
      <w:tr>
        <w:trPr>
          <w:trHeight w:val="508" w:hRule="atLeast"/>
        </w:trPr>
        <w:tc>
          <w:tcPr>
            <w:tcW w:w="3436" w:type="dxa"/>
          </w:tcPr>
          <w:p>
            <w:pPr>
              <w:pStyle w:val="TableParagraph"/>
              <w:spacing w:line="256" w:lineRule="exact" w:before="232"/>
              <w:ind w:left="50"/>
              <w:rPr>
                <w:sz w:val="24"/>
              </w:rPr>
            </w:pPr>
            <w:r>
              <w:rPr>
                <w:sz w:val="24"/>
              </w:rPr>
              <w:t>Bromothymol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blue</w:t>
            </w:r>
          </w:p>
        </w:tc>
        <w:tc>
          <w:tcPr>
            <w:tcW w:w="1342" w:type="dxa"/>
          </w:tcPr>
          <w:p>
            <w:pPr>
              <w:pStyle w:val="TableParagraph"/>
              <w:spacing w:line="256" w:lineRule="exact" w:before="232"/>
              <w:ind w:left="214"/>
              <w:rPr>
                <w:sz w:val="24"/>
              </w:rPr>
            </w:pPr>
            <w:r>
              <w:rPr>
                <w:sz w:val="24"/>
              </w:rPr>
              <w:t>0.016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5"/>
        <w:gridCol w:w="1363"/>
      </w:tblGrid>
      <w:tr>
        <w:trPr>
          <w:trHeight w:val="506" w:hRule="atLeast"/>
        </w:trPr>
        <w:tc>
          <w:tcPr>
            <w:tcW w:w="3415" w:type="dxa"/>
          </w:tcPr>
          <w:p>
            <w:pPr>
              <w:pStyle w:val="TableParagraph"/>
              <w:spacing w:line="257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MOTILITY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MEDIUM</w:t>
            </w:r>
          </w:p>
        </w:tc>
        <w:tc>
          <w:tcPr>
            <w:tcW w:w="136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50" w:hRule="atLeast"/>
        </w:trPr>
        <w:tc>
          <w:tcPr>
            <w:tcW w:w="3415" w:type="dxa"/>
          </w:tcPr>
          <w:p>
            <w:pPr>
              <w:pStyle w:val="TableParagraph"/>
              <w:spacing w:before="221"/>
              <w:ind w:left="50"/>
              <w:rPr>
                <w:sz w:val="24"/>
              </w:rPr>
            </w:pPr>
            <w:r>
              <w:rPr>
                <w:sz w:val="24"/>
              </w:rPr>
              <w:t>Composition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1"/>
              <w:ind w:left="235"/>
              <w:rPr>
                <w:sz w:val="24"/>
              </w:rPr>
            </w:pPr>
            <w:r>
              <w:rPr>
                <w:sz w:val="24"/>
              </w:rPr>
              <w:t>Gram/Litre</w:t>
            </w:r>
          </w:p>
        </w:tc>
      </w:tr>
      <w:tr>
        <w:trPr>
          <w:trHeight w:val="752" w:hRule="atLeast"/>
        </w:trPr>
        <w:tc>
          <w:tcPr>
            <w:tcW w:w="3415" w:type="dxa"/>
          </w:tcPr>
          <w:p>
            <w:pPr>
              <w:pStyle w:val="TableParagraph"/>
              <w:spacing w:before="225"/>
              <w:ind w:left="50"/>
              <w:rPr>
                <w:sz w:val="24"/>
              </w:rPr>
            </w:pPr>
            <w:r>
              <w:rPr>
                <w:sz w:val="24"/>
              </w:rPr>
              <w:t>Lab-Lemco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powder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5"/>
              <w:ind w:left="235"/>
              <w:rPr>
                <w:sz w:val="24"/>
              </w:rPr>
            </w:pPr>
            <w:r>
              <w:rPr>
                <w:sz w:val="24"/>
              </w:rPr>
              <w:t>1.0</w:t>
            </w:r>
          </w:p>
        </w:tc>
      </w:tr>
      <w:tr>
        <w:trPr>
          <w:trHeight w:val="751" w:hRule="atLeast"/>
        </w:trPr>
        <w:tc>
          <w:tcPr>
            <w:tcW w:w="3415" w:type="dxa"/>
          </w:tcPr>
          <w:p>
            <w:pPr>
              <w:pStyle w:val="TableParagraph"/>
              <w:spacing w:before="224"/>
              <w:ind w:left="50"/>
              <w:rPr>
                <w:sz w:val="24"/>
              </w:rPr>
            </w:pPr>
            <w:r>
              <w:rPr>
                <w:sz w:val="24"/>
              </w:rPr>
              <w:t>Yeast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4"/>
              <w:ind w:left="235"/>
              <w:rPr>
                <w:sz w:val="24"/>
              </w:rPr>
            </w:pPr>
            <w:r>
              <w:rPr>
                <w:sz w:val="24"/>
              </w:rPr>
              <w:t>2.0</w:t>
            </w:r>
          </w:p>
        </w:tc>
      </w:tr>
      <w:tr>
        <w:trPr>
          <w:trHeight w:val="752" w:hRule="atLeast"/>
        </w:trPr>
        <w:tc>
          <w:tcPr>
            <w:tcW w:w="3415" w:type="dxa"/>
          </w:tcPr>
          <w:p>
            <w:pPr>
              <w:pStyle w:val="TableParagraph"/>
              <w:spacing w:before="224"/>
              <w:ind w:left="50"/>
              <w:rPr>
                <w:sz w:val="24"/>
              </w:rPr>
            </w:pPr>
            <w:r>
              <w:rPr>
                <w:sz w:val="24"/>
              </w:rPr>
              <w:t>Peptone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4"/>
              <w:ind w:left="235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</w:tr>
      <w:tr>
        <w:trPr>
          <w:trHeight w:val="752" w:hRule="atLeast"/>
        </w:trPr>
        <w:tc>
          <w:tcPr>
            <w:tcW w:w="3415" w:type="dxa"/>
          </w:tcPr>
          <w:p>
            <w:pPr>
              <w:pStyle w:val="TableParagraph"/>
              <w:spacing w:before="225"/>
              <w:ind w:left="5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5"/>
              <w:ind w:left="235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</w:tr>
      <w:tr>
        <w:trPr>
          <w:trHeight w:val="751" w:hRule="atLeast"/>
        </w:trPr>
        <w:tc>
          <w:tcPr>
            <w:tcW w:w="3415" w:type="dxa"/>
          </w:tcPr>
          <w:p>
            <w:pPr>
              <w:pStyle w:val="TableParagraph"/>
              <w:spacing w:before="224"/>
              <w:ind w:left="50"/>
              <w:rPr>
                <w:sz w:val="24"/>
              </w:rPr>
            </w:pPr>
            <w:r>
              <w:rPr>
                <w:sz w:val="24"/>
              </w:rPr>
              <w:t>Agar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4"/>
              <w:ind w:left="235"/>
              <w:rPr>
                <w:sz w:val="24"/>
              </w:rPr>
            </w:pPr>
            <w:r>
              <w:rPr>
                <w:sz w:val="24"/>
              </w:rPr>
              <w:t>5.0g</w:t>
            </w:r>
          </w:p>
        </w:tc>
      </w:tr>
      <w:tr>
        <w:trPr>
          <w:trHeight w:val="754" w:hRule="atLeast"/>
        </w:trPr>
        <w:tc>
          <w:tcPr>
            <w:tcW w:w="3415" w:type="dxa"/>
          </w:tcPr>
          <w:p>
            <w:pPr>
              <w:pStyle w:val="TableParagraph"/>
              <w:spacing w:before="224"/>
              <w:ind w:left="50"/>
              <w:rPr>
                <w:sz w:val="24"/>
              </w:rPr>
            </w:pPr>
            <w:r>
              <w:rPr>
                <w:sz w:val="24"/>
              </w:rPr>
              <w:t>Distilled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</w:t>
            </w:r>
          </w:p>
        </w:tc>
        <w:tc>
          <w:tcPr>
            <w:tcW w:w="1363" w:type="dxa"/>
          </w:tcPr>
          <w:p>
            <w:pPr>
              <w:pStyle w:val="TableParagraph"/>
              <w:spacing w:before="224"/>
              <w:ind w:left="235"/>
              <w:rPr>
                <w:sz w:val="24"/>
              </w:rPr>
            </w:pPr>
            <w:r>
              <w:rPr>
                <w:sz w:val="24"/>
              </w:rPr>
              <w:t>1000ml</w:t>
            </w:r>
          </w:p>
        </w:tc>
      </w:tr>
      <w:tr>
        <w:trPr>
          <w:trHeight w:val="512" w:hRule="atLeast"/>
        </w:trPr>
        <w:tc>
          <w:tcPr>
            <w:tcW w:w="3415" w:type="dxa"/>
          </w:tcPr>
          <w:p>
            <w:pPr>
              <w:pStyle w:val="TableParagraph"/>
              <w:spacing w:line="265" w:lineRule="exact" w:before="227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PEPTONE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WATER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SUGARS</w:t>
            </w:r>
          </w:p>
        </w:tc>
        <w:tc>
          <w:tcPr>
            <w:tcW w:w="1363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line="482" w:lineRule="auto" w:before="229"/>
        <w:ind w:left="1100" w:right="1034"/>
      </w:pPr>
      <w:r>
        <w:rPr/>
        <w:t>From</w:t>
      </w:r>
      <w:r>
        <w:rPr>
          <w:spacing w:val="16"/>
        </w:rPr>
        <w:t> </w:t>
      </w:r>
      <w:r>
        <w:rPr/>
        <w:t>a</w:t>
      </w:r>
      <w:r>
        <w:rPr>
          <w:spacing w:val="17"/>
        </w:rPr>
        <w:t> </w:t>
      </w:r>
      <w:r>
        <w:rPr/>
        <w:t>10%</w:t>
      </w:r>
      <w:r>
        <w:rPr>
          <w:spacing w:val="17"/>
        </w:rPr>
        <w:t> </w:t>
      </w:r>
      <w:r>
        <w:rPr/>
        <w:t>sugar</w:t>
      </w:r>
      <w:r>
        <w:rPr>
          <w:spacing w:val="16"/>
        </w:rPr>
        <w:t> </w:t>
      </w:r>
      <w:r>
        <w:rPr/>
        <w:t>solution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different</w:t>
      </w:r>
      <w:r>
        <w:rPr>
          <w:spacing w:val="18"/>
        </w:rPr>
        <w:t> </w:t>
      </w:r>
      <w:r>
        <w:rPr/>
        <w:t>sugars</w:t>
      </w:r>
      <w:r>
        <w:rPr>
          <w:spacing w:val="21"/>
        </w:rPr>
        <w:t> </w:t>
      </w:r>
      <w:r>
        <w:rPr/>
        <w:t>–</w:t>
      </w:r>
      <w:r>
        <w:rPr>
          <w:spacing w:val="18"/>
        </w:rPr>
        <w:t> </w:t>
      </w:r>
      <w:r>
        <w:rPr/>
        <w:t>glucose,</w:t>
      </w:r>
      <w:r>
        <w:rPr>
          <w:spacing w:val="17"/>
        </w:rPr>
        <w:t> </w:t>
      </w:r>
      <w:r>
        <w:rPr/>
        <w:t>maltose,</w:t>
      </w:r>
      <w:r>
        <w:rPr>
          <w:spacing w:val="17"/>
        </w:rPr>
        <w:t> </w:t>
      </w:r>
      <w:r>
        <w:rPr/>
        <w:t>sucrose</w:t>
      </w:r>
      <w:r>
        <w:rPr>
          <w:spacing w:val="17"/>
        </w:rPr>
        <w:t> </w:t>
      </w:r>
      <w:r>
        <w:rPr/>
        <w:t>mannitol</w:t>
      </w:r>
      <w:r>
        <w:rPr>
          <w:spacing w:val="18"/>
        </w:rPr>
        <w:t> </w:t>
      </w:r>
      <w:r>
        <w:rPr/>
        <w:t>and</w:t>
      </w:r>
      <w:r>
        <w:rPr>
          <w:spacing w:val="-57"/>
        </w:rPr>
        <w:t> </w:t>
      </w:r>
      <w:r>
        <w:rPr/>
        <w:t>lactose</w:t>
      </w:r>
      <w:r>
        <w:rPr>
          <w:spacing w:val="-2"/>
        </w:rPr>
        <w:t> </w:t>
      </w:r>
      <w:r>
        <w:rPr/>
        <w:t>the sugar solution</w:t>
      </w:r>
      <w:r>
        <w:rPr>
          <w:spacing w:val="2"/>
        </w:rPr>
        <w:t> </w:t>
      </w:r>
      <w:r>
        <w:rPr/>
        <w:t>is added to the</w:t>
      </w:r>
      <w:r>
        <w:rPr>
          <w:spacing w:val="-1"/>
        </w:rPr>
        <w:t> </w:t>
      </w:r>
      <w:r>
        <w:rPr/>
        <w:t>phenol red</w:t>
      </w:r>
    </w:p>
    <w:p>
      <w:pPr>
        <w:spacing w:after="0" w:line="482" w:lineRule="auto"/>
        <w:sectPr>
          <w:pgSz w:w="11910" w:h="16840"/>
          <w:pgMar w:header="0" w:footer="934" w:top="1440" w:bottom="1200" w:left="340" w:right="400"/>
        </w:sectPr>
      </w:pPr>
    </w:p>
    <w:p>
      <w:pPr>
        <w:spacing w:line="475" w:lineRule="auto" w:before="78"/>
        <w:ind w:left="1100" w:right="5309" w:firstLine="0"/>
        <w:jc w:val="left"/>
        <w:rPr>
          <w:sz w:val="24"/>
        </w:rPr>
      </w:pPr>
      <w:r>
        <w:rPr>
          <w:b/>
          <w:sz w:val="24"/>
        </w:rPr>
        <w:t>Identification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Tests for</w:t>
      </w:r>
      <w:r>
        <w:rPr>
          <w:b/>
          <w:spacing w:val="60"/>
          <w:sz w:val="24"/>
        </w:rPr>
        <w:t> </w:t>
      </w:r>
      <w:r>
        <w:rPr>
          <w:b/>
          <w:sz w:val="24"/>
        </w:rPr>
        <w:t>Microorganisms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Gram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Staining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Technique</w:t>
      </w:r>
      <w:r>
        <w:rPr>
          <w:b/>
          <w:spacing w:val="-1"/>
          <w:sz w:val="24"/>
        </w:rPr>
        <w:t> </w:t>
      </w:r>
      <w:r>
        <w:rPr>
          <w:sz w:val="24"/>
        </w:rPr>
        <w:t>(Cheesbrough,</w:t>
      </w:r>
      <w:r>
        <w:rPr>
          <w:spacing w:val="-2"/>
          <w:sz w:val="24"/>
        </w:rPr>
        <w:t> </w:t>
      </w:r>
      <w:r>
        <w:rPr>
          <w:sz w:val="24"/>
        </w:rPr>
        <w:t>2006)</w:t>
      </w:r>
    </w:p>
    <w:p>
      <w:pPr>
        <w:pStyle w:val="BodyText"/>
        <w:spacing w:line="482" w:lineRule="auto" w:before="7"/>
        <w:ind w:left="1100" w:right="1034"/>
        <w:rPr>
          <w:b/>
        </w:rPr>
      </w:pPr>
      <w:r>
        <w:rPr/>
        <w:t>The</w:t>
      </w:r>
      <w:r>
        <w:rPr>
          <w:spacing w:val="51"/>
        </w:rPr>
        <w:t> </w:t>
      </w:r>
      <w:r>
        <w:rPr/>
        <w:t>Gram</w:t>
      </w:r>
      <w:r>
        <w:rPr>
          <w:spacing w:val="54"/>
        </w:rPr>
        <w:t> </w:t>
      </w:r>
      <w:r>
        <w:rPr/>
        <w:t>staining</w:t>
      </w:r>
      <w:r>
        <w:rPr>
          <w:spacing w:val="51"/>
        </w:rPr>
        <w:t> </w:t>
      </w:r>
      <w:r>
        <w:rPr/>
        <w:t>reaction</w:t>
      </w:r>
      <w:r>
        <w:rPr>
          <w:spacing w:val="53"/>
        </w:rPr>
        <w:t> </w:t>
      </w:r>
      <w:r>
        <w:rPr/>
        <w:t>was</w:t>
      </w:r>
      <w:r>
        <w:rPr>
          <w:spacing w:val="54"/>
        </w:rPr>
        <w:t> </w:t>
      </w:r>
      <w:r>
        <w:rPr/>
        <w:t>used</w:t>
      </w:r>
      <w:r>
        <w:rPr>
          <w:spacing w:val="53"/>
        </w:rPr>
        <w:t> </w:t>
      </w:r>
      <w:r>
        <w:rPr/>
        <w:t>to</w:t>
      </w:r>
      <w:r>
        <w:rPr>
          <w:spacing w:val="51"/>
        </w:rPr>
        <w:t> </w:t>
      </w:r>
      <w:r>
        <w:rPr/>
        <w:t>identify</w:t>
      </w:r>
      <w:r>
        <w:rPr>
          <w:spacing w:val="49"/>
        </w:rPr>
        <w:t> </w:t>
      </w:r>
      <w:r>
        <w:rPr/>
        <w:t>isolates</w:t>
      </w:r>
      <w:r>
        <w:rPr>
          <w:spacing w:val="54"/>
        </w:rPr>
        <w:t> </w:t>
      </w:r>
      <w:r>
        <w:rPr/>
        <w:t>by</w:t>
      </w:r>
      <w:r>
        <w:rPr>
          <w:spacing w:val="49"/>
        </w:rPr>
        <w:t> </w:t>
      </w:r>
      <w:r>
        <w:rPr/>
        <w:t>their</w:t>
      </w:r>
      <w:r>
        <w:rPr>
          <w:spacing w:val="53"/>
        </w:rPr>
        <w:t> </w:t>
      </w:r>
      <w:r>
        <w:rPr/>
        <w:t>Gram</w:t>
      </w:r>
      <w:r>
        <w:rPr>
          <w:spacing w:val="54"/>
        </w:rPr>
        <w:t> </w:t>
      </w:r>
      <w:r>
        <w:rPr/>
        <w:t>reaction</w:t>
      </w:r>
      <w:r>
        <w:rPr>
          <w:spacing w:val="52"/>
        </w:rPr>
        <w:t> </w:t>
      </w:r>
      <w:r>
        <w:rPr/>
        <w:t>(Gram</w:t>
      </w:r>
      <w:r>
        <w:rPr>
          <w:spacing w:val="-57"/>
        </w:rPr>
        <w:t> </w:t>
      </w:r>
      <w:r>
        <w:rPr/>
        <w:t>positive or Gram negative), their morphology and morphology of yeast form of </w:t>
      </w:r>
      <w:r>
        <w:rPr>
          <w:i/>
        </w:rPr>
        <w:t>C. albicans.</w:t>
      </w:r>
      <w:r>
        <w:rPr>
          <w:i/>
          <w:spacing w:val="1"/>
        </w:rPr>
        <w:t> </w:t>
      </w:r>
      <w:r>
        <w:rPr>
          <w:b/>
          <w:u w:val="thick"/>
        </w:rPr>
        <w:t>Method:</w:t>
      </w: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43" w:hanging="812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loopful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test organism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smeared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clean</w:t>
      </w:r>
      <w:r>
        <w:rPr>
          <w:spacing w:val="1"/>
          <w:sz w:val="24"/>
        </w:rPr>
        <w:t> </w:t>
      </w:r>
      <w:r>
        <w:rPr>
          <w:sz w:val="24"/>
        </w:rPr>
        <w:t>glass</w:t>
      </w:r>
      <w:r>
        <w:rPr>
          <w:spacing w:val="-1"/>
          <w:sz w:val="24"/>
        </w:rPr>
        <w:t> </w:t>
      </w:r>
      <w:r>
        <w:rPr>
          <w:sz w:val="24"/>
        </w:rPr>
        <w:t>slide and</w:t>
      </w:r>
      <w:r>
        <w:rPr>
          <w:spacing w:val="-1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passing</w:t>
      </w:r>
      <w:r>
        <w:rPr>
          <w:spacing w:val="-57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2 times through flame from Bunsen</w:t>
      </w:r>
      <w:r>
        <w:rPr>
          <w:spacing w:val="-1"/>
          <w:sz w:val="24"/>
        </w:rPr>
        <w:t> </w:t>
      </w:r>
      <w:r>
        <w:rPr>
          <w:sz w:val="24"/>
        </w:rPr>
        <w:t>burner.</w:t>
      </w: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smear was</w:t>
      </w:r>
      <w:r>
        <w:rPr>
          <w:spacing w:val="1"/>
          <w:sz w:val="24"/>
        </w:rPr>
        <w:t> </w:t>
      </w:r>
      <w:r>
        <w:rPr>
          <w:sz w:val="24"/>
        </w:rPr>
        <w:t>covered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crystal violet</w:t>
      </w:r>
      <w:r>
        <w:rPr>
          <w:spacing w:val="-1"/>
          <w:sz w:val="24"/>
        </w:rPr>
        <w:t> </w:t>
      </w:r>
      <w:r>
        <w:rPr>
          <w:sz w:val="24"/>
        </w:rPr>
        <w:t>stain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60</w:t>
      </w:r>
      <w:r>
        <w:rPr>
          <w:spacing w:val="-1"/>
          <w:sz w:val="24"/>
        </w:rPr>
        <w:t> </w:t>
      </w:r>
      <w:r>
        <w:rPr>
          <w:sz w:val="24"/>
        </w:rPr>
        <w:t>seconds.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stain was rapidly</w:t>
      </w:r>
      <w:r>
        <w:rPr>
          <w:spacing w:val="-5"/>
          <w:sz w:val="24"/>
        </w:rPr>
        <w:t> </w:t>
      </w:r>
      <w:r>
        <w:rPr>
          <w:sz w:val="24"/>
        </w:rPr>
        <w:t>washed</w:t>
      </w:r>
      <w:r>
        <w:rPr>
          <w:spacing w:val="-1"/>
          <w:sz w:val="24"/>
        </w:rPr>
        <w:t> </w:t>
      </w:r>
      <w:r>
        <w:rPr>
          <w:sz w:val="24"/>
        </w:rPr>
        <w:t>off with clean</w:t>
      </w:r>
      <w:r>
        <w:rPr>
          <w:spacing w:val="-1"/>
          <w:sz w:val="24"/>
        </w:rPr>
        <w:t> </w:t>
      </w:r>
      <w:r>
        <w:rPr>
          <w:sz w:val="24"/>
        </w:rPr>
        <w:t>water.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297" w:hanging="812"/>
        <w:jc w:val="left"/>
        <w:rPr>
          <w:sz w:val="24"/>
        </w:rPr>
      </w:pPr>
      <w:r>
        <w:rPr>
          <w:sz w:val="24"/>
        </w:rPr>
        <w:t>Excess</w:t>
      </w:r>
      <w:r>
        <w:rPr>
          <w:spacing w:val="-4"/>
          <w:sz w:val="24"/>
        </w:rPr>
        <w:t> </w:t>
      </w:r>
      <w:r>
        <w:rPr>
          <w:sz w:val="24"/>
        </w:rPr>
        <w:t>water</w:t>
      </w:r>
      <w:r>
        <w:rPr>
          <w:spacing w:val="-5"/>
          <w:sz w:val="24"/>
        </w:rPr>
        <w:t> </w:t>
      </w:r>
      <w:r>
        <w:rPr>
          <w:sz w:val="24"/>
        </w:rPr>
        <w:t>was</w:t>
      </w:r>
      <w:r>
        <w:rPr>
          <w:spacing w:val="-4"/>
          <w:sz w:val="24"/>
        </w:rPr>
        <w:t> </w:t>
      </w:r>
      <w:r>
        <w:rPr>
          <w:sz w:val="24"/>
        </w:rPr>
        <w:t>drained</w:t>
      </w:r>
      <w:r>
        <w:rPr>
          <w:spacing w:val="-3"/>
          <w:sz w:val="24"/>
        </w:rPr>
        <w:t> </w:t>
      </w:r>
      <w:r>
        <w:rPr>
          <w:sz w:val="24"/>
        </w:rPr>
        <w:t>off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smear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4"/>
          <w:sz w:val="24"/>
        </w:rPr>
        <w:t> </w:t>
      </w:r>
      <w:r>
        <w:rPr>
          <w:sz w:val="24"/>
        </w:rPr>
        <w:t>covered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Lugol‟s</w:t>
      </w:r>
      <w:r>
        <w:rPr>
          <w:spacing w:val="-3"/>
          <w:sz w:val="24"/>
        </w:rPr>
        <w:t> </w:t>
      </w:r>
      <w:r>
        <w:rPr>
          <w:sz w:val="24"/>
        </w:rPr>
        <w:t>iodine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60</w:t>
      </w:r>
      <w:r>
        <w:rPr>
          <w:spacing w:val="-57"/>
          <w:sz w:val="24"/>
        </w:rPr>
        <w:t> </w:t>
      </w:r>
      <w:r>
        <w:rPr>
          <w:sz w:val="24"/>
        </w:rPr>
        <w:t>seconds.</w:t>
      </w: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iodine</w:t>
      </w:r>
      <w:r>
        <w:rPr>
          <w:spacing w:val="-1"/>
          <w:sz w:val="24"/>
        </w:rPr>
        <w:t> </w:t>
      </w:r>
      <w:r>
        <w:rPr>
          <w:sz w:val="24"/>
        </w:rPr>
        <w:t>was rapidly</w:t>
      </w:r>
      <w:r>
        <w:rPr>
          <w:spacing w:val="-5"/>
          <w:sz w:val="24"/>
        </w:rPr>
        <w:t> </w:t>
      </w:r>
      <w:r>
        <w:rPr>
          <w:sz w:val="24"/>
        </w:rPr>
        <w:t>washed</w:t>
      </w:r>
      <w:r>
        <w:rPr>
          <w:spacing w:val="-1"/>
          <w:sz w:val="24"/>
        </w:rPr>
        <w:t> </w:t>
      </w:r>
      <w:r>
        <w:rPr>
          <w:sz w:val="24"/>
        </w:rPr>
        <w:t>off</w:t>
      </w:r>
      <w:r>
        <w:rPr>
          <w:spacing w:val="1"/>
          <w:sz w:val="24"/>
        </w:rPr>
        <w:t> </w:t>
      </w:r>
      <w:r>
        <w:rPr>
          <w:sz w:val="24"/>
        </w:rPr>
        <w:t>with clean water.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302" w:hanging="812"/>
        <w:jc w:val="left"/>
        <w:rPr>
          <w:sz w:val="24"/>
        </w:rPr>
      </w:pPr>
      <w:r>
        <w:rPr>
          <w:sz w:val="24"/>
        </w:rPr>
        <w:t>The smear was decolorized rapidly with acetone and then washed immediately with</w:t>
      </w:r>
      <w:r>
        <w:rPr>
          <w:spacing w:val="-57"/>
          <w:sz w:val="24"/>
        </w:rPr>
        <w:t> </w:t>
      </w:r>
      <w:r>
        <w:rPr>
          <w:sz w:val="24"/>
        </w:rPr>
        <w:t>clean</w:t>
      </w:r>
      <w:r>
        <w:rPr>
          <w:spacing w:val="-1"/>
          <w:sz w:val="24"/>
        </w:rPr>
        <w:t> </w:t>
      </w:r>
      <w:r>
        <w:rPr>
          <w:sz w:val="24"/>
        </w:rPr>
        <w:t>water.</w:t>
      </w: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240" w:lineRule="auto" w:before="1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smear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covered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neutral red</w:t>
      </w:r>
      <w:r>
        <w:rPr>
          <w:spacing w:val="-1"/>
          <w:sz w:val="24"/>
        </w:rPr>
        <w:t> </w:t>
      </w:r>
      <w:r>
        <w:rPr>
          <w:sz w:val="24"/>
        </w:rPr>
        <w:t>stain</w:t>
      </w:r>
      <w:r>
        <w:rPr>
          <w:spacing w:val="-1"/>
          <w:sz w:val="24"/>
        </w:rPr>
        <w:t> </w:t>
      </w:r>
      <w:r>
        <w:rPr>
          <w:sz w:val="24"/>
        </w:rPr>
        <w:t>for 2</w:t>
      </w:r>
      <w:r>
        <w:rPr>
          <w:spacing w:val="-1"/>
          <w:sz w:val="24"/>
        </w:rPr>
        <w:t> </w:t>
      </w:r>
      <w:r>
        <w:rPr>
          <w:sz w:val="24"/>
        </w:rPr>
        <w:t>minutes.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stain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washed</w:t>
      </w:r>
      <w:r>
        <w:rPr>
          <w:spacing w:val="-1"/>
          <w:sz w:val="24"/>
        </w:rPr>
        <w:t> </w:t>
      </w:r>
      <w:r>
        <w:rPr>
          <w:sz w:val="24"/>
        </w:rPr>
        <w:t>off with</w:t>
      </w:r>
      <w:r>
        <w:rPr>
          <w:spacing w:val="-1"/>
          <w:sz w:val="24"/>
        </w:rPr>
        <w:t> </w:t>
      </w:r>
      <w:r>
        <w:rPr>
          <w:sz w:val="24"/>
        </w:rPr>
        <w:t>clean</w:t>
      </w:r>
      <w:r>
        <w:rPr>
          <w:spacing w:val="-1"/>
          <w:sz w:val="24"/>
        </w:rPr>
        <w:t> </w:t>
      </w:r>
      <w:r>
        <w:rPr>
          <w:sz w:val="24"/>
        </w:rPr>
        <w:t>water.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1821" w:val="left" w:leader="none"/>
        </w:tabs>
        <w:spacing w:line="480" w:lineRule="auto" w:before="0" w:after="0"/>
        <w:ind w:left="1911" w:right="1275" w:hanging="812"/>
        <w:jc w:val="both"/>
        <w:rPr>
          <w:sz w:val="24"/>
        </w:rPr>
      </w:pPr>
      <w:r>
        <w:rPr>
          <w:sz w:val="24"/>
        </w:rPr>
        <w:t>The back of the slide was wiped clean and placed in a draining rack for the smear to</w:t>
      </w:r>
      <w:r>
        <w:rPr>
          <w:spacing w:val="-57"/>
          <w:sz w:val="24"/>
        </w:rPr>
        <w:t> </w:t>
      </w:r>
      <w:r>
        <w:rPr>
          <w:sz w:val="24"/>
        </w:rPr>
        <w:t>air-dry.</w:t>
      </w:r>
    </w:p>
    <w:p>
      <w:pPr>
        <w:pStyle w:val="ListParagraph"/>
        <w:numPr>
          <w:ilvl w:val="0"/>
          <w:numId w:val="14"/>
        </w:numPr>
        <w:tabs>
          <w:tab w:pos="1821" w:val="left" w:leader="none"/>
        </w:tabs>
        <w:spacing w:line="480" w:lineRule="auto" w:before="0" w:after="0"/>
        <w:ind w:left="1911" w:right="1041" w:hanging="812"/>
        <w:jc w:val="both"/>
        <w:rPr>
          <w:sz w:val="24"/>
        </w:rPr>
      </w:pPr>
      <w:r>
        <w:rPr>
          <w:sz w:val="24"/>
        </w:rPr>
        <w:t>The smear was examined microscopically, first with the 40 objective to check the</w:t>
      </w:r>
      <w:r>
        <w:rPr>
          <w:spacing w:val="1"/>
          <w:sz w:val="24"/>
        </w:rPr>
        <w:t> </w:t>
      </w:r>
      <w:r>
        <w:rPr>
          <w:sz w:val="24"/>
        </w:rPr>
        <w:t>staining and to see the distribution of material, and then with the oil immersion</w:t>
      </w:r>
      <w:r>
        <w:rPr>
          <w:spacing w:val="1"/>
          <w:sz w:val="24"/>
        </w:rPr>
        <w:t> </w:t>
      </w:r>
      <w:r>
        <w:rPr>
          <w:sz w:val="24"/>
        </w:rPr>
        <w:t>objective</w:t>
      </w:r>
      <w:r>
        <w:rPr>
          <w:spacing w:val="-2"/>
          <w:sz w:val="24"/>
        </w:rPr>
        <w:t> </w:t>
      </w:r>
      <w:r>
        <w:rPr>
          <w:sz w:val="24"/>
        </w:rPr>
        <w:t>to report the bacteria staining</w:t>
      </w:r>
      <w:r>
        <w:rPr>
          <w:spacing w:val="-3"/>
          <w:sz w:val="24"/>
        </w:rPr>
        <w:t> </w:t>
      </w:r>
      <w:r>
        <w:rPr>
          <w:sz w:val="24"/>
        </w:rPr>
        <w:t>reaction.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before="73"/>
        <w:ind w:left="1100" w:right="0" w:firstLine="0"/>
        <w:jc w:val="left"/>
        <w:rPr>
          <w:sz w:val="24"/>
        </w:rPr>
      </w:pPr>
      <w:r>
        <w:rPr>
          <w:b/>
          <w:sz w:val="24"/>
        </w:rPr>
        <w:t>Catalase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> </w:t>
      </w:r>
      <w:r>
        <w:rPr>
          <w:sz w:val="24"/>
        </w:rPr>
        <w:t>(Cheesbrough,</w:t>
      </w:r>
      <w:r>
        <w:rPr>
          <w:spacing w:val="-1"/>
          <w:sz w:val="24"/>
        </w:rPr>
        <w:t> </w:t>
      </w:r>
      <w:r>
        <w:rPr>
          <w:sz w:val="24"/>
        </w:rPr>
        <w:t>2006)</w:t>
      </w:r>
    </w:p>
    <w:p>
      <w:pPr>
        <w:pStyle w:val="BodyText"/>
      </w:pPr>
    </w:p>
    <w:p>
      <w:pPr>
        <w:pStyle w:val="BodyText"/>
        <w:spacing w:before="1"/>
        <w:ind w:left="1100"/>
      </w:pPr>
      <w:r>
        <w:rPr/>
        <w:t>This</w:t>
      </w:r>
      <w:r>
        <w:rPr>
          <w:spacing w:val="24"/>
        </w:rPr>
        <w:t> </w:t>
      </w:r>
      <w:r>
        <w:rPr/>
        <w:t>test</w:t>
      </w:r>
      <w:r>
        <w:rPr>
          <w:spacing w:val="25"/>
        </w:rPr>
        <w:t> </w:t>
      </w:r>
      <w:r>
        <w:rPr/>
        <w:t>was</w:t>
      </w:r>
      <w:r>
        <w:rPr>
          <w:spacing w:val="25"/>
        </w:rPr>
        <w:t> </w:t>
      </w:r>
      <w:r>
        <w:rPr/>
        <w:t>used</w:t>
      </w:r>
      <w:r>
        <w:rPr>
          <w:spacing w:val="23"/>
        </w:rPr>
        <w:t> </w:t>
      </w:r>
      <w:r>
        <w:rPr/>
        <w:t>to</w:t>
      </w:r>
      <w:r>
        <w:rPr>
          <w:spacing w:val="23"/>
        </w:rPr>
        <w:t> </w:t>
      </w:r>
      <w:r>
        <w:rPr/>
        <w:t>differentiate</w:t>
      </w:r>
      <w:r>
        <w:rPr>
          <w:spacing w:val="24"/>
        </w:rPr>
        <w:t> </w:t>
      </w:r>
      <w:r>
        <w:rPr/>
        <w:t>those</w:t>
      </w:r>
      <w:r>
        <w:rPr>
          <w:spacing w:val="24"/>
        </w:rPr>
        <w:t> </w:t>
      </w:r>
      <w:r>
        <w:rPr/>
        <w:t>bacteria</w:t>
      </w:r>
      <w:r>
        <w:rPr>
          <w:spacing w:val="26"/>
        </w:rPr>
        <w:t> </w:t>
      </w:r>
      <w:r>
        <w:rPr/>
        <w:t>that</w:t>
      </w:r>
      <w:r>
        <w:rPr>
          <w:spacing w:val="25"/>
        </w:rPr>
        <w:t> </w:t>
      </w:r>
      <w:r>
        <w:rPr/>
        <w:t>produce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enzyme</w:t>
      </w:r>
      <w:r>
        <w:rPr>
          <w:spacing w:val="26"/>
        </w:rPr>
        <w:t> </w:t>
      </w:r>
      <w:r>
        <w:rPr/>
        <w:t>catalase,</w:t>
      </w:r>
      <w:r>
        <w:rPr>
          <w:spacing w:val="25"/>
        </w:rPr>
        <w:t> </w:t>
      </w:r>
      <w:r>
        <w:rPr/>
        <w:t>such</w:t>
      </w:r>
      <w:r>
        <w:rPr>
          <w:spacing w:val="23"/>
        </w:rPr>
        <w:t> </w:t>
      </w:r>
      <w:r>
        <w:rPr/>
        <w:t>as</w:t>
      </w:r>
    </w:p>
    <w:p>
      <w:pPr>
        <w:pStyle w:val="BodyText"/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i/>
          <w:sz w:val="24"/>
        </w:rPr>
        <w:t>Staphylococci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non-catalase</w:t>
      </w:r>
      <w:r>
        <w:rPr>
          <w:spacing w:val="-1"/>
          <w:sz w:val="24"/>
        </w:rPr>
        <w:t> </w:t>
      </w:r>
      <w:r>
        <w:rPr>
          <w:sz w:val="24"/>
        </w:rPr>
        <w:t>producing</w:t>
      </w:r>
      <w:r>
        <w:rPr>
          <w:spacing w:val="-4"/>
          <w:sz w:val="24"/>
        </w:rPr>
        <w:t> </w:t>
      </w:r>
      <w:r>
        <w:rPr>
          <w:sz w:val="24"/>
        </w:rPr>
        <w:t>bacteria</w:t>
      </w:r>
      <w:r>
        <w:rPr>
          <w:spacing w:val="-1"/>
          <w:sz w:val="24"/>
        </w:rPr>
        <w:t> </w:t>
      </w:r>
      <w:r>
        <w:rPr>
          <w:sz w:val="24"/>
        </w:rPr>
        <w:t>such as </w:t>
      </w:r>
      <w:r>
        <w:rPr>
          <w:i/>
          <w:sz w:val="24"/>
        </w:rPr>
        <w:t>Streptococci</w:t>
      </w:r>
      <w:r>
        <w:rPr>
          <w:sz w:val="24"/>
        </w:rPr>
        <w:t>.</w:t>
      </w:r>
    </w:p>
    <w:p>
      <w:pPr>
        <w:pStyle w:val="BodyText"/>
        <w:spacing w:before="3"/>
        <w:rPr>
          <w:sz w:val="36"/>
        </w:rPr>
      </w:pPr>
    </w:p>
    <w:p>
      <w:pPr>
        <w:spacing w:before="0"/>
        <w:ind w:left="1100" w:right="0" w:firstLine="0"/>
        <w:jc w:val="left"/>
        <w:rPr>
          <w:b/>
          <w:sz w:val="24"/>
        </w:rPr>
      </w:pPr>
      <w:r>
        <w:rPr>
          <w:b/>
          <w:sz w:val="24"/>
          <w:u w:val="thick"/>
        </w:rPr>
        <w:t>Principle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line="480" w:lineRule="auto" w:before="90"/>
        <w:ind w:left="1100" w:right="1036"/>
        <w:jc w:val="both"/>
      </w:pPr>
      <w:r>
        <w:rPr/>
        <w:t>Catalase acts as a catalyst in the breakdown of hydrogen peroxide to oxygen and water. An</w:t>
      </w:r>
      <w:r>
        <w:rPr>
          <w:spacing w:val="1"/>
        </w:rPr>
        <w:t> </w:t>
      </w:r>
      <w:r>
        <w:rPr/>
        <w:t>organism is tested for catalase production by bringing it into contact with hydrogen peroxide.</w:t>
      </w:r>
      <w:r>
        <w:rPr>
          <w:spacing w:val="1"/>
        </w:rPr>
        <w:t> </w:t>
      </w:r>
      <w:r>
        <w:rPr/>
        <w:t>Bubbles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oxygen are</w:t>
      </w:r>
      <w:r>
        <w:rPr>
          <w:spacing w:val="-1"/>
        </w:rPr>
        <w:t> </w:t>
      </w:r>
      <w:r>
        <w:rPr/>
        <w:t>released if the</w:t>
      </w:r>
      <w:r>
        <w:rPr>
          <w:spacing w:val="-2"/>
        </w:rPr>
        <w:t> </w:t>
      </w:r>
      <w:r>
        <w:rPr/>
        <w:t>organism is a catalase</w:t>
      </w:r>
      <w:r>
        <w:rPr>
          <w:spacing w:val="-1"/>
        </w:rPr>
        <w:t> </w:t>
      </w:r>
      <w:r>
        <w:rPr/>
        <w:t>producer.</w:t>
      </w:r>
    </w:p>
    <w:p>
      <w:pPr>
        <w:spacing w:before="145"/>
        <w:ind w:left="1100" w:right="0" w:firstLine="0"/>
        <w:jc w:val="left"/>
        <w:rPr>
          <w:b/>
          <w:sz w:val="24"/>
        </w:rPr>
      </w:pPr>
      <w:r>
        <w:rPr>
          <w:b/>
          <w:sz w:val="24"/>
          <w:u w:val="thick"/>
        </w:rPr>
        <w:t>Method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ListParagraph"/>
        <w:numPr>
          <w:ilvl w:val="0"/>
          <w:numId w:val="15"/>
        </w:numPr>
        <w:tabs>
          <w:tab w:pos="1820" w:val="left" w:leader="none"/>
          <w:tab w:pos="1821" w:val="left" w:leader="none"/>
        </w:tabs>
        <w:spacing w:line="240" w:lineRule="auto" w:before="90" w:after="0"/>
        <w:ind w:left="1820" w:right="0" w:hanging="661"/>
        <w:jc w:val="left"/>
        <w:rPr>
          <w:sz w:val="24"/>
        </w:rPr>
      </w:pPr>
      <w:r>
        <w:rPr>
          <w:sz w:val="24"/>
        </w:rPr>
        <w:t>2–3ml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hydrogen</w:t>
      </w:r>
      <w:r>
        <w:rPr>
          <w:spacing w:val="-1"/>
          <w:sz w:val="24"/>
        </w:rPr>
        <w:t> </w:t>
      </w:r>
      <w:r>
        <w:rPr>
          <w:sz w:val="24"/>
        </w:rPr>
        <w:t>peroxide solution</w:t>
      </w:r>
      <w:r>
        <w:rPr>
          <w:spacing w:val="-1"/>
          <w:sz w:val="24"/>
        </w:rPr>
        <w:t> </w:t>
      </w:r>
      <w:r>
        <w:rPr>
          <w:sz w:val="24"/>
        </w:rPr>
        <w:t>was poured into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test tube.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1880" w:val="left" w:leader="none"/>
          <w:tab w:pos="1881" w:val="left" w:leader="none"/>
        </w:tabs>
        <w:spacing w:line="480" w:lineRule="auto" w:before="0" w:after="0"/>
        <w:ind w:left="1880" w:right="1043" w:hanging="720"/>
        <w:jc w:val="left"/>
        <w:rPr>
          <w:sz w:val="24"/>
        </w:rPr>
      </w:pPr>
      <w:r>
        <w:rPr>
          <w:sz w:val="24"/>
        </w:rPr>
        <w:t>Using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sterile</w:t>
      </w:r>
      <w:r>
        <w:rPr>
          <w:spacing w:val="14"/>
          <w:sz w:val="24"/>
        </w:rPr>
        <w:t> </w:t>
      </w:r>
      <w:r>
        <w:rPr>
          <w:sz w:val="24"/>
        </w:rPr>
        <w:t>glass</w:t>
      </w:r>
      <w:r>
        <w:rPr>
          <w:spacing w:val="13"/>
          <w:sz w:val="24"/>
        </w:rPr>
        <w:t> </w:t>
      </w:r>
      <w:r>
        <w:rPr>
          <w:sz w:val="24"/>
        </w:rPr>
        <w:t>rod</w:t>
      </w:r>
      <w:r>
        <w:rPr>
          <w:spacing w:val="13"/>
          <w:sz w:val="24"/>
        </w:rPr>
        <w:t> </w:t>
      </w:r>
      <w:r>
        <w:rPr>
          <w:sz w:val="24"/>
        </w:rPr>
        <w:t>several</w:t>
      </w:r>
      <w:r>
        <w:rPr>
          <w:spacing w:val="13"/>
          <w:sz w:val="24"/>
        </w:rPr>
        <w:t> </w:t>
      </w:r>
      <w:r>
        <w:rPr>
          <w:sz w:val="24"/>
        </w:rPr>
        <w:t>colonies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test</w:t>
      </w:r>
      <w:r>
        <w:rPr>
          <w:spacing w:val="13"/>
          <w:sz w:val="24"/>
        </w:rPr>
        <w:t> </w:t>
      </w:r>
      <w:r>
        <w:rPr>
          <w:sz w:val="24"/>
        </w:rPr>
        <w:t>organism</w:t>
      </w:r>
      <w:r>
        <w:rPr>
          <w:spacing w:val="14"/>
          <w:sz w:val="24"/>
        </w:rPr>
        <w:t> </w:t>
      </w:r>
      <w:r>
        <w:rPr>
          <w:sz w:val="24"/>
        </w:rPr>
        <w:t>was</w:t>
      </w:r>
      <w:r>
        <w:rPr>
          <w:spacing w:val="15"/>
          <w:sz w:val="24"/>
        </w:rPr>
        <w:t> </w:t>
      </w:r>
      <w:r>
        <w:rPr>
          <w:sz w:val="24"/>
        </w:rPr>
        <w:t>taken</w:t>
      </w:r>
      <w:r>
        <w:rPr>
          <w:spacing w:val="13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immersed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hydrogen peroxide solution.</w:t>
      </w:r>
    </w:p>
    <w:p>
      <w:pPr>
        <w:pStyle w:val="ListParagraph"/>
        <w:numPr>
          <w:ilvl w:val="0"/>
          <w:numId w:val="15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80" w:right="1041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set</w:t>
      </w:r>
      <w:r>
        <w:rPr>
          <w:spacing w:val="9"/>
          <w:sz w:val="24"/>
        </w:rPr>
        <w:t> </w:t>
      </w:r>
      <w:r>
        <w:rPr>
          <w:sz w:val="24"/>
        </w:rPr>
        <w:t>was</w:t>
      </w:r>
      <w:r>
        <w:rPr>
          <w:spacing w:val="9"/>
          <w:sz w:val="24"/>
        </w:rPr>
        <w:t> </w:t>
      </w:r>
      <w:r>
        <w:rPr>
          <w:sz w:val="24"/>
        </w:rPr>
        <w:t>then</w:t>
      </w:r>
      <w:r>
        <w:rPr>
          <w:spacing w:val="8"/>
          <w:sz w:val="24"/>
        </w:rPr>
        <w:t> </w:t>
      </w:r>
      <w:r>
        <w:rPr>
          <w:sz w:val="24"/>
        </w:rPr>
        <w:t>observed</w:t>
      </w:r>
      <w:r>
        <w:rPr>
          <w:spacing w:val="9"/>
          <w:sz w:val="24"/>
        </w:rPr>
        <w:t> </w:t>
      </w:r>
      <w:r>
        <w:rPr>
          <w:sz w:val="24"/>
        </w:rPr>
        <w:t>for</w:t>
      </w:r>
      <w:r>
        <w:rPr>
          <w:spacing w:val="7"/>
          <w:sz w:val="24"/>
        </w:rPr>
        <w:t> </w:t>
      </w:r>
      <w:r>
        <w:rPr>
          <w:sz w:val="24"/>
        </w:rPr>
        <w:t>immediate</w:t>
      </w:r>
      <w:r>
        <w:rPr>
          <w:spacing w:val="8"/>
          <w:sz w:val="24"/>
        </w:rPr>
        <w:t> </w:t>
      </w:r>
      <w:r>
        <w:rPr>
          <w:sz w:val="24"/>
        </w:rPr>
        <w:t>bubbling.</w:t>
      </w:r>
      <w:r>
        <w:rPr>
          <w:spacing w:val="9"/>
          <w:sz w:val="24"/>
        </w:rPr>
        <w:t> </w:t>
      </w:r>
      <w:r>
        <w:rPr>
          <w:sz w:val="24"/>
        </w:rPr>
        <w:t>Both</w:t>
      </w:r>
      <w:r>
        <w:rPr>
          <w:spacing w:val="9"/>
          <w:sz w:val="24"/>
        </w:rPr>
        <w:t> </w:t>
      </w:r>
      <w:r>
        <w:rPr>
          <w:sz w:val="24"/>
        </w:rPr>
        <w:t>positive</w:t>
      </w:r>
      <w:r>
        <w:rPr>
          <w:spacing w:val="8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negative</w:t>
      </w:r>
      <w:r>
        <w:rPr>
          <w:spacing w:val="-57"/>
          <w:sz w:val="24"/>
        </w:rPr>
        <w:t> </w:t>
      </w:r>
      <w:r>
        <w:rPr>
          <w:sz w:val="24"/>
        </w:rPr>
        <w:t>controls</w:t>
      </w:r>
      <w:r>
        <w:rPr>
          <w:spacing w:val="-1"/>
          <w:sz w:val="24"/>
        </w:rPr>
        <w:t> </w:t>
      </w:r>
      <w:r>
        <w:rPr>
          <w:sz w:val="24"/>
        </w:rPr>
        <w:t>were</w:t>
      </w:r>
      <w:r>
        <w:rPr>
          <w:spacing w:val="-2"/>
          <w:sz w:val="24"/>
        </w:rPr>
        <w:t> </w:t>
      </w:r>
      <w:r>
        <w:rPr>
          <w:sz w:val="24"/>
        </w:rPr>
        <w:t>included.</w:t>
      </w:r>
    </w:p>
    <w:p>
      <w:pPr>
        <w:spacing w:before="231"/>
        <w:ind w:left="1100" w:right="0" w:firstLine="0"/>
        <w:jc w:val="left"/>
        <w:rPr>
          <w:sz w:val="24"/>
        </w:rPr>
      </w:pPr>
      <w:r>
        <w:rPr>
          <w:b/>
          <w:sz w:val="24"/>
        </w:rPr>
        <w:t>Coagulase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> </w:t>
      </w:r>
      <w:r>
        <w:rPr>
          <w:sz w:val="24"/>
        </w:rPr>
        <w:t>(Cheesbrough,</w:t>
      </w:r>
      <w:r>
        <w:rPr>
          <w:spacing w:val="-1"/>
          <w:sz w:val="24"/>
        </w:rPr>
        <w:t> </w:t>
      </w:r>
      <w:r>
        <w:rPr>
          <w:sz w:val="24"/>
        </w:rPr>
        <w:t>2006)</w:t>
      </w:r>
    </w:p>
    <w:p>
      <w:pPr>
        <w:pStyle w:val="BodyText"/>
      </w:pPr>
    </w:p>
    <w:p>
      <w:pPr>
        <w:pStyle w:val="BodyText"/>
        <w:ind w:left="1100"/>
      </w:pPr>
      <w:r>
        <w:rPr/>
        <w:t>This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was used</w:t>
      </w:r>
      <w:r>
        <w:rPr>
          <w:spacing w:val="-1"/>
        </w:rPr>
        <w:t> </w:t>
      </w:r>
      <w:r>
        <w:rPr/>
        <w:t>to identify</w:t>
      </w:r>
      <w:r>
        <w:rPr>
          <w:spacing w:val="-5"/>
        </w:rPr>
        <w:t> </w:t>
      </w:r>
      <w:r>
        <w:rPr>
          <w:i/>
        </w:rPr>
        <w:t>S. aureus</w:t>
      </w:r>
      <w:r>
        <w:rPr>
          <w:i/>
          <w:spacing w:val="-1"/>
        </w:rPr>
        <w:t> </w:t>
      </w:r>
      <w:r>
        <w:rPr/>
        <w:t>which produces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enzyme</w:t>
      </w:r>
      <w:r>
        <w:rPr>
          <w:spacing w:val="-1"/>
        </w:rPr>
        <w:t> </w:t>
      </w:r>
      <w:r>
        <w:rPr/>
        <w:t>coagulase.</w:t>
      </w:r>
    </w:p>
    <w:p>
      <w:pPr>
        <w:pStyle w:val="BodyText"/>
        <w:spacing w:before="10"/>
        <w:rPr>
          <w:sz w:val="34"/>
        </w:rPr>
      </w:pPr>
    </w:p>
    <w:p>
      <w:pPr>
        <w:spacing w:before="0"/>
        <w:ind w:left="1100" w:right="0" w:firstLine="0"/>
        <w:jc w:val="left"/>
        <w:rPr>
          <w:b/>
          <w:sz w:val="24"/>
        </w:rPr>
      </w:pPr>
      <w:r>
        <w:rPr>
          <w:b/>
          <w:sz w:val="24"/>
          <w:u w:val="thick"/>
        </w:rPr>
        <w:t>Principle</w:t>
      </w:r>
    </w:p>
    <w:p>
      <w:pPr>
        <w:pStyle w:val="BodyText"/>
        <w:spacing w:before="9"/>
        <w:rPr>
          <w:b/>
          <w:sz w:val="15"/>
        </w:rPr>
      </w:pPr>
    </w:p>
    <w:p>
      <w:pPr>
        <w:pStyle w:val="BodyText"/>
        <w:spacing w:line="480" w:lineRule="auto" w:before="90"/>
        <w:ind w:left="1100" w:right="1036"/>
        <w:jc w:val="both"/>
      </w:pPr>
      <w:r>
        <w:rPr/>
        <w:t>Coagulase causes plasma to clot by converting fibrinogen to fibrin. Two types of coagulase</w:t>
      </w:r>
      <w:r>
        <w:rPr>
          <w:spacing w:val="1"/>
        </w:rPr>
        <w:t> </w:t>
      </w:r>
      <w:r>
        <w:rPr/>
        <w:t>are produced by most strains of </w:t>
      </w:r>
      <w:r>
        <w:rPr>
          <w:i/>
        </w:rPr>
        <w:t>S. aureus</w:t>
      </w:r>
      <w:r>
        <w:rPr/>
        <w:t>: free and bound coagulase. Free coagulase converts</w:t>
      </w:r>
      <w:r>
        <w:rPr>
          <w:spacing w:val="1"/>
        </w:rPr>
        <w:t> </w:t>
      </w:r>
      <w:r>
        <w:rPr/>
        <w:t>fibrinogen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fibrin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activating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coagulase-reacting</w:t>
      </w:r>
      <w:r>
        <w:rPr>
          <w:spacing w:val="1"/>
        </w:rPr>
        <w:t> </w:t>
      </w:r>
      <w:r>
        <w:rPr/>
        <w:t>factor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plasma.</w:t>
      </w:r>
      <w:r>
        <w:rPr>
          <w:spacing w:val="60"/>
        </w:rPr>
        <w:t> </w:t>
      </w:r>
      <w:r>
        <w:rPr/>
        <w:t>Free</w:t>
      </w:r>
      <w:r>
        <w:rPr>
          <w:spacing w:val="1"/>
        </w:rPr>
        <w:t> </w:t>
      </w:r>
      <w:r>
        <w:rPr/>
        <w:t>coagulase is detected by clotting in the tube test. Bound coagulase (clumping factor) converts</w:t>
      </w:r>
      <w:r>
        <w:rPr>
          <w:spacing w:val="1"/>
        </w:rPr>
        <w:t> </w:t>
      </w:r>
      <w:r>
        <w:rPr/>
        <w:t>fibrinogen directly to fibrin without requiring a coagulase reacting factor. It can be detected</w:t>
      </w:r>
      <w:r>
        <w:rPr>
          <w:spacing w:val="1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clumping</w:t>
      </w:r>
      <w:r>
        <w:rPr>
          <w:spacing w:val="-2"/>
        </w:rPr>
        <w:t> </w:t>
      </w:r>
      <w:r>
        <w:rPr/>
        <w:t>of bacterial cells in the</w:t>
      </w:r>
      <w:r>
        <w:rPr>
          <w:spacing w:val="-1"/>
        </w:rPr>
        <w:t> </w:t>
      </w:r>
      <w:r>
        <w:rPr/>
        <w:t>rapid slide test.</w:t>
      </w:r>
    </w:p>
    <w:p>
      <w:pPr>
        <w:pStyle w:val="BodyText"/>
        <w:spacing w:line="274" w:lineRule="exact"/>
        <w:ind w:left="1100"/>
        <w:jc w:val="both"/>
      </w:pPr>
      <w:r>
        <w:rPr/>
        <w:t>Slide</w:t>
      </w:r>
      <w:r>
        <w:rPr>
          <w:spacing w:val="-3"/>
        </w:rPr>
        <w:t> </w:t>
      </w:r>
      <w:r>
        <w:rPr/>
        <w:t>test</w:t>
      </w:r>
      <w:r>
        <w:rPr>
          <w:spacing w:val="-1"/>
        </w:rPr>
        <w:t> </w:t>
      </w:r>
      <w:r>
        <w:rPr/>
        <w:t>method</w:t>
      </w:r>
      <w:r>
        <w:rPr>
          <w:spacing w:val="-1"/>
        </w:rPr>
        <w:t> </w:t>
      </w:r>
      <w:r>
        <w:rPr/>
        <w:t>(detects</w:t>
      </w:r>
      <w:r>
        <w:rPr>
          <w:spacing w:val="-1"/>
        </w:rPr>
        <w:t> </w:t>
      </w:r>
      <w:r>
        <w:rPr/>
        <w:t>bound</w:t>
      </w:r>
      <w:r>
        <w:rPr>
          <w:spacing w:val="-1"/>
        </w:rPr>
        <w:t> </w:t>
      </w:r>
      <w:r>
        <w:rPr/>
        <w:t>coagulase)</w:t>
      </w:r>
    </w:p>
    <w:p>
      <w:pPr>
        <w:pStyle w:val="BodyText"/>
      </w:pPr>
    </w:p>
    <w:p>
      <w:pPr>
        <w:pStyle w:val="ListParagraph"/>
        <w:numPr>
          <w:ilvl w:val="0"/>
          <w:numId w:val="16"/>
        </w:numPr>
        <w:tabs>
          <w:tab w:pos="1731" w:val="left" w:leader="none"/>
          <w:tab w:pos="1732" w:val="left" w:leader="none"/>
        </w:tabs>
        <w:spacing w:line="240" w:lineRule="auto" w:before="0" w:after="0"/>
        <w:ind w:left="1731" w:right="0" w:hanging="632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drop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distilled</w:t>
      </w:r>
      <w:r>
        <w:rPr>
          <w:spacing w:val="-1"/>
          <w:sz w:val="24"/>
        </w:rPr>
        <w:t> </w:t>
      </w:r>
      <w:r>
        <w:rPr>
          <w:sz w:val="24"/>
        </w:rPr>
        <w:t>water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placed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separate</w:t>
      </w:r>
      <w:r>
        <w:rPr>
          <w:spacing w:val="-1"/>
          <w:sz w:val="24"/>
        </w:rPr>
        <w:t> </w:t>
      </w:r>
      <w:r>
        <w:rPr>
          <w:sz w:val="24"/>
        </w:rPr>
        <w:t>slides.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ListParagraph"/>
        <w:numPr>
          <w:ilvl w:val="0"/>
          <w:numId w:val="16"/>
        </w:numPr>
        <w:tabs>
          <w:tab w:pos="1732" w:val="left" w:leader="none"/>
        </w:tabs>
        <w:spacing w:line="480" w:lineRule="auto" w:before="73" w:after="0"/>
        <w:ind w:left="1731" w:right="1035" w:hanging="632"/>
        <w:jc w:val="both"/>
        <w:rPr>
          <w:sz w:val="24"/>
        </w:rPr>
      </w:pPr>
      <w:r>
        <w:rPr>
          <w:sz w:val="24"/>
        </w:rPr>
        <w:t>A colony of the test organism was emulsified in each of the drops to make two thick</w:t>
      </w:r>
      <w:r>
        <w:rPr>
          <w:spacing w:val="1"/>
          <w:sz w:val="24"/>
        </w:rPr>
        <w:t> </w:t>
      </w:r>
      <w:r>
        <w:rPr>
          <w:sz w:val="24"/>
        </w:rPr>
        <w:t>suspensions. The colony was cultured on nutrient agar from where it was taken for the</w:t>
      </w:r>
      <w:r>
        <w:rPr>
          <w:spacing w:val="1"/>
          <w:sz w:val="24"/>
        </w:rPr>
        <w:t> </w:t>
      </w:r>
      <w:r>
        <w:rPr>
          <w:sz w:val="24"/>
        </w:rPr>
        <w:t>test.</w:t>
      </w:r>
    </w:p>
    <w:p>
      <w:pPr>
        <w:pStyle w:val="ListParagraph"/>
        <w:numPr>
          <w:ilvl w:val="0"/>
          <w:numId w:val="16"/>
        </w:numPr>
        <w:tabs>
          <w:tab w:pos="1732" w:val="left" w:leader="none"/>
        </w:tabs>
        <w:spacing w:line="480" w:lineRule="auto" w:before="1" w:after="0"/>
        <w:ind w:left="1731" w:right="1034" w:hanging="632"/>
        <w:jc w:val="both"/>
        <w:rPr>
          <w:sz w:val="24"/>
        </w:rPr>
      </w:pPr>
      <w:r>
        <w:rPr>
          <w:sz w:val="24"/>
        </w:rPr>
        <w:t>A loopful of plasma was added to one of the suspensions, and mixed gently. Clumping</w:t>
      </w:r>
      <w:r>
        <w:rPr>
          <w:spacing w:val="1"/>
          <w:sz w:val="24"/>
        </w:rPr>
        <w:t> </w:t>
      </w:r>
      <w:r>
        <w:rPr>
          <w:sz w:val="24"/>
        </w:rPr>
        <w:t>of the organism was observed within 10 seconds, as</w:t>
      </w:r>
      <w:r>
        <w:rPr>
          <w:spacing w:val="1"/>
          <w:sz w:val="24"/>
        </w:rPr>
        <w:t> </w:t>
      </w:r>
      <w:r>
        <w:rPr>
          <w:sz w:val="24"/>
        </w:rPr>
        <w:t>No plasma was added to the</w:t>
      </w:r>
      <w:r>
        <w:rPr>
          <w:spacing w:val="1"/>
          <w:sz w:val="24"/>
        </w:rPr>
        <w:t> </w:t>
      </w:r>
      <w:r>
        <w:rPr>
          <w:sz w:val="24"/>
        </w:rPr>
        <w:t>second</w:t>
      </w:r>
      <w:r>
        <w:rPr>
          <w:spacing w:val="1"/>
          <w:sz w:val="24"/>
        </w:rPr>
        <w:t> </w:t>
      </w:r>
      <w:r>
        <w:rPr>
          <w:sz w:val="24"/>
        </w:rPr>
        <w:t>suspension.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differentiate</w:t>
      </w:r>
      <w:r>
        <w:rPr>
          <w:spacing w:val="1"/>
          <w:sz w:val="24"/>
        </w:rPr>
        <w:t> </w:t>
      </w:r>
      <w:r>
        <w:rPr>
          <w:sz w:val="24"/>
        </w:rPr>
        <w:t>any granular</w:t>
      </w:r>
      <w:r>
        <w:rPr>
          <w:spacing w:val="1"/>
          <w:sz w:val="24"/>
        </w:rPr>
        <w:t> </w:t>
      </w:r>
      <w:r>
        <w:rPr>
          <w:sz w:val="24"/>
        </w:rPr>
        <w:t>appearance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from true</w:t>
      </w:r>
      <w:r>
        <w:rPr>
          <w:spacing w:val="-2"/>
          <w:sz w:val="24"/>
        </w:rPr>
        <w:t> </w:t>
      </w:r>
      <w:r>
        <w:rPr>
          <w:sz w:val="24"/>
        </w:rPr>
        <w:t>coagulase</w:t>
      </w:r>
      <w:r>
        <w:rPr>
          <w:spacing w:val="-2"/>
          <w:sz w:val="24"/>
        </w:rPr>
        <w:t> </w:t>
      </w:r>
      <w:r>
        <w:rPr>
          <w:sz w:val="24"/>
        </w:rPr>
        <w:t>clumping.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jc w:val="both"/>
      </w:pPr>
      <w:r>
        <w:rPr/>
        <w:t>Tube</w:t>
      </w:r>
      <w:r>
        <w:rPr>
          <w:spacing w:val="-3"/>
        </w:rPr>
        <w:t> </w:t>
      </w:r>
      <w:r>
        <w:rPr/>
        <w:t>test</w:t>
      </w:r>
      <w:r>
        <w:rPr>
          <w:spacing w:val="-1"/>
        </w:rPr>
        <w:t> </w:t>
      </w:r>
      <w:r>
        <w:rPr/>
        <w:t>method</w:t>
      </w:r>
      <w:r>
        <w:rPr>
          <w:spacing w:val="-2"/>
        </w:rPr>
        <w:t> </w:t>
      </w:r>
      <w:r>
        <w:rPr/>
        <w:t>(detects</w:t>
      </w:r>
      <w:r>
        <w:rPr>
          <w:spacing w:val="-2"/>
        </w:rPr>
        <w:t> </w:t>
      </w:r>
      <w:r>
        <w:rPr/>
        <w:t>free</w:t>
      </w:r>
      <w:r>
        <w:rPr>
          <w:spacing w:val="-3"/>
        </w:rPr>
        <w:t> </w:t>
      </w:r>
      <w:r>
        <w:rPr/>
        <w:t>coagulase)</w:t>
      </w:r>
    </w:p>
    <w:p>
      <w:pPr>
        <w:pStyle w:val="BodyText"/>
        <w:rPr>
          <w:b/>
          <w:sz w:val="34"/>
        </w:rPr>
      </w:pPr>
    </w:p>
    <w:p>
      <w:pPr>
        <w:pStyle w:val="ListParagraph"/>
        <w:numPr>
          <w:ilvl w:val="0"/>
          <w:numId w:val="17"/>
        </w:numPr>
        <w:tabs>
          <w:tab w:pos="1732" w:val="left" w:leader="none"/>
        </w:tabs>
        <w:spacing w:line="480" w:lineRule="auto" w:before="0" w:after="0"/>
        <w:ind w:left="1731" w:right="1062" w:hanging="632"/>
        <w:jc w:val="both"/>
        <w:rPr>
          <w:sz w:val="24"/>
        </w:rPr>
      </w:pPr>
      <w:r>
        <w:rPr>
          <w:sz w:val="24"/>
        </w:rPr>
        <w:t>Three small test tubes were labelled: T (Test organism), Pos (Positive control) and Neg</w:t>
      </w:r>
      <w:r>
        <w:rPr>
          <w:spacing w:val="-57"/>
          <w:sz w:val="24"/>
        </w:rPr>
        <w:t> </w:t>
      </w:r>
      <w:r>
        <w:rPr>
          <w:sz w:val="24"/>
        </w:rPr>
        <w:t>(Negative control).</w:t>
      </w:r>
    </w:p>
    <w:p>
      <w:pPr>
        <w:pStyle w:val="ListParagraph"/>
        <w:numPr>
          <w:ilvl w:val="0"/>
          <w:numId w:val="17"/>
        </w:numPr>
        <w:tabs>
          <w:tab w:pos="1731" w:val="left" w:leader="none"/>
          <w:tab w:pos="1732" w:val="left" w:leader="none"/>
        </w:tabs>
        <w:spacing w:line="240" w:lineRule="auto" w:before="0" w:after="0"/>
        <w:ind w:left="1731" w:right="0" w:hanging="632"/>
        <w:jc w:val="left"/>
        <w:rPr>
          <w:sz w:val="24"/>
        </w:rPr>
      </w:pPr>
      <w:r>
        <w:rPr>
          <w:sz w:val="24"/>
        </w:rPr>
        <w:t>0.2ml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plasma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dispensed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each</w:t>
      </w:r>
      <w:r>
        <w:rPr>
          <w:spacing w:val="-1"/>
          <w:sz w:val="24"/>
        </w:rPr>
        <w:t> </w:t>
      </w:r>
      <w:r>
        <w:rPr>
          <w:sz w:val="24"/>
        </w:rPr>
        <w:t>tube.</w:t>
      </w:r>
    </w:p>
    <w:p>
      <w:pPr>
        <w:pStyle w:val="BodyText"/>
      </w:pPr>
    </w:p>
    <w:p>
      <w:pPr>
        <w:pStyle w:val="ListParagraph"/>
        <w:numPr>
          <w:ilvl w:val="0"/>
          <w:numId w:val="17"/>
        </w:numPr>
        <w:tabs>
          <w:tab w:pos="1791" w:val="left" w:leader="none"/>
          <w:tab w:pos="1792" w:val="left" w:leader="none"/>
        </w:tabs>
        <w:spacing w:line="480" w:lineRule="auto" w:before="0" w:after="0"/>
        <w:ind w:left="1731" w:right="1194" w:hanging="632"/>
        <w:jc w:val="left"/>
        <w:rPr>
          <w:sz w:val="24"/>
        </w:rPr>
      </w:pPr>
      <w:r>
        <w:rPr/>
        <w:tab/>
      </w:r>
      <w:r>
        <w:rPr>
          <w:sz w:val="24"/>
        </w:rPr>
        <w:t>0.8ml of the test broth culture (Nutrient broth) was added to tube T,</w:t>
      </w:r>
      <w:r>
        <w:rPr>
          <w:spacing w:val="1"/>
          <w:sz w:val="24"/>
        </w:rPr>
        <w:t> </w:t>
      </w:r>
      <w:r>
        <w:rPr>
          <w:sz w:val="24"/>
        </w:rPr>
        <w:t>0.8 ml of the </w:t>
      </w:r>
      <w:r>
        <w:rPr>
          <w:i/>
          <w:sz w:val="24"/>
        </w:rPr>
        <w:t>S.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aureus</w:t>
      </w:r>
      <w:r>
        <w:rPr>
          <w:i/>
          <w:spacing w:val="-5"/>
          <w:sz w:val="24"/>
        </w:rPr>
        <w:t> </w:t>
      </w:r>
      <w:r>
        <w:rPr>
          <w:sz w:val="24"/>
        </w:rPr>
        <w:t>culture</w:t>
      </w:r>
      <w:r>
        <w:rPr>
          <w:spacing w:val="-5"/>
          <w:sz w:val="24"/>
        </w:rPr>
        <w:t> </w:t>
      </w:r>
      <w:r>
        <w:rPr>
          <w:sz w:val="24"/>
        </w:rPr>
        <w:t>was</w:t>
      </w:r>
      <w:r>
        <w:rPr>
          <w:spacing w:val="-5"/>
          <w:sz w:val="24"/>
        </w:rPr>
        <w:t> </w:t>
      </w:r>
      <w:r>
        <w:rPr>
          <w:sz w:val="24"/>
        </w:rPr>
        <w:t>added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tube</w:t>
      </w:r>
      <w:r>
        <w:rPr>
          <w:spacing w:val="-4"/>
          <w:sz w:val="24"/>
        </w:rPr>
        <w:t> </w:t>
      </w:r>
      <w:r>
        <w:rPr>
          <w:sz w:val="24"/>
        </w:rPr>
        <w:t>labelled</w:t>
      </w:r>
      <w:r>
        <w:rPr>
          <w:spacing w:val="-4"/>
          <w:sz w:val="24"/>
        </w:rPr>
        <w:t> </w:t>
      </w:r>
      <w:r>
        <w:rPr>
          <w:sz w:val="24"/>
        </w:rPr>
        <w:t>„Pos‟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another</w:t>
      </w:r>
      <w:r>
        <w:rPr>
          <w:spacing w:val="-4"/>
          <w:sz w:val="24"/>
        </w:rPr>
        <w:t> </w:t>
      </w:r>
      <w:r>
        <w:rPr>
          <w:sz w:val="24"/>
        </w:rPr>
        <w:t>0.8</w:t>
      </w:r>
      <w:r>
        <w:rPr>
          <w:spacing w:val="-5"/>
          <w:sz w:val="24"/>
        </w:rPr>
        <w:t> </w:t>
      </w:r>
      <w:r>
        <w:rPr>
          <w:sz w:val="24"/>
        </w:rPr>
        <w:t>ml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sterile</w:t>
      </w:r>
      <w:r>
        <w:rPr>
          <w:spacing w:val="-2"/>
          <w:sz w:val="24"/>
        </w:rPr>
        <w:t> </w:t>
      </w:r>
      <w:r>
        <w:rPr>
          <w:sz w:val="24"/>
        </w:rPr>
        <w:t>broth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tube labelled</w:t>
      </w:r>
      <w:r>
        <w:rPr>
          <w:spacing w:val="-1"/>
          <w:sz w:val="24"/>
        </w:rPr>
        <w:t> </w:t>
      </w:r>
      <w:r>
        <w:rPr>
          <w:sz w:val="24"/>
        </w:rPr>
        <w:t>„Neg‟.</w:t>
      </w:r>
    </w:p>
    <w:p>
      <w:pPr>
        <w:pStyle w:val="ListParagraph"/>
        <w:numPr>
          <w:ilvl w:val="0"/>
          <w:numId w:val="17"/>
        </w:numPr>
        <w:tabs>
          <w:tab w:pos="1731" w:val="left" w:leader="none"/>
          <w:tab w:pos="1732" w:val="left" w:leader="none"/>
        </w:tabs>
        <w:spacing w:line="480" w:lineRule="auto" w:before="1" w:after="0"/>
        <w:ind w:left="1731" w:right="1182" w:hanging="632"/>
        <w:jc w:val="left"/>
        <w:rPr>
          <w:sz w:val="24"/>
        </w:rPr>
      </w:pPr>
      <w:r>
        <w:rPr>
          <w:sz w:val="24"/>
        </w:rPr>
        <w:t>After mixing gently, the three tubes were incubated at 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and examined for clotting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after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1 hour.</w:t>
      </w:r>
    </w:p>
    <w:p>
      <w:pPr>
        <w:pStyle w:val="BodyText"/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Oxidase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1"/>
          <w:sz w:val="24"/>
        </w:rPr>
        <w:t> </w:t>
      </w:r>
      <w:r>
        <w:rPr>
          <w:sz w:val="24"/>
        </w:rPr>
        <w:t>(Cheesbrough,</w:t>
      </w:r>
      <w:r>
        <w:rPr>
          <w:spacing w:val="-1"/>
          <w:sz w:val="24"/>
        </w:rPr>
        <w:t> </w:t>
      </w:r>
      <w:r>
        <w:rPr>
          <w:sz w:val="24"/>
        </w:rPr>
        <w:t>2006)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 w:before="1"/>
        <w:ind w:left="1100" w:right="1036"/>
      </w:pPr>
      <w:r>
        <w:rPr/>
        <w:t>The</w:t>
      </w:r>
      <w:r>
        <w:rPr>
          <w:spacing w:val="10"/>
        </w:rPr>
        <w:t> </w:t>
      </w:r>
      <w:r>
        <w:rPr/>
        <w:t>oxidase</w:t>
      </w:r>
      <w:r>
        <w:rPr>
          <w:spacing w:val="11"/>
        </w:rPr>
        <w:t> </w:t>
      </w:r>
      <w:r>
        <w:rPr/>
        <w:t>test</w:t>
      </w:r>
      <w:r>
        <w:rPr>
          <w:spacing w:val="13"/>
        </w:rPr>
        <w:t> </w:t>
      </w:r>
      <w:r>
        <w:rPr/>
        <w:t>was</w:t>
      </w:r>
      <w:r>
        <w:rPr>
          <w:spacing w:val="13"/>
        </w:rPr>
        <w:t> </w:t>
      </w:r>
      <w:r>
        <w:rPr/>
        <w:t>used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assist</w:t>
      </w:r>
      <w:r>
        <w:rPr>
          <w:spacing w:val="11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0"/>
        </w:rPr>
        <w:t> </w:t>
      </w:r>
      <w:r>
        <w:rPr/>
        <w:t>identification</w:t>
      </w:r>
      <w:r>
        <w:rPr>
          <w:spacing w:val="13"/>
        </w:rPr>
        <w:t> </w:t>
      </w:r>
      <w:r>
        <w:rPr/>
        <w:t>of</w:t>
      </w:r>
      <w:r>
        <w:rPr>
          <w:spacing w:val="16"/>
        </w:rPr>
        <w:t> </w:t>
      </w:r>
      <w:r>
        <w:rPr>
          <w:i/>
        </w:rPr>
        <w:t>Pseudomonas</w:t>
      </w:r>
      <w:r>
        <w:rPr>
          <w:i/>
          <w:spacing w:val="13"/>
        </w:rPr>
        <w:t> </w:t>
      </w:r>
      <w:r>
        <w:rPr/>
        <w:t>which</w:t>
      </w:r>
      <w:r>
        <w:rPr>
          <w:spacing w:val="12"/>
        </w:rPr>
        <w:t> </w:t>
      </w:r>
      <w:r>
        <w:rPr/>
        <w:t>produces</w:t>
      </w:r>
      <w:r>
        <w:rPr>
          <w:spacing w:val="14"/>
        </w:rPr>
        <w:t> </w:t>
      </w:r>
      <w:r>
        <w:rPr/>
        <w:t>the</w:t>
      </w:r>
      <w:r>
        <w:rPr>
          <w:spacing w:val="-57"/>
        </w:rPr>
        <w:t> </w:t>
      </w:r>
      <w:r>
        <w:rPr/>
        <w:t>enzyme</w:t>
      </w:r>
      <w:r>
        <w:rPr>
          <w:spacing w:val="-1"/>
        </w:rPr>
        <w:t> </w:t>
      </w:r>
      <w:r>
        <w:rPr/>
        <w:t>cytochrome oxidase. However, other</w:t>
      </w:r>
      <w:r>
        <w:rPr>
          <w:spacing w:val="-1"/>
        </w:rPr>
        <w:t> </w:t>
      </w:r>
      <w:r>
        <w:rPr/>
        <w:t>microorganisms such as</w:t>
      </w:r>
    </w:p>
    <w:p>
      <w:pPr>
        <w:spacing w:before="0"/>
        <w:ind w:left="1100" w:right="0" w:firstLine="0"/>
        <w:jc w:val="left"/>
        <w:rPr>
          <w:sz w:val="24"/>
        </w:rPr>
      </w:pPr>
      <w:r>
        <w:rPr>
          <w:i/>
          <w:sz w:val="24"/>
        </w:rPr>
        <w:t>Neisseria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i/>
          <w:sz w:val="24"/>
        </w:rPr>
        <w:t>Vibrio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i/>
          <w:sz w:val="24"/>
        </w:rPr>
        <w:t>Brucella</w:t>
      </w:r>
      <w:r>
        <w:rPr>
          <w:sz w:val="24"/>
        </w:rPr>
        <w:t>, and</w:t>
      </w:r>
      <w:r>
        <w:rPr>
          <w:spacing w:val="-1"/>
          <w:sz w:val="24"/>
        </w:rPr>
        <w:t> </w:t>
      </w:r>
      <w:r>
        <w:rPr>
          <w:i/>
          <w:sz w:val="24"/>
        </w:rPr>
        <w:t>Pasteurella</w:t>
      </w:r>
      <w:r>
        <w:rPr>
          <w:i/>
          <w:spacing w:val="-1"/>
          <w:sz w:val="24"/>
        </w:rPr>
        <w:t> </w:t>
      </w:r>
      <w:r>
        <w:rPr>
          <w:sz w:val="24"/>
        </w:rPr>
        <w:t>species also</w:t>
      </w:r>
      <w:r>
        <w:rPr>
          <w:spacing w:val="-1"/>
          <w:sz w:val="24"/>
        </w:rPr>
        <w:t> </w:t>
      </w:r>
      <w:r>
        <w:rPr>
          <w:sz w:val="24"/>
        </w:rPr>
        <w:t>give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positive</w:t>
      </w:r>
      <w:r>
        <w:rPr>
          <w:spacing w:val="-2"/>
          <w:sz w:val="24"/>
        </w:rPr>
        <w:t> </w:t>
      </w:r>
      <w:r>
        <w:rPr>
          <w:sz w:val="24"/>
        </w:rPr>
        <w:t>test.</w:t>
      </w:r>
    </w:p>
    <w:p>
      <w:pPr>
        <w:pStyle w:val="BodyText"/>
        <w:spacing w:before="4"/>
      </w:pPr>
    </w:p>
    <w:p>
      <w:pPr>
        <w:pStyle w:val="Heading2"/>
        <w:spacing w:before="1"/>
      </w:pPr>
      <w:r>
        <w:rPr/>
        <w:t>Principle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100" w:right="1033"/>
        <w:jc w:val="both"/>
      </w:pPr>
      <w:r>
        <w:rPr/>
        <w:t>A piece of filter paper is soaked with a few drops of oxidase reagent. A colony of the test</w:t>
      </w:r>
      <w:r>
        <w:rPr>
          <w:spacing w:val="1"/>
        </w:rPr>
        <w:t> </w:t>
      </w:r>
      <w:r>
        <w:rPr/>
        <w:t>organism is then smeared on the filter paper. When the organism is oxidase-producing, the</w:t>
      </w:r>
      <w:r>
        <w:rPr>
          <w:spacing w:val="1"/>
        </w:rPr>
        <w:t> </w:t>
      </w:r>
      <w:r>
        <w:rPr/>
        <w:t>phenylenediamine</w:t>
      </w:r>
      <w:r>
        <w:rPr>
          <w:spacing w:val="-1"/>
        </w:rPr>
        <w:t> </w:t>
      </w:r>
      <w:r>
        <w:rPr/>
        <w:t>in the</w:t>
      </w:r>
      <w:r>
        <w:rPr>
          <w:spacing w:val="1"/>
        </w:rPr>
        <w:t> </w:t>
      </w:r>
      <w:r>
        <w:rPr/>
        <w:t>reagent</w:t>
      </w:r>
      <w:r>
        <w:rPr>
          <w:spacing w:val="-1"/>
        </w:rPr>
        <w:t> </w:t>
      </w:r>
      <w:r>
        <w:rPr/>
        <w:t>will be oxidized to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deep purple</w:t>
      </w:r>
      <w:r>
        <w:rPr>
          <w:spacing w:val="-2"/>
        </w:rPr>
        <w:t> </w:t>
      </w:r>
      <w:r>
        <w:rPr/>
        <w:t>colour.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before="73"/>
        <w:ind w:left="1100" w:right="0" w:firstLine="0"/>
        <w:jc w:val="left"/>
        <w:rPr>
          <w:sz w:val="24"/>
        </w:rPr>
      </w:pPr>
      <w:r>
        <w:rPr>
          <w:b/>
          <w:sz w:val="24"/>
        </w:rPr>
        <w:t>Method</w:t>
      </w:r>
      <w:r>
        <w:rPr>
          <w:b/>
          <w:spacing w:val="-2"/>
          <w:sz w:val="24"/>
        </w:rPr>
        <w:t> </w:t>
      </w:r>
      <w:r>
        <w:rPr>
          <w:sz w:val="24"/>
        </w:rPr>
        <w:t>(fresh</w:t>
      </w:r>
      <w:r>
        <w:rPr>
          <w:spacing w:val="-2"/>
          <w:sz w:val="24"/>
        </w:rPr>
        <w:t> </w:t>
      </w:r>
      <w:r>
        <w:rPr>
          <w:sz w:val="24"/>
        </w:rPr>
        <w:t>reagent)</w:t>
      </w:r>
    </w:p>
    <w:p>
      <w:pPr>
        <w:pStyle w:val="BodyText"/>
      </w:pPr>
    </w:p>
    <w:p>
      <w:pPr>
        <w:pStyle w:val="ListParagraph"/>
        <w:numPr>
          <w:ilvl w:val="1"/>
          <w:numId w:val="17"/>
        </w:numPr>
        <w:tabs>
          <w:tab w:pos="1820" w:val="left" w:leader="none"/>
          <w:tab w:pos="1821" w:val="left" w:leader="none"/>
        </w:tabs>
        <w:spacing w:line="480" w:lineRule="auto" w:before="1" w:after="0"/>
        <w:ind w:left="2180" w:right="1033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7"/>
          <w:sz w:val="24"/>
        </w:rPr>
        <w:t> </w:t>
      </w:r>
      <w:r>
        <w:rPr>
          <w:sz w:val="24"/>
        </w:rPr>
        <w:t>piece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filter</w:t>
      </w:r>
      <w:r>
        <w:rPr>
          <w:spacing w:val="7"/>
          <w:sz w:val="24"/>
        </w:rPr>
        <w:t> </w:t>
      </w:r>
      <w:r>
        <w:rPr>
          <w:sz w:val="24"/>
        </w:rPr>
        <w:t>paper</w:t>
      </w:r>
      <w:r>
        <w:rPr>
          <w:spacing w:val="7"/>
          <w:sz w:val="24"/>
        </w:rPr>
        <w:t> </w:t>
      </w:r>
      <w:r>
        <w:rPr>
          <w:sz w:val="24"/>
        </w:rPr>
        <w:t>was</w:t>
      </w:r>
      <w:r>
        <w:rPr>
          <w:spacing w:val="8"/>
          <w:sz w:val="24"/>
        </w:rPr>
        <w:t> </w:t>
      </w:r>
      <w:r>
        <w:rPr>
          <w:sz w:val="24"/>
        </w:rPr>
        <w:t>placed</w:t>
      </w:r>
      <w:r>
        <w:rPr>
          <w:spacing w:val="8"/>
          <w:sz w:val="24"/>
        </w:rPr>
        <w:t> </w:t>
      </w:r>
      <w:r>
        <w:rPr>
          <w:sz w:val="24"/>
        </w:rPr>
        <w:t>in</w:t>
      </w:r>
      <w:r>
        <w:rPr>
          <w:spacing w:val="9"/>
          <w:sz w:val="24"/>
        </w:rPr>
        <w:t> </w:t>
      </w:r>
      <w:r>
        <w:rPr>
          <w:sz w:val="24"/>
        </w:rPr>
        <w:t>a</w:t>
      </w:r>
      <w:r>
        <w:rPr>
          <w:spacing w:val="7"/>
          <w:sz w:val="24"/>
        </w:rPr>
        <w:t> </w:t>
      </w:r>
      <w:r>
        <w:rPr>
          <w:sz w:val="24"/>
        </w:rPr>
        <w:t>clean</w:t>
      </w:r>
      <w:r>
        <w:rPr>
          <w:spacing w:val="8"/>
          <w:sz w:val="24"/>
        </w:rPr>
        <w:t> </w:t>
      </w:r>
      <w:r>
        <w:rPr>
          <w:sz w:val="24"/>
        </w:rPr>
        <w:t>petridish</w:t>
      </w:r>
      <w:r>
        <w:rPr>
          <w:spacing w:val="9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2</w:t>
      </w:r>
      <w:r>
        <w:rPr>
          <w:spacing w:val="8"/>
          <w:sz w:val="24"/>
        </w:rPr>
        <w:t> </w:t>
      </w:r>
      <w:r>
        <w:rPr>
          <w:sz w:val="24"/>
        </w:rPr>
        <w:t>drops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i/>
          <w:sz w:val="24"/>
        </w:rPr>
        <w:t>freshly</w:t>
      </w:r>
      <w:r>
        <w:rPr>
          <w:i/>
          <w:spacing w:val="9"/>
          <w:sz w:val="24"/>
        </w:rPr>
        <w:t> </w:t>
      </w:r>
      <w:r>
        <w:rPr>
          <w:sz w:val="24"/>
        </w:rPr>
        <w:t>prepared</w:t>
      </w:r>
      <w:r>
        <w:rPr>
          <w:spacing w:val="-57"/>
          <w:sz w:val="24"/>
        </w:rPr>
        <w:t> </w:t>
      </w:r>
      <w:r>
        <w:rPr>
          <w:sz w:val="24"/>
        </w:rPr>
        <w:t>oxidase</w:t>
      </w:r>
      <w:r>
        <w:rPr>
          <w:spacing w:val="-3"/>
          <w:sz w:val="24"/>
        </w:rPr>
        <w:t> </w:t>
      </w:r>
      <w:r>
        <w:rPr>
          <w:sz w:val="24"/>
        </w:rPr>
        <w:t>reagent was</w:t>
      </w:r>
      <w:r>
        <w:rPr>
          <w:spacing w:val="2"/>
          <w:sz w:val="24"/>
        </w:rPr>
        <w:t> </w:t>
      </w:r>
      <w:r>
        <w:rPr>
          <w:sz w:val="24"/>
        </w:rPr>
        <w:t>added.</w:t>
      </w:r>
    </w:p>
    <w:p>
      <w:pPr>
        <w:pStyle w:val="ListParagraph"/>
        <w:numPr>
          <w:ilvl w:val="1"/>
          <w:numId w:val="17"/>
        </w:numPr>
        <w:tabs>
          <w:tab w:pos="1880" w:val="left" w:leader="none"/>
          <w:tab w:pos="1881" w:val="left" w:leader="none"/>
        </w:tabs>
        <w:spacing w:line="480" w:lineRule="auto" w:before="0" w:after="0"/>
        <w:ind w:left="2180" w:right="1042" w:hanging="720"/>
        <w:jc w:val="left"/>
        <w:rPr>
          <w:sz w:val="24"/>
        </w:rPr>
      </w:pPr>
      <w:r>
        <w:rPr>
          <w:sz w:val="24"/>
        </w:rPr>
        <w:t>Using</w:t>
      </w:r>
      <w:r>
        <w:rPr>
          <w:spacing w:val="25"/>
          <w:sz w:val="24"/>
        </w:rPr>
        <w:t> </w:t>
      </w:r>
      <w:r>
        <w:rPr>
          <w:sz w:val="24"/>
        </w:rPr>
        <w:t>a</w:t>
      </w:r>
      <w:r>
        <w:rPr>
          <w:spacing w:val="27"/>
          <w:sz w:val="24"/>
        </w:rPr>
        <w:t> </w:t>
      </w:r>
      <w:r>
        <w:rPr>
          <w:sz w:val="24"/>
        </w:rPr>
        <w:t>piece</w:t>
      </w:r>
      <w:r>
        <w:rPr>
          <w:spacing w:val="26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glass</w:t>
      </w:r>
      <w:r>
        <w:rPr>
          <w:spacing w:val="28"/>
          <w:sz w:val="24"/>
        </w:rPr>
        <w:t> </w:t>
      </w:r>
      <w:r>
        <w:rPr>
          <w:sz w:val="24"/>
        </w:rPr>
        <w:t>rod</w:t>
      </w:r>
      <w:r>
        <w:rPr>
          <w:spacing w:val="27"/>
          <w:sz w:val="24"/>
        </w:rPr>
        <w:t> </w:t>
      </w:r>
      <w:r>
        <w:rPr>
          <w:sz w:val="24"/>
        </w:rPr>
        <w:t>a</w:t>
      </w:r>
      <w:r>
        <w:rPr>
          <w:spacing w:val="26"/>
          <w:sz w:val="24"/>
        </w:rPr>
        <w:t> </w:t>
      </w:r>
      <w:r>
        <w:rPr>
          <w:sz w:val="24"/>
        </w:rPr>
        <w:t>colony</w:t>
      </w:r>
      <w:r>
        <w:rPr>
          <w:spacing w:val="23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test</w:t>
      </w:r>
      <w:r>
        <w:rPr>
          <w:spacing w:val="28"/>
          <w:sz w:val="24"/>
        </w:rPr>
        <w:t> </w:t>
      </w:r>
      <w:r>
        <w:rPr>
          <w:sz w:val="24"/>
        </w:rPr>
        <w:t>organism</w:t>
      </w:r>
      <w:r>
        <w:rPr>
          <w:spacing w:val="28"/>
          <w:sz w:val="24"/>
        </w:rPr>
        <w:t> </w:t>
      </w:r>
      <w:r>
        <w:rPr>
          <w:sz w:val="24"/>
        </w:rPr>
        <w:t>was</w:t>
      </w:r>
      <w:r>
        <w:rPr>
          <w:spacing w:val="28"/>
          <w:sz w:val="24"/>
        </w:rPr>
        <w:t> </w:t>
      </w:r>
      <w:r>
        <w:rPr>
          <w:sz w:val="24"/>
        </w:rPr>
        <w:t>smeared</w:t>
      </w:r>
      <w:r>
        <w:rPr>
          <w:spacing w:val="27"/>
          <w:sz w:val="24"/>
        </w:rPr>
        <w:t> </w:t>
      </w:r>
      <w:r>
        <w:rPr>
          <w:sz w:val="24"/>
        </w:rPr>
        <w:t>on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filter</w:t>
      </w:r>
      <w:r>
        <w:rPr>
          <w:spacing w:val="-57"/>
          <w:sz w:val="24"/>
        </w:rPr>
        <w:t> </w:t>
      </w:r>
      <w:r>
        <w:rPr>
          <w:sz w:val="24"/>
        </w:rPr>
        <w:t>paper.</w:t>
      </w:r>
    </w:p>
    <w:p>
      <w:pPr>
        <w:pStyle w:val="ListParagraph"/>
        <w:numPr>
          <w:ilvl w:val="1"/>
          <w:numId w:val="17"/>
        </w:numPr>
        <w:tabs>
          <w:tab w:pos="1821" w:val="left" w:leader="none"/>
        </w:tabs>
        <w:spacing w:line="480" w:lineRule="auto" w:before="0" w:after="0"/>
        <w:ind w:left="2180" w:right="1038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set</w:t>
      </w:r>
      <w:r>
        <w:rPr>
          <w:spacing w:val="31"/>
          <w:sz w:val="24"/>
        </w:rPr>
        <w:t> </w:t>
      </w:r>
      <w:r>
        <w:rPr>
          <w:sz w:val="24"/>
        </w:rPr>
        <w:t>up</w:t>
      </w:r>
      <w:r>
        <w:rPr>
          <w:spacing w:val="29"/>
          <w:sz w:val="24"/>
        </w:rPr>
        <w:t> </w:t>
      </w:r>
      <w:r>
        <w:rPr>
          <w:sz w:val="24"/>
        </w:rPr>
        <w:t>was</w:t>
      </w:r>
      <w:r>
        <w:rPr>
          <w:spacing w:val="31"/>
          <w:sz w:val="24"/>
        </w:rPr>
        <w:t> </w:t>
      </w:r>
      <w:r>
        <w:rPr>
          <w:sz w:val="24"/>
        </w:rPr>
        <w:t>observed</w:t>
      </w:r>
      <w:r>
        <w:rPr>
          <w:spacing w:val="30"/>
          <w:sz w:val="24"/>
        </w:rPr>
        <w:t> </w:t>
      </w:r>
      <w:r>
        <w:rPr>
          <w:sz w:val="24"/>
        </w:rPr>
        <w:t>for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30"/>
          <w:sz w:val="24"/>
        </w:rPr>
        <w:t> </w:t>
      </w:r>
      <w:r>
        <w:rPr>
          <w:sz w:val="24"/>
        </w:rPr>
        <w:t>development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a</w:t>
      </w:r>
      <w:r>
        <w:rPr>
          <w:spacing w:val="30"/>
          <w:sz w:val="24"/>
        </w:rPr>
        <w:t> </w:t>
      </w:r>
      <w:r>
        <w:rPr>
          <w:sz w:val="24"/>
        </w:rPr>
        <w:t>blue-purple</w:t>
      </w:r>
      <w:r>
        <w:rPr>
          <w:spacing w:val="28"/>
          <w:sz w:val="24"/>
        </w:rPr>
        <w:t> </w:t>
      </w:r>
      <w:r>
        <w:rPr>
          <w:sz w:val="24"/>
        </w:rPr>
        <w:t>colour</w:t>
      </w:r>
      <w:r>
        <w:rPr>
          <w:spacing w:val="30"/>
          <w:sz w:val="24"/>
        </w:rPr>
        <w:t> </w:t>
      </w:r>
      <w:r>
        <w:rPr>
          <w:sz w:val="24"/>
        </w:rPr>
        <w:t>within</w:t>
      </w:r>
      <w:r>
        <w:rPr>
          <w:spacing w:val="31"/>
          <w:sz w:val="24"/>
        </w:rPr>
        <w:t> </w:t>
      </w:r>
      <w:r>
        <w:rPr>
          <w:sz w:val="24"/>
        </w:rPr>
        <w:t>a</w:t>
      </w:r>
      <w:r>
        <w:rPr>
          <w:spacing w:val="29"/>
          <w:sz w:val="24"/>
        </w:rPr>
        <w:t> </w:t>
      </w:r>
      <w:r>
        <w:rPr>
          <w:sz w:val="24"/>
        </w:rPr>
        <w:t>few</w:t>
      </w:r>
      <w:r>
        <w:rPr>
          <w:spacing w:val="-57"/>
          <w:sz w:val="24"/>
        </w:rPr>
        <w:t> </w:t>
      </w:r>
      <w:r>
        <w:rPr>
          <w:sz w:val="24"/>
        </w:rPr>
        <w:t>seconds.</w:t>
      </w:r>
      <w:r>
        <w:rPr>
          <w:spacing w:val="-1"/>
          <w:sz w:val="24"/>
        </w:rPr>
        <w:t> </w:t>
      </w:r>
      <w:r>
        <w:rPr>
          <w:sz w:val="24"/>
        </w:rPr>
        <w:t>Both</w:t>
      </w:r>
      <w:r>
        <w:rPr>
          <w:spacing w:val="-1"/>
          <w:sz w:val="24"/>
        </w:rPr>
        <w:t> </w:t>
      </w:r>
      <w:r>
        <w:rPr>
          <w:sz w:val="24"/>
        </w:rPr>
        <w:t>positive and</w:t>
      </w:r>
      <w:r>
        <w:rPr>
          <w:spacing w:val="-1"/>
          <w:sz w:val="24"/>
        </w:rPr>
        <w:t> </w:t>
      </w:r>
      <w:r>
        <w:rPr>
          <w:sz w:val="24"/>
        </w:rPr>
        <w:t>negative</w:t>
      </w:r>
      <w:r>
        <w:rPr>
          <w:spacing w:val="-2"/>
          <w:sz w:val="24"/>
        </w:rPr>
        <w:t> </w:t>
      </w:r>
      <w:r>
        <w:rPr>
          <w:sz w:val="24"/>
        </w:rPr>
        <w:t>controls were</w:t>
      </w:r>
      <w:r>
        <w:rPr>
          <w:spacing w:val="-1"/>
          <w:sz w:val="24"/>
        </w:rPr>
        <w:t> </w:t>
      </w:r>
      <w:r>
        <w:rPr>
          <w:sz w:val="24"/>
        </w:rPr>
        <w:t>included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procedure.</w:t>
      </w:r>
    </w:p>
    <w:p>
      <w:pPr>
        <w:pStyle w:val="BodyText"/>
      </w:pPr>
    </w:p>
    <w:p>
      <w:pPr>
        <w:spacing w:before="1"/>
        <w:ind w:left="1100" w:right="0" w:firstLine="0"/>
        <w:jc w:val="left"/>
        <w:rPr>
          <w:sz w:val="24"/>
        </w:rPr>
      </w:pPr>
      <w:r>
        <w:rPr>
          <w:b/>
          <w:sz w:val="24"/>
        </w:rPr>
        <w:t>Motility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testing</w:t>
      </w:r>
      <w:r>
        <w:rPr>
          <w:b/>
          <w:spacing w:val="-1"/>
          <w:sz w:val="24"/>
        </w:rPr>
        <w:t> </w:t>
      </w:r>
      <w:r>
        <w:rPr>
          <w:sz w:val="24"/>
        </w:rPr>
        <w:t>(Cheesbrough,</w:t>
      </w:r>
      <w:r>
        <w:rPr>
          <w:spacing w:val="-2"/>
          <w:sz w:val="24"/>
        </w:rPr>
        <w:t> </w:t>
      </w:r>
      <w:r>
        <w:rPr>
          <w:sz w:val="24"/>
        </w:rPr>
        <w:t>2006)</w:t>
      </w:r>
    </w:p>
    <w:p>
      <w:pPr>
        <w:pStyle w:val="BodyText"/>
        <w:spacing w:before="4"/>
        <w:rPr>
          <w:sz w:val="34"/>
        </w:rPr>
      </w:pPr>
    </w:p>
    <w:p>
      <w:pPr>
        <w:spacing w:line="480" w:lineRule="auto" w:before="1"/>
        <w:ind w:left="1100" w:right="1034" w:firstLine="0"/>
        <w:jc w:val="left"/>
        <w:rPr>
          <w:i/>
          <w:sz w:val="24"/>
        </w:rPr>
      </w:pPr>
      <w:r>
        <w:rPr>
          <w:sz w:val="24"/>
        </w:rPr>
        <w:t>This</w:t>
      </w:r>
      <w:r>
        <w:rPr>
          <w:spacing w:val="18"/>
          <w:sz w:val="24"/>
        </w:rPr>
        <w:t> </w:t>
      </w:r>
      <w:r>
        <w:rPr>
          <w:sz w:val="24"/>
        </w:rPr>
        <w:t>test</w:t>
      </w:r>
      <w:r>
        <w:rPr>
          <w:spacing w:val="18"/>
          <w:sz w:val="24"/>
        </w:rPr>
        <w:t> </w:t>
      </w:r>
      <w:r>
        <w:rPr>
          <w:sz w:val="24"/>
        </w:rPr>
        <w:t>was</w:t>
      </w:r>
      <w:r>
        <w:rPr>
          <w:spacing w:val="19"/>
          <w:sz w:val="24"/>
        </w:rPr>
        <w:t> </w:t>
      </w:r>
      <w:r>
        <w:rPr>
          <w:sz w:val="24"/>
        </w:rPr>
        <w:t>used</w:t>
      </w:r>
      <w:r>
        <w:rPr>
          <w:spacing w:val="17"/>
          <w:sz w:val="24"/>
        </w:rPr>
        <w:t> </w:t>
      </w:r>
      <w:r>
        <w:rPr>
          <w:sz w:val="24"/>
        </w:rPr>
        <w:t>to</w:t>
      </w:r>
      <w:r>
        <w:rPr>
          <w:spacing w:val="19"/>
          <w:sz w:val="24"/>
        </w:rPr>
        <w:t> </w:t>
      </w:r>
      <w:r>
        <w:rPr>
          <w:sz w:val="24"/>
        </w:rPr>
        <w:t>differentiate</w:t>
      </w:r>
      <w:r>
        <w:rPr>
          <w:spacing w:val="17"/>
          <w:sz w:val="24"/>
        </w:rPr>
        <w:t> </w:t>
      </w:r>
      <w:r>
        <w:rPr>
          <w:sz w:val="24"/>
        </w:rPr>
        <w:t>motile</w:t>
      </w:r>
      <w:r>
        <w:rPr>
          <w:spacing w:val="18"/>
          <w:sz w:val="24"/>
        </w:rPr>
        <w:t> </w:t>
      </w:r>
      <w:r>
        <w:rPr>
          <w:sz w:val="24"/>
        </w:rPr>
        <w:t>bacteria</w:t>
      </w:r>
      <w:r>
        <w:rPr>
          <w:spacing w:val="19"/>
          <w:sz w:val="24"/>
        </w:rPr>
        <w:t> </w:t>
      </w:r>
      <w:r>
        <w:rPr>
          <w:sz w:val="24"/>
        </w:rPr>
        <w:t>such</w:t>
      </w:r>
      <w:r>
        <w:rPr>
          <w:spacing w:val="20"/>
          <w:sz w:val="24"/>
        </w:rPr>
        <w:t> </w:t>
      </w:r>
      <w:r>
        <w:rPr>
          <w:sz w:val="24"/>
        </w:rPr>
        <w:t>as</w:t>
      </w:r>
      <w:r>
        <w:rPr>
          <w:spacing w:val="23"/>
          <w:sz w:val="24"/>
        </w:rPr>
        <w:t> </w:t>
      </w:r>
      <w:r>
        <w:rPr>
          <w:i/>
          <w:sz w:val="24"/>
        </w:rPr>
        <w:t>P.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aeruginosa,</w:t>
      </w:r>
      <w:r>
        <w:rPr>
          <w:i/>
          <w:spacing w:val="20"/>
          <w:sz w:val="24"/>
        </w:rPr>
        <w:t> </w:t>
      </w:r>
      <w:r>
        <w:rPr>
          <w:i/>
          <w:sz w:val="24"/>
        </w:rPr>
        <w:t>E.</w:t>
      </w:r>
      <w:r>
        <w:rPr>
          <w:i/>
          <w:spacing w:val="18"/>
          <w:sz w:val="24"/>
        </w:rPr>
        <w:t> </w:t>
      </w:r>
      <w:r>
        <w:rPr>
          <w:i/>
          <w:sz w:val="24"/>
        </w:rPr>
        <w:t>coli,</w:t>
      </w:r>
      <w:r>
        <w:rPr>
          <w:i/>
          <w:spacing w:val="20"/>
          <w:sz w:val="24"/>
        </w:rPr>
        <w:t> </w:t>
      </w:r>
      <w:r>
        <w:rPr>
          <w:sz w:val="24"/>
        </w:rPr>
        <w:t>from</w:t>
      </w:r>
      <w:r>
        <w:rPr>
          <w:spacing w:val="20"/>
          <w:sz w:val="24"/>
        </w:rPr>
        <w:t> </w:t>
      </w:r>
      <w:r>
        <w:rPr>
          <w:sz w:val="24"/>
        </w:rPr>
        <w:t>non-</w:t>
      </w:r>
      <w:r>
        <w:rPr>
          <w:spacing w:val="-57"/>
          <w:sz w:val="24"/>
        </w:rPr>
        <w:t> </w:t>
      </w:r>
      <w:r>
        <w:rPr>
          <w:sz w:val="24"/>
        </w:rPr>
        <w:t>motile</w:t>
      </w:r>
      <w:r>
        <w:rPr>
          <w:spacing w:val="-2"/>
          <w:sz w:val="24"/>
        </w:rPr>
        <w:t> </w:t>
      </w:r>
      <w:r>
        <w:rPr>
          <w:sz w:val="24"/>
        </w:rPr>
        <w:t>bacteria such</w:t>
      </w:r>
      <w:r>
        <w:rPr>
          <w:spacing w:val="2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i/>
          <w:sz w:val="24"/>
        </w:rPr>
        <w:t>K. pneumoniae.</w:t>
      </w:r>
    </w:p>
    <w:p>
      <w:pPr>
        <w:pStyle w:val="Heading2"/>
        <w:spacing w:before="5"/>
      </w:pPr>
      <w:r>
        <w:rPr/>
        <w:t>Hanging</w:t>
      </w:r>
      <w:r>
        <w:rPr>
          <w:spacing w:val="-4"/>
        </w:rPr>
        <w:t> </w:t>
      </w:r>
      <w:r>
        <w:rPr/>
        <w:t>drop</w:t>
      </w:r>
      <w:r>
        <w:rPr>
          <w:spacing w:val="-1"/>
        </w:rPr>
        <w:t> </w:t>
      </w:r>
      <w:r>
        <w:rPr/>
        <w:t>preparation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ListParagraph"/>
        <w:numPr>
          <w:ilvl w:val="0"/>
          <w:numId w:val="18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20" w:right="1036" w:hanging="720"/>
        <w:jc w:val="left"/>
        <w:rPr>
          <w:sz w:val="24"/>
        </w:rPr>
      </w:pPr>
      <w:r>
        <w:rPr>
          <w:sz w:val="24"/>
        </w:rPr>
        <w:t>A</w:t>
      </w:r>
      <w:r>
        <w:rPr>
          <w:spacing w:val="31"/>
          <w:sz w:val="24"/>
        </w:rPr>
        <w:t> </w:t>
      </w:r>
      <w:r>
        <w:rPr>
          <w:sz w:val="24"/>
        </w:rPr>
        <w:t>drop</w:t>
      </w:r>
      <w:r>
        <w:rPr>
          <w:spacing w:val="32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suspension</w:t>
      </w:r>
      <w:r>
        <w:rPr>
          <w:spacing w:val="31"/>
          <w:sz w:val="24"/>
        </w:rPr>
        <w:t> </w:t>
      </w:r>
      <w:r>
        <w:rPr>
          <w:sz w:val="24"/>
        </w:rPr>
        <w:t>from</w:t>
      </w:r>
      <w:r>
        <w:rPr>
          <w:spacing w:val="32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broth</w:t>
      </w:r>
      <w:r>
        <w:rPr>
          <w:spacing w:val="32"/>
          <w:sz w:val="24"/>
        </w:rPr>
        <w:t> </w:t>
      </w:r>
      <w:r>
        <w:rPr>
          <w:sz w:val="24"/>
        </w:rPr>
        <w:t>containing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test</w:t>
      </w:r>
      <w:r>
        <w:rPr>
          <w:spacing w:val="31"/>
          <w:sz w:val="24"/>
        </w:rPr>
        <w:t> </w:t>
      </w:r>
      <w:r>
        <w:rPr>
          <w:sz w:val="24"/>
        </w:rPr>
        <w:t>organism</w:t>
      </w:r>
      <w:r>
        <w:rPr>
          <w:spacing w:val="33"/>
          <w:sz w:val="24"/>
        </w:rPr>
        <w:t> </w:t>
      </w:r>
      <w:r>
        <w:rPr>
          <w:sz w:val="24"/>
        </w:rPr>
        <w:t>was</w:t>
      </w:r>
      <w:r>
        <w:rPr>
          <w:spacing w:val="32"/>
          <w:sz w:val="24"/>
        </w:rPr>
        <w:t> </w:t>
      </w:r>
      <w:r>
        <w:rPr>
          <w:sz w:val="24"/>
        </w:rPr>
        <w:t>placed</w:t>
      </w:r>
      <w:r>
        <w:rPr>
          <w:spacing w:val="32"/>
          <w:sz w:val="24"/>
        </w:rPr>
        <w:t> </w:t>
      </w:r>
      <w:r>
        <w:rPr>
          <w:sz w:val="24"/>
        </w:rPr>
        <w:t>on</w:t>
      </w:r>
      <w:r>
        <w:rPr>
          <w:spacing w:val="32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cover glass and inverted</w:t>
      </w:r>
      <w:r>
        <w:rPr>
          <w:spacing w:val="1"/>
          <w:sz w:val="24"/>
        </w:rPr>
        <w:t> </w:t>
      </w:r>
      <w:r>
        <w:rPr>
          <w:sz w:val="24"/>
        </w:rPr>
        <w:t>over a</w:t>
      </w:r>
      <w:r>
        <w:rPr>
          <w:spacing w:val="-2"/>
          <w:sz w:val="24"/>
        </w:rPr>
        <w:t> </w:t>
      </w:r>
      <w:r>
        <w:rPr>
          <w:sz w:val="24"/>
        </w:rPr>
        <w:t>normal slide.</w:t>
      </w:r>
    </w:p>
    <w:p>
      <w:pPr>
        <w:pStyle w:val="ListParagraph"/>
        <w:numPr>
          <w:ilvl w:val="0"/>
          <w:numId w:val="18"/>
        </w:numPr>
        <w:tabs>
          <w:tab w:pos="1820" w:val="left" w:leader="none"/>
          <w:tab w:pos="1821" w:val="left" w:leader="none"/>
        </w:tabs>
        <w:spacing w:line="480" w:lineRule="auto" w:before="1" w:after="0"/>
        <w:ind w:left="1820" w:right="1037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preparation</w:t>
      </w:r>
      <w:r>
        <w:rPr>
          <w:spacing w:val="32"/>
          <w:sz w:val="24"/>
        </w:rPr>
        <w:t> </w:t>
      </w:r>
      <w:r>
        <w:rPr>
          <w:sz w:val="24"/>
        </w:rPr>
        <w:t>was</w:t>
      </w:r>
      <w:r>
        <w:rPr>
          <w:spacing w:val="33"/>
          <w:sz w:val="24"/>
        </w:rPr>
        <w:t> </w:t>
      </w:r>
      <w:r>
        <w:rPr>
          <w:sz w:val="24"/>
        </w:rPr>
        <w:t>examined</w:t>
      </w:r>
      <w:r>
        <w:rPr>
          <w:spacing w:val="32"/>
          <w:sz w:val="24"/>
        </w:rPr>
        <w:t> </w:t>
      </w:r>
      <w:r>
        <w:rPr>
          <w:sz w:val="24"/>
        </w:rPr>
        <w:t>microscopically</w:t>
      </w:r>
      <w:r>
        <w:rPr>
          <w:spacing w:val="28"/>
          <w:sz w:val="24"/>
        </w:rPr>
        <w:t> </w:t>
      </w:r>
      <w:r>
        <w:rPr>
          <w:sz w:val="24"/>
        </w:rPr>
        <w:t>for</w:t>
      </w:r>
      <w:r>
        <w:rPr>
          <w:spacing w:val="31"/>
          <w:sz w:val="24"/>
        </w:rPr>
        <w:t> </w:t>
      </w:r>
      <w:r>
        <w:rPr>
          <w:sz w:val="24"/>
        </w:rPr>
        <w:t>motile</w:t>
      </w:r>
      <w:r>
        <w:rPr>
          <w:spacing w:val="32"/>
          <w:sz w:val="24"/>
        </w:rPr>
        <w:t> </w:t>
      </w:r>
      <w:r>
        <w:rPr>
          <w:sz w:val="24"/>
        </w:rPr>
        <w:t>organisms,</w:t>
      </w:r>
      <w:r>
        <w:rPr>
          <w:spacing w:val="32"/>
          <w:sz w:val="24"/>
        </w:rPr>
        <w:t> </w:t>
      </w:r>
      <w:r>
        <w:rPr>
          <w:sz w:val="24"/>
        </w:rPr>
        <w:t>using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10-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40-</w:t>
      </w:r>
      <w:r>
        <w:rPr>
          <w:spacing w:val="-1"/>
          <w:sz w:val="24"/>
        </w:rPr>
        <w:t> </w:t>
      </w:r>
      <w:r>
        <w:rPr>
          <w:sz w:val="24"/>
        </w:rPr>
        <w:t>objectives.</w:t>
      </w:r>
    </w:p>
    <w:p>
      <w:pPr>
        <w:pStyle w:val="BodyText"/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Oxidation-Fermentation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(O-F)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</w:t>
      </w:r>
      <w:r>
        <w:rPr>
          <w:sz w:val="24"/>
        </w:rPr>
        <w:t>Ochei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Kolhatkar,</w:t>
      </w:r>
      <w:r>
        <w:rPr>
          <w:spacing w:val="-2"/>
          <w:sz w:val="24"/>
        </w:rPr>
        <w:t> </w:t>
      </w:r>
      <w:r>
        <w:rPr>
          <w:sz w:val="24"/>
        </w:rPr>
        <w:t>2008)</w:t>
      </w:r>
    </w:p>
    <w:p>
      <w:pPr>
        <w:pStyle w:val="BodyText"/>
      </w:pPr>
    </w:p>
    <w:p>
      <w:pPr>
        <w:pStyle w:val="BodyText"/>
        <w:spacing w:line="480" w:lineRule="auto"/>
        <w:ind w:left="1100" w:right="1034"/>
      </w:pPr>
      <w:r>
        <w:rPr/>
        <w:t>This</w:t>
      </w:r>
      <w:r>
        <w:rPr>
          <w:spacing w:val="4"/>
        </w:rPr>
        <w:t> </w:t>
      </w:r>
      <w:r>
        <w:rPr/>
        <w:t>test</w:t>
      </w:r>
      <w:r>
        <w:rPr>
          <w:spacing w:val="3"/>
        </w:rPr>
        <w:t> </w:t>
      </w:r>
      <w:r>
        <w:rPr/>
        <w:t>was</w:t>
      </w:r>
      <w:r>
        <w:rPr>
          <w:spacing w:val="3"/>
        </w:rPr>
        <w:t> </w:t>
      </w:r>
      <w:r>
        <w:rPr/>
        <w:t>used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differentiate</w:t>
      </w:r>
      <w:r>
        <w:rPr>
          <w:spacing w:val="2"/>
        </w:rPr>
        <w:t> </w:t>
      </w:r>
      <w:r>
        <w:rPr/>
        <w:t>those</w:t>
      </w:r>
      <w:r>
        <w:rPr>
          <w:spacing w:val="3"/>
        </w:rPr>
        <w:t> </w:t>
      </w:r>
      <w:r>
        <w:rPr/>
        <w:t>bacteria</w:t>
      </w:r>
      <w:r>
        <w:rPr>
          <w:spacing w:val="2"/>
        </w:rPr>
        <w:t> </w:t>
      </w:r>
      <w:r>
        <w:rPr/>
        <w:t>that</w:t>
      </w:r>
      <w:r>
        <w:rPr>
          <w:spacing w:val="3"/>
        </w:rPr>
        <w:t> </w:t>
      </w:r>
      <w:r>
        <w:rPr/>
        <w:t>ferment</w:t>
      </w:r>
      <w:r>
        <w:rPr>
          <w:spacing w:val="4"/>
        </w:rPr>
        <w:t> </w:t>
      </w:r>
      <w:r>
        <w:rPr/>
        <w:t>carbohydrates</w:t>
      </w:r>
      <w:r>
        <w:rPr>
          <w:spacing w:val="3"/>
        </w:rPr>
        <w:t> </w:t>
      </w:r>
      <w:r>
        <w:rPr/>
        <w:t>(anaerobic</w:t>
      </w:r>
      <w:r>
        <w:rPr>
          <w:spacing w:val="-57"/>
        </w:rPr>
        <w:t> </w:t>
      </w:r>
      <w:r>
        <w:rPr/>
        <w:t>utilization)</w:t>
      </w:r>
      <w:r>
        <w:rPr>
          <w:spacing w:val="3"/>
        </w:rPr>
        <w:t> </w:t>
      </w:r>
      <w:r>
        <w:rPr/>
        <w:t>such</w:t>
      </w:r>
      <w:r>
        <w:rPr>
          <w:spacing w:val="3"/>
        </w:rPr>
        <w:t> </w:t>
      </w:r>
      <w:r>
        <w:rPr/>
        <w:t>as</w:t>
      </w:r>
      <w:r>
        <w:rPr>
          <w:spacing w:val="5"/>
        </w:rPr>
        <w:t> </w:t>
      </w:r>
      <w:r>
        <w:rPr/>
        <w:t>E.</w:t>
      </w:r>
      <w:r>
        <w:rPr>
          <w:spacing w:val="6"/>
        </w:rPr>
        <w:t> </w:t>
      </w:r>
      <w:r>
        <w:rPr/>
        <w:t>coli,</w:t>
      </w:r>
      <w:r>
        <w:rPr>
          <w:spacing w:val="4"/>
        </w:rPr>
        <w:t> </w:t>
      </w:r>
      <w:r>
        <w:rPr/>
        <w:t>from</w:t>
      </w:r>
      <w:r>
        <w:rPr>
          <w:spacing w:val="4"/>
        </w:rPr>
        <w:t> </w:t>
      </w:r>
      <w:r>
        <w:rPr/>
        <w:t>those</w:t>
      </w:r>
      <w:r>
        <w:rPr>
          <w:spacing w:val="6"/>
        </w:rPr>
        <w:t> </w:t>
      </w:r>
      <w:r>
        <w:rPr/>
        <w:t>that</w:t>
      </w:r>
      <w:r>
        <w:rPr>
          <w:spacing w:val="3"/>
        </w:rPr>
        <w:t> </w:t>
      </w:r>
      <w:r>
        <w:rPr/>
        <w:t>oxidise</w:t>
      </w:r>
      <w:r>
        <w:rPr>
          <w:spacing w:val="3"/>
        </w:rPr>
        <w:t> </w:t>
      </w:r>
      <w:r>
        <w:rPr/>
        <w:t>carbohydrates</w:t>
      </w:r>
      <w:r>
        <w:rPr>
          <w:spacing w:val="6"/>
        </w:rPr>
        <w:t> </w:t>
      </w:r>
      <w:r>
        <w:rPr/>
        <w:t>(aerobic</w:t>
      </w:r>
      <w:r>
        <w:rPr>
          <w:spacing w:val="4"/>
        </w:rPr>
        <w:t> </w:t>
      </w:r>
      <w:r>
        <w:rPr/>
        <w:t>utilization)</w:t>
      </w:r>
      <w:r>
        <w:rPr>
          <w:spacing w:val="4"/>
        </w:rPr>
        <w:t> </w:t>
      </w:r>
      <w:r>
        <w:rPr/>
        <w:t>such</w:t>
      </w:r>
      <w:r>
        <w:rPr>
          <w:spacing w:val="2"/>
        </w:rPr>
        <w:t> </w:t>
      </w:r>
      <w:r>
        <w:rPr/>
        <w:t>as</w:t>
      </w:r>
    </w:p>
    <w:p>
      <w:pPr>
        <w:spacing w:before="1"/>
        <w:ind w:left="1100" w:right="0" w:firstLine="0"/>
        <w:jc w:val="left"/>
        <w:rPr>
          <w:i/>
          <w:sz w:val="24"/>
        </w:rPr>
      </w:pPr>
      <w:r>
        <w:rPr>
          <w:i/>
          <w:sz w:val="24"/>
        </w:rPr>
        <w:t>P.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aeruginosa.</w:t>
      </w:r>
    </w:p>
    <w:p>
      <w:pPr>
        <w:pStyle w:val="BodyText"/>
        <w:spacing w:before="4"/>
        <w:rPr>
          <w:i/>
        </w:rPr>
      </w:pPr>
    </w:p>
    <w:p>
      <w:pPr>
        <w:pStyle w:val="Heading2"/>
      </w:pPr>
      <w:r>
        <w:rPr/>
        <w:t>Principle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00" w:right="1039"/>
        <w:jc w:val="both"/>
      </w:pPr>
      <w:r>
        <w:rPr/>
        <w:t>The</w:t>
      </w:r>
      <w:r>
        <w:rPr>
          <w:spacing w:val="1"/>
        </w:rPr>
        <w:t> </w:t>
      </w:r>
      <w:r>
        <w:rPr/>
        <w:t>utilization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glucose</w:t>
      </w:r>
      <w:r>
        <w:rPr>
          <w:spacing w:val="1"/>
        </w:rPr>
        <w:t> </w:t>
      </w:r>
      <w:r>
        <w:rPr/>
        <w:t>(or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carbohydrates)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oxidation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fermentation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critically different. Fermentation is anaerobic and results in the formation of acids whereas</w:t>
      </w:r>
      <w:r>
        <w:rPr>
          <w:spacing w:val="1"/>
        </w:rPr>
        <w:t> </w:t>
      </w:r>
      <w:r>
        <w:rPr/>
        <w:t>oxidation</w:t>
      </w:r>
      <w:r>
        <w:rPr>
          <w:spacing w:val="-1"/>
        </w:rPr>
        <w:t> </w:t>
      </w:r>
      <w:r>
        <w:rPr/>
        <w:t>is aerobic</w:t>
      </w:r>
      <w:r>
        <w:rPr>
          <w:spacing w:val="-2"/>
        </w:rPr>
        <w:t> </w:t>
      </w:r>
      <w:r>
        <w:rPr/>
        <w:t>and results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formation of alkaline products.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spacing w:before="78"/>
      </w:pPr>
      <w:r>
        <w:rPr/>
        <w:t>Method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0"/>
          <w:numId w:val="19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43" w:hanging="812"/>
        <w:jc w:val="left"/>
        <w:rPr>
          <w:sz w:val="24"/>
        </w:rPr>
      </w:pP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5"/>
          <w:sz w:val="24"/>
        </w:rPr>
        <w:t> </w:t>
      </w:r>
      <w:r>
        <w:rPr>
          <w:sz w:val="24"/>
        </w:rPr>
        <w:t>straight</w:t>
      </w:r>
      <w:r>
        <w:rPr>
          <w:spacing w:val="5"/>
          <w:sz w:val="24"/>
        </w:rPr>
        <w:t> </w:t>
      </w:r>
      <w:r>
        <w:rPr>
          <w:sz w:val="24"/>
        </w:rPr>
        <w:t>wire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test</w:t>
      </w:r>
      <w:r>
        <w:rPr>
          <w:spacing w:val="4"/>
          <w:sz w:val="24"/>
        </w:rPr>
        <w:t> </w:t>
      </w:r>
      <w:r>
        <w:rPr>
          <w:sz w:val="24"/>
        </w:rPr>
        <w:t>organism</w:t>
      </w:r>
      <w:r>
        <w:rPr>
          <w:spacing w:val="5"/>
          <w:sz w:val="24"/>
        </w:rPr>
        <w:t> </w:t>
      </w:r>
      <w:r>
        <w:rPr>
          <w:sz w:val="24"/>
        </w:rPr>
        <w:t>was</w:t>
      </w:r>
      <w:r>
        <w:rPr>
          <w:spacing w:val="3"/>
          <w:sz w:val="24"/>
        </w:rPr>
        <w:t> </w:t>
      </w:r>
      <w:r>
        <w:rPr>
          <w:sz w:val="24"/>
        </w:rPr>
        <w:t>inoculated</w:t>
      </w:r>
      <w:r>
        <w:rPr>
          <w:spacing w:val="4"/>
          <w:sz w:val="24"/>
        </w:rPr>
        <w:t> </w:t>
      </w:r>
      <w:r>
        <w:rPr>
          <w:sz w:val="24"/>
        </w:rPr>
        <w:t>to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bottom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pair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tubes</w:t>
      </w:r>
      <w:r>
        <w:rPr>
          <w:spacing w:val="-57"/>
          <w:sz w:val="24"/>
        </w:rPr>
        <w:t> </w:t>
      </w:r>
      <w:r>
        <w:rPr>
          <w:sz w:val="24"/>
        </w:rPr>
        <w:t>containing</w:t>
      </w:r>
      <w:r>
        <w:rPr>
          <w:spacing w:val="-3"/>
          <w:sz w:val="24"/>
        </w:rPr>
        <w:t> </w:t>
      </w:r>
      <w:r>
        <w:rPr>
          <w:sz w:val="24"/>
        </w:rPr>
        <w:t>sterile10%</w:t>
      </w:r>
      <w:r>
        <w:rPr>
          <w:spacing w:val="1"/>
          <w:sz w:val="24"/>
        </w:rPr>
        <w:t> </w:t>
      </w:r>
      <w:r>
        <w:rPr>
          <w:sz w:val="24"/>
        </w:rPr>
        <w:t>glucose solution.</w:t>
      </w:r>
    </w:p>
    <w:p>
      <w:pPr>
        <w:pStyle w:val="ListParagraph"/>
        <w:numPr>
          <w:ilvl w:val="0"/>
          <w:numId w:val="19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44" w:hanging="812"/>
        <w:jc w:val="left"/>
        <w:rPr>
          <w:sz w:val="24"/>
        </w:rPr>
      </w:pP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inoculated</w:t>
      </w:r>
      <w:r>
        <w:rPr>
          <w:spacing w:val="8"/>
          <w:sz w:val="24"/>
        </w:rPr>
        <w:t> </w:t>
      </w:r>
      <w:r>
        <w:rPr>
          <w:sz w:val="24"/>
        </w:rPr>
        <w:t>medium</w:t>
      </w:r>
      <w:r>
        <w:rPr>
          <w:spacing w:val="7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one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tubes</w:t>
      </w:r>
      <w:r>
        <w:rPr>
          <w:spacing w:val="9"/>
          <w:sz w:val="24"/>
        </w:rPr>
        <w:t> </w:t>
      </w:r>
      <w:r>
        <w:rPr>
          <w:sz w:val="24"/>
        </w:rPr>
        <w:t>was</w:t>
      </w:r>
      <w:r>
        <w:rPr>
          <w:spacing w:val="8"/>
          <w:sz w:val="24"/>
        </w:rPr>
        <w:t> </w:t>
      </w:r>
      <w:r>
        <w:rPr>
          <w:sz w:val="24"/>
        </w:rPr>
        <w:t>covered</w:t>
      </w:r>
      <w:r>
        <w:rPr>
          <w:spacing w:val="9"/>
          <w:sz w:val="24"/>
        </w:rPr>
        <w:t> </w:t>
      </w:r>
      <w:r>
        <w:rPr>
          <w:sz w:val="24"/>
        </w:rPr>
        <w:t>with</w:t>
      </w:r>
      <w:r>
        <w:rPr>
          <w:spacing w:val="7"/>
          <w:sz w:val="24"/>
        </w:rPr>
        <w:t> </w:t>
      </w:r>
      <w:r>
        <w:rPr>
          <w:sz w:val="24"/>
        </w:rPr>
        <w:t>1.5ml</w:t>
      </w:r>
      <w:r>
        <w:rPr>
          <w:spacing w:val="7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sz w:val="24"/>
        </w:rPr>
        <w:t>sterile</w:t>
      </w:r>
      <w:r>
        <w:rPr>
          <w:spacing w:val="5"/>
          <w:sz w:val="24"/>
        </w:rPr>
        <w:t> </w:t>
      </w:r>
      <w:r>
        <w:rPr>
          <w:sz w:val="24"/>
        </w:rPr>
        <w:t>paraffin</w:t>
      </w:r>
      <w:r>
        <w:rPr>
          <w:spacing w:val="-57"/>
          <w:sz w:val="24"/>
        </w:rPr>
        <w:t> </w:t>
      </w:r>
      <w:r>
        <w:rPr>
          <w:sz w:val="24"/>
        </w:rPr>
        <w:t>oil.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other</w:t>
      </w:r>
      <w:r>
        <w:rPr>
          <w:spacing w:val="-2"/>
          <w:sz w:val="24"/>
        </w:rPr>
        <w:t> </w:t>
      </w:r>
      <w:r>
        <w:rPr>
          <w:sz w:val="24"/>
        </w:rPr>
        <w:t>tube was left uncovered.</w:t>
      </w:r>
    </w:p>
    <w:p>
      <w:pPr>
        <w:pStyle w:val="ListParagraph"/>
        <w:numPr>
          <w:ilvl w:val="0"/>
          <w:numId w:val="19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tubes were</w:t>
      </w:r>
      <w:r>
        <w:rPr>
          <w:spacing w:val="-2"/>
          <w:sz w:val="24"/>
        </w:rPr>
        <w:t> </w:t>
      </w:r>
      <w:r>
        <w:rPr>
          <w:sz w:val="24"/>
        </w:rPr>
        <w:t>incubated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for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5 days.</w:t>
      </w:r>
    </w:p>
    <w:p>
      <w:pPr>
        <w:pStyle w:val="BodyText"/>
      </w:pPr>
    </w:p>
    <w:p>
      <w:pPr>
        <w:pStyle w:val="ListParagraph"/>
        <w:numPr>
          <w:ilvl w:val="0"/>
          <w:numId w:val="19"/>
        </w:numPr>
        <w:tabs>
          <w:tab w:pos="1821" w:val="left" w:leader="none"/>
        </w:tabs>
        <w:spacing w:line="480" w:lineRule="auto" w:before="0" w:after="0"/>
        <w:ind w:left="1911" w:right="1043" w:hanging="812"/>
        <w:jc w:val="both"/>
        <w:rPr>
          <w:sz w:val="24"/>
        </w:rPr>
      </w:pPr>
      <w:r>
        <w:rPr>
          <w:sz w:val="24"/>
        </w:rPr>
        <w:t>The tubes were then examined daily for carbohydrate utilization (acid production)</w:t>
      </w:r>
      <w:r>
        <w:rPr>
          <w:spacing w:val="1"/>
          <w:sz w:val="24"/>
        </w:rPr>
        <w:t> </w:t>
      </w:r>
      <w:r>
        <w:rPr>
          <w:sz w:val="24"/>
        </w:rPr>
        <w:t>which was indicated by colour change in the medium. Both positive and negative</w:t>
      </w:r>
      <w:r>
        <w:rPr>
          <w:spacing w:val="1"/>
          <w:sz w:val="24"/>
        </w:rPr>
        <w:t> </w:t>
      </w:r>
      <w:r>
        <w:rPr>
          <w:sz w:val="24"/>
        </w:rPr>
        <w:t>controls</w:t>
      </w:r>
      <w:r>
        <w:rPr>
          <w:spacing w:val="-1"/>
          <w:sz w:val="24"/>
        </w:rPr>
        <w:t> </w:t>
      </w:r>
      <w:r>
        <w:rPr>
          <w:sz w:val="24"/>
        </w:rPr>
        <w:t>were</w:t>
      </w:r>
      <w:r>
        <w:rPr>
          <w:spacing w:val="-2"/>
          <w:sz w:val="24"/>
        </w:rPr>
        <w:t> </w:t>
      </w:r>
      <w:r>
        <w:rPr>
          <w:sz w:val="24"/>
        </w:rPr>
        <w:t>included.</w:t>
      </w:r>
    </w:p>
    <w:p>
      <w:pPr>
        <w:pStyle w:val="BodyText"/>
        <w:spacing w:before="1"/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Carbohydrate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Utilization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</w:t>
      </w:r>
      <w:r>
        <w:rPr>
          <w:sz w:val="24"/>
        </w:rPr>
        <w:t>Ochei</w:t>
      </w:r>
      <w:r>
        <w:rPr>
          <w:spacing w:val="-2"/>
          <w:sz w:val="24"/>
        </w:rPr>
        <w:t> </w:t>
      </w:r>
      <w:r>
        <w:rPr>
          <w:sz w:val="24"/>
        </w:rPr>
        <w:t>and Kolhatkar,</w:t>
      </w:r>
      <w:r>
        <w:rPr>
          <w:spacing w:val="-2"/>
          <w:sz w:val="24"/>
        </w:rPr>
        <w:t> </w:t>
      </w:r>
      <w:r>
        <w:rPr>
          <w:sz w:val="24"/>
        </w:rPr>
        <w:t>2008)</w:t>
      </w:r>
    </w:p>
    <w:p>
      <w:pPr>
        <w:pStyle w:val="BodyText"/>
      </w:pPr>
    </w:p>
    <w:p>
      <w:pPr>
        <w:pStyle w:val="BodyText"/>
        <w:spacing w:line="480" w:lineRule="auto"/>
        <w:ind w:left="1100" w:right="1034"/>
      </w:pPr>
      <w:r>
        <w:rPr/>
        <w:t>Some</w:t>
      </w:r>
      <w:r>
        <w:rPr>
          <w:spacing w:val="14"/>
        </w:rPr>
        <w:t> </w:t>
      </w:r>
      <w:r>
        <w:rPr/>
        <w:t>non-fermentative</w:t>
      </w:r>
      <w:r>
        <w:rPr>
          <w:spacing w:val="17"/>
        </w:rPr>
        <w:t> </w:t>
      </w:r>
      <w:r>
        <w:rPr/>
        <w:t>bacteria</w:t>
      </w:r>
      <w:r>
        <w:rPr>
          <w:spacing w:val="14"/>
        </w:rPr>
        <w:t> </w:t>
      </w:r>
      <w:r>
        <w:rPr/>
        <w:t>such</w:t>
      </w:r>
      <w:r>
        <w:rPr>
          <w:spacing w:val="14"/>
        </w:rPr>
        <w:t> </w:t>
      </w:r>
      <w:r>
        <w:rPr/>
        <w:t>as</w:t>
      </w:r>
      <w:r>
        <w:rPr>
          <w:spacing w:val="16"/>
        </w:rPr>
        <w:t> </w:t>
      </w:r>
      <w:r>
        <w:rPr>
          <w:i/>
        </w:rPr>
        <w:t>E.</w:t>
      </w:r>
      <w:r>
        <w:rPr>
          <w:i/>
          <w:spacing w:val="15"/>
        </w:rPr>
        <w:t> </w:t>
      </w:r>
      <w:r>
        <w:rPr>
          <w:i/>
        </w:rPr>
        <w:t>coli</w:t>
      </w:r>
      <w:r>
        <w:rPr>
          <w:i/>
          <w:spacing w:val="17"/>
        </w:rPr>
        <w:t> </w:t>
      </w:r>
      <w:r>
        <w:rPr/>
        <w:t>can</w:t>
      </w:r>
      <w:r>
        <w:rPr>
          <w:spacing w:val="14"/>
        </w:rPr>
        <w:t> </w:t>
      </w:r>
      <w:r>
        <w:rPr/>
        <w:t>utilize</w:t>
      </w:r>
      <w:r>
        <w:rPr>
          <w:spacing w:val="14"/>
        </w:rPr>
        <w:t> </w:t>
      </w:r>
      <w:r>
        <w:rPr/>
        <w:t>carbohydrates</w:t>
      </w:r>
      <w:r>
        <w:rPr>
          <w:spacing w:val="14"/>
        </w:rPr>
        <w:t> </w:t>
      </w:r>
      <w:r>
        <w:rPr/>
        <w:t>as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sole</w:t>
      </w:r>
      <w:r>
        <w:rPr>
          <w:spacing w:val="14"/>
        </w:rPr>
        <w:t> </w:t>
      </w:r>
      <w:r>
        <w:rPr/>
        <w:t>source</w:t>
      </w:r>
      <w:r>
        <w:rPr>
          <w:spacing w:val="14"/>
        </w:rPr>
        <w:t> </w:t>
      </w:r>
      <w:r>
        <w:rPr/>
        <w:t>of</w:t>
      </w:r>
      <w:r>
        <w:rPr>
          <w:spacing w:val="-57"/>
        </w:rPr>
        <w:t> </w:t>
      </w:r>
      <w:r>
        <w:rPr/>
        <w:t>carbon</w:t>
      </w:r>
      <w:r>
        <w:rPr>
          <w:spacing w:val="-2"/>
        </w:rPr>
        <w:t> </w:t>
      </w:r>
      <w:r>
        <w:rPr/>
        <w:t>for</w:t>
      </w:r>
      <w:r>
        <w:rPr>
          <w:spacing w:val="1"/>
        </w:rPr>
        <w:t> </w:t>
      </w:r>
      <w:r>
        <w:rPr/>
        <w:t>growth.</w:t>
      </w:r>
    </w:p>
    <w:p>
      <w:pPr>
        <w:pStyle w:val="BodyText"/>
        <w:spacing w:before="1"/>
        <w:ind w:left="1100"/>
      </w:pPr>
      <w:r>
        <w:rPr/>
        <w:t>Method</w:t>
      </w:r>
    </w:p>
    <w:p>
      <w:pPr>
        <w:pStyle w:val="BodyText"/>
      </w:pPr>
    </w:p>
    <w:p>
      <w:pPr>
        <w:pStyle w:val="ListParagraph"/>
        <w:numPr>
          <w:ilvl w:val="0"/>
          <w:numId w:val="20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inoculated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a carbohydrate</w:t>
      </w:r>
      <w:r>
        <w:rPr>
          <w:spacing w:val="-1"/>
          <w:sz w:val="24"/>
        </w:rPr>
        <w:t> </w:t>
      </w:r>
      <w:r>
        <w:rPr>
          <w:sz w:val="24"/>
        </w:rPr>
        <w:t>free</w:t>
      </w:r>
      <w:r>
        <w:rPr>
          <w:spacing w:val="-1"/>
          <w:sz w:val="24"/>
        </w:rPr>
        <w:t> </w:t>
      </w:r>
      <w:r>
        <w:rPr>
          <w:sz w:val="24"/>
        </w:rPr>
        <w:t>medium.</w:t>
      </w:r>
    </w:p>
    <w:p>
      <w:pPr>
        <w:pStyle w:val="BodyText"/>
      </w:pPr>
    </w:p>
    <w:p>
      <w:pPr>
        <w:pStyle w:val="ListParagraph"/>
        <w:numPr>
          <w:ilvl w:val="0"/>
          <w:numId w:val="20"/>
        </w:numPr>
        <w:tabs>
          <w:tab w:pos="1821" w:val="left" w:leader="none"/>
        </w:tabs>
        <w:spacing w:line="480" w:lineRule="auto" w:before="0" w:after="0"/>
        <w:ind w:left="1911" w:right="1035" w:hanging="812"/>
        <w:jc w:val="both"/>
        <w:rPr>
          <w:sz w:val="24"/>
        </w:rPr>
      </w:pPr>
      <w:r>
        <w:rPr>
          <w:sz w:val="24"/>
        </w:rPr>
        <w:t>A filter paper disc impregnated with 1% solution of the carbohydrate (dried before</w:t>
      </w:r>
      <w:r>
        <w:rPr>
          <w:spacing w:val="1"/>
          <w:sz w:val="24"/>
        </w:rPr>
        <w:t> </w:t>
      </w:r>
      <w:r>
        <w:rPr>
          <w:sz w:val="24"/>
        </w:rPr>
        <w:t>use)</w:t>
      </w:r>
      <w:r>
        <w:rPr>
          <w:spacing w:val="-3"/>
          <w:sz w:val="24"/>
        </w:rPr>
        <w:t> </w:t>
      </w:r>
      <w:r>
        <w:rPr>
          <w:sz w:val="24"/>
        </w:rPr>
        <w:t>was placed on the medium.</w:t>
      </w:r>
    </w:p>
    <w:p>
      <w:pPr>
        <w:pStyle w:val="ListParagraph"/>
        <w:numPr>
          <w:ilvl w:val="0"/>
          <w:numId w:val="20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medium was incubated at</w:t>
      </w:r>
      <w:r>
        <w:rPr>
          <w:spacing w:val="-1"/>
          <w:sz w:val="24"/>
        </w:rPr>
        <w:t> </w:t>
      </w:r>
      <w:r>
        <w:rPr>
          <w:sz w:val="24"/>
        </w:rPr>
        <w:t>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for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48 hours.</w:t>
      </w:r>
    </w:p>
    <w:p>
      <w:pPr>
        <w:pStyle w:val="BodyText"/>
      </w:pPr>
    </w:p>
    <w:p>
      <w:pPr>
        <w:pStyle w:val="ListParagraph"/>
        <w:numPr>
          <w:ilvl w:val="0"/>
          <w:numId w:val="20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medium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then observed</w:t>
      </w:r>
      <w:r>
        <w:rPr>
          <w:spacing w:val="-1"/>
          <w:sz w:val="24"/>
        </w:rPr>
        <w:t> </w:t>
      </w:r>
      <w:r>
        <w:rPr>
          <w:sz w:val="24"/>
        </w:rPr>
        <w:t>for growth around the</w:t>
      </w:r>
      <w:r>
        <w:rPr>
          <w:spacing w:val="-1"/>
          <w:sz w:val="24"/>
        </w:rPr>
        <w:t> </w:t>
      </w:r>
      <w:r>
        <w:rPr>
          <w:sz w:val="24"/>
        </w:rPr>
        <w:t>disc.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spacing w:before="1"/>
        <w:ind w:left="1100" w:right="0" w:firstLine="0"/>
        <w:jc w:val="left"/>
        <w:rPr>
          <w:sz w:val="24"/>
        </w:rPr>
      </w:pPr>
      <w:r>
        <w:rPr>
          <w:b/>
          <w:sz w:val="24"/>
        </w:rPr>
        <w:t>Citrate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Utilization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 (</w:t>
      </w:r>
      <w:r>
        <w:rPr>
          <w:sz w:val="24"/>
        </w:rPr>
        <w:t>Ochei</w:t>
      </w:r>
      <w:r>
        <w:rPr>
          <w:spacing w:val="-2"/>
          <w:sz w:val="24"/>
        </w:rPr>
        <w:t> </w:t>
      </w:r>
      <w:r>
        <w:rPr>
          <w:sz w:val="24"/>
        </w:rPr>
        <w:t>and Kolhatkar,</w:t>
      </w:r>
      <w:r>
        <w:rPr>
          <w:spacing w:val="-2"/>
          <w:sz w:val="24"/>
        </w:rPr>
        <w:t> </w:t>
      </w:r>
      <w:r>
        <w:rPr>
          <w:sz w:val="24"/>
        </w:rPr>
        <w:t>2008)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100" w:right="1034"/>
      </w:pPr>
      <w:r>
        <w:rPr/>
        <w:t>This</w:t>
      </w:r>
      <w:r>
        <w:rPr>
          <w:spacing w:val="50"/>
        </w:rPr>
        <w:t> </w:t>
      </w:r>
      <w:r>
        <w:rPr/>
        <w:t>test</w:t>
      </w:r>
      <w:r>
        <w:rPr>
          <w:spacing w:val="50"/>
        </w:rPr>
        <w:t> </w:t>
      </w:r>
      <w:r>
        <w:rPr/>
        <w:t>is</w:t>
      </w:r>
      <w:r>
        <w:rPr>
          <w:spacing w:val="50"/>
        </w:rPr>
        <w:t> </w:t>
      </w:r>
      <w:r>
        <w:rPr/>
        <w:t>one</w:t>
      </w:r>
      <w:r>
        <w:rPr>
          <w:spacing w:val="49"/>
        </w:rPr>
        <w:t> </w:t>
      </w:r>
      <w:r>
        <w:rPr/>
        <w:t>of</w:t>
      </w:r>
      <w:r>
        <w:rPr>
          <w:spacing w:val="49"/>
        </w:rPr>
        <w:t> </w:t>
      </w:r>
      <w:r>
        <w:rPr/>
        <w:t>several</w:t>
      </w:r>
      <w:r>
        <w:rPr>
          <w:spacing w:val="51"/>
        </w:rPr>
        <w:t> </w:t>
      </w:r>
      <w:r>
        <w:rPr/>
        <w:t>techniques</w:t>
      </w:r>
      <w:r>
        <w:rPr>
          <w:spacing w:val="49"/>
        </w:rPr>
        <w:t> </w:t>
      </w:r>
      <w:r>
        <w:rPr/>
        <w:t>used</w:t>
      </w:r>
      <w:r>
        <w:rPr>
          <w:spacing w:val="50"/>
        </w:rPr>
        <w:t> </w:t>
      </w:r>
      <w:r>
        <w:rPr/>
        <w:t>occasionally</w:t>
      </w:r>
      <w:r>
        <w:rPr>
          <w:spacing w:val="45"/>
        </w:rPr>
        <w:t> </w:t>
      </w:r>
      <w:r>
        <w:rPr/>
        <w:t>to</w:t>
      </w:r>
      <w:r>
        <w:rPr>
          <w:spacing w:val="50"/>
        </w:rPr>
        <w:t> </w:t>
      </w:r>
      <w:r>
        <w:rPr/>
        <w:t>assist</w:t>
      </w:r>
      <w:r>
        <w:rPr>
          <w:spacing w:val="51"/>
        </w:rPr>
        <w:t> </w:t>
      </w:r>
      <w:r>
        <w:rPr/>
        <w:t>in</w:t>
      </w:r>
      <w:r>
        <w:rPr>
          <w:spacing w:val="50"/>
        </w:rPr>
        <w:t> </w:t>
      </w:r>
      <w:r>
        <w:rPr/>
        <w:t>the</w:t>
      </w:r>
      <w:r>
        <w:rPr>
          <w:spacing w:val="49"/>
        </w:rPr>
        <w:t> </w:t>
      </w:r>
      <w:r>
        <w:rPr/>
        <w:t>identification</w:t>
      </w:r>
      <w:r>
        <w:rPr>
          <w:spacing w:val="50"/>
        </w:rPr>
        <w:t> </w:t>
      </w:r>
      <w:r>
        <w:rPr/>
        <w:t>of</w:t>
      </w:r>
      <w:r>
        <w:rPr>
          <w:spacing w:val="-57"/>
        </w:rPr>
        <w:t> </w:t>
      </w:r>
      <w:r>
        <w:rPr/>
        <w:t>enterobacteria.</w:t>
      </w:r>
      <w:r>
        <w:rPr>
          <w:spacing w:val="-2"/>
        </w:rPr>
        <w:t> </w:t>
      </w:r>
      <w:r>
        <w:rPr>
          <w:i/>
        </w:rPr>
        <w:t>E.</w:t>
      </w:r>
      <w:r>
        <w:rPr>
          <w:i/>
          <w:spacing w:val="1"/>
        </w:rPr>
        <w:t> </w:t>
      </w:r>
      <w:r>
        <w:rPr>
          <w:i/>
        </w:rPr>
        <w:t>coli</w:t>
      </w:r>
      <w:r>
        <w:rPr>
          <w:i/>
          <w:spacing w:val="1"/>
        </w:rPr>
        <w:t> </w:t>
      </w:r>
      <w:r>
        <w:rPr/>
        <w:t>is citrate negative.</w:t>
      </w:r>
    </w:p>
    <w:p>
      <w:pPr>
        <w:pStyle w:val="Heading2"/>
        <w:spacing w:before="142"/>
      </w:pPr>
      <w:r>
        <w:rPr/>
        <w:t>Principle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100" w:right="1034"/>
      </w:pPr>
      <w:r>
        <w:rPr/>
        <w:t>The</w:t>
      </w:r>
      <w:r>
        <w:rPr>
          <w:spacing w:val="14"/>
        </w:rPr>
        <w:t> </w:t>
      </w:r>
      <w:r>
        <w:rPr/>
        <w:t>test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based</w:t>
      </w:r>
      <w:r>
        <w:rPr>
          <w:spacing w:val="16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13"/>
        </w:rPr>
        <w:t> </w:t>
      </w:r>
      <w:r>
        <w:rPr/>
        <w:t>ability</w:t>
      </w:r>
      <w:r>
        <w:rPr>
          <w:spacing w:val="8"/>
        </w:rPr>
        <w:t> </w:t>
      </w:r>
      <w:r>
        <w:rPr/>
        <w:t>of</w:t>
      </w:r>
      <w:r>
        <w:rPr>
          <w:spacing w:val="15"/>
        </w:rPr>
        <w:t> </w:t>
      </w:r>
      <w:r>
        <w:rPr/>
        <w:t>an</w:t>
      </w:r>
      <w:r>
        <w:rPr>
          <w:spacing w:val="16"/>
        </w:rPr>
        <w:t> </w:t>
      </w:r>
      <w:r>
        <w:rPr/>
        <w:t>organism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utilize</w:t>
      </w:r>
      <w:r>
        <w:rPr>
          <w:spacing w:val="14"/>
        </w:rPr>
        <w:t> </w:t>
      </w:r>
      <w:r>
        <w:rPr/>
        <w:t>citrate</w:t>
      </w:r>
      <w:r>
        <w:rPr>
          <w:spacing w:val="16"/>
        </w:rPr>
        <w:t> </w:t>
      </w:r>
      <w:r>
        <w:rPr/>
        <w:t>as</w:t>
      </w:r>
      <w:r>
        <w:rPr>
          <w:spacing w:val="15"/>
        </w:rPr>
        <w:t> </w:t>
      </w:r>
      <w:r>
        <w:rPr/>
        <w:t>its</w:t>
      </w:r>
      <w:r>
        <w:rPr>
          <w:spacing w:val="16"/>
        </w:rPr>
        <w:t> </w:t>
      </w:r>
      <w:r>
        <w:rPr/>
        <w:t>only</w:t>
      </w:r>
      <w:r>
        <w:rPr>
          <w:spacing w:val="10"/>
        </w:rPr>
        <w:t> </w:t>
      </w:r>
      <w:r>
        <w:rPr/>
        <w:t>source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carbon,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ammonium as</w:t>
      </w:r>
      <w:r>
        <w:rPr>
          <w:spacing w:val="-1"/>
        </w:rPr>
        <w:t> </w:t>
      </w:r>
      <w:r>
        <w:rPr/>
        <w:t>its only</w:t>
      </w:r>
      <w:r>
        <w:rPr>
          <w:spacing w:val="-4"/>
        </w:rPr>
        <w:t> </w:t>
      </w:r>
      <w:r>
        <w:rPr/>
        <w:t>source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nitrogen. The</w:t>
      </w:r>
      <w:r>
        <w:rPr>
          <w:spacing w:val="-1"/>
        </w:rPr>
        <w:t> </w:t>
      </w:r>
      <w:r>
        <w:rPr/>
        <w:t>citrate is</w:t>
      </w:r>
      <w:r>
        <w:rPr>
          <w:spacing w:val="2"/>
        </w:rPr>
        <w:t> </w:t>
      </w:r>
      <w:r>
        <w:rPr/>
        <w:t>metabolized to</w:t>
      </w:r>
      <w:r>
        <w:rPr>
          <w:spacing w:val="-1"/>
        </w:rPr>
        <w:t> </w:t>
      </w:r>
      <w:r>
        <w:rPr/>
        <w:t>acetoin and</w:t>
      </w:r>
      <w:r>
        <w:rPr>
          <w:spacing w:val="-1"/>
        </w:rPr>
        <w:t> </w:t>
      </w:r>
      <w:r>
        <w:rPr/>
        <w:t>CO</w:t>
      </w:r>
      <w:r>
        <w:rPr>
          <w:vertAlign w:val="subscript"/>
        </w:rPr>
        <w:t>2</w:t>
      </w:r>
      <w:r>
        <w:rPr>
          <w:vertAlign w:val="baseline"/>
        </w:rPr>
        <w:t>.</w:t>
      </w:r>
    </w:p>
    <w:p>
      <w:pPr>
        <w:spacing w:after="0" w:line="480" w:lineRule="auto"/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spacing w:before="78"/>
      </w:pPr>
      <w:r>
        <w:rPr/>
        <w:t>Method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0"/>
          <w:numId w:val="21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light</w:t>
      </w:r>
      <w:r>
        <w:rPr>
          <w:spacing w:val="-1"/>
          <w:sz w:val="24"/>
        </w:rPr>
        <w:t> </w:t>
      </w:r>
      <w:r>
        <w:rPr>
          <w:sz w:val="24"/>
        </w:rPr>
        <w:t>suspension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1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was made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saline.</w:t>
      </w:r>
    </w:p>
    <w:p>
      <w:pPr>
        <w:pStyle w:val="BodyText"/>
      </w:pPr>
    </w:p>
    <w:p>
      <w:pPr>
        <w:pStyle w:val="ListParagraph"/>
        <w:numPr>
          <w:ilvl w:val="0"/>
          <w:numId w:val="21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Using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straight</w:t>
      </w:r>
      <w:r>
        <w:rPr>
          <w:spacing w:val="-5"/>
          <w:sz w:val="24"/>
        </w:rPr>
        <w:t> </w:t>
      </w:r>
      <w:r>
        <w:rPr>
          <w:sz w:val="24"/>
        </w:rPr>
        <w:t>wire,</w:t>
      </w:r>
      <w:r>
        <w:rPr>
          <w:spacing w:val="-4"/>
          <w:sz w:val="24"/>
        </w:rPr>
        <w:t> </w:t>
      </w:r>
      <w:r>
        <w:rPr>
          <w:sz w:val="24"/>
        </w:rPr>
        <w:t>saline</w:t>
      </w:r>
      <w:r>
        <w:rPr>
          <w:spacing w:val="-4"/>
          <w:sz w:val="24"/>
        </w:rPr>
        <w:t> </w:t>
      </w:r>
      <w:r>
        <w:rPr>
          <w:sz w:val="24"/>
        </w:rPr>
        <w:t>suspension</w:t>
      </w:r>
      <w:r>
        <w:rPr>
          <w:spacing w:val="-5"/>
          <w:sz w:val="24"/>
        </w:rPr>
        <w:t> </w:t>
      </w:r>
      <w:r>
        <w:rPr>
          <w:sz w:val="24"/>
        </w:rPr>
        <w:t>was</w:t>
      </w:r>
      <w:r>
        <w:rPr>
          <w:spacing w:val="-5"/>
          <w:sz w:val="24"/>
        </w:rPr>
        <w:t> </w:t>
      </w:r>
      <w:r>
        <w:rPr>
          <w:sz w:val="24"/>
        </w:rPr>
        <w:t>inoculated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Koser‟s</w:t>
      </w:r>
      <w:r>
        <w:rPr>
          <w:spacing w:val="-3"/>
          <w:sz w:val="24"/>
        </w:rPr>
        <w:t> </w:t>
      </w:r>
      <w:r>
        <w:rPr>
          <w:sz w:val="24"/>
        </w:rPr>
        <w:t>citrate</w:t>
      </w:r>
      <w:r>
        <w:rPr>
          <w:spacing w:val="-4"/>
          <w:sz w:val="24"/>
        </w:rPr>
        <w:t> </w:t>
      </w:r>
      <w:r>
        <w:rPr>
          <w:sz w:val="24"/>
        </w:rPr>
        <w:t>medium.</w:t>
      </w:r>
    </w:p>
    <w:p>
      <w:pPr>
        <w:pStyle w:val="BodyText"/>
      </w:pPr>
    </w:p>
    <w:p>
      <w:pPr>
        <w:pStyle w:val="ListParagraph"/>
        <w:numPr>
          <w:ilvl w:val="0"/>
          <w:numId w:val="21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medium</w:t>
      </w:r>
      <w:r>
        <w:rPr>
          <w:spacing w:val="-1"/>
          <w:sz w:val="24"/>
        </w:rPr>
        <w:t> </w:t>
      </w:r>
      <w:r>
        <w:rPr>
          <w:sz w:val="24"/>
        </w:rPr>
        <w:t>was then</w:t>
      </w:r>
      <w:r>
        <w:rPr>
          <w:spacing w:val="-1"/>
          <w:sz w:val="24"/>
        </w:rPr>
        <w:t> </w:t>
      </w:r>
      <w:r>
        <w:rPr>
          <w:sz w:val="24"/>
        </w:rPr>
        <w:t>observed</w:t>
      </w:r>
      <w:r>
        <w:rPr>
          <w:spacing w:val="-1"/>
          <w:sz w:val="24"/>
        </w:rPr>
        <w:t> </w:t>
      </w:r>
      <w:r>
        <w:rPr>
          <w:sz w:val="24"/>
        </w:rPr>
        <w:t>for growth which is</w:t>
      </w:r>
      <w:r>
        <w:rPr>
          <w:spacing w:val="-1"/>
          <w:sz w:val="24"/>
        </w:rPr>
        <w:t> </w:t>
      </w:r>
      <w:r>
        <w:rPr>
          <w:sz w:val="24"/>
        </w:rPr>
        <w:t>indicated by</w:t>
      </w:r>
      <w:r>
        <w:rPr>
          <w:spacing w:val="-6"/>
          <w:sz w:val="24"/>
        </w:rPr>
        <w:t> </w:t>
      </w:r>
      <w:r>
        <w:rPr>
          <w:sz w:val="24"/>
        </w:rPr>
        <w:t>turbidity.</w:t>
      </w:r>
    </w:p>
    <w:p>
      <w:pPr>
        <w:pStyle w:val="BodyText"/>
        <w:rPr>
          <w:sz w:val="26"/>
        </w:rPr>
      </w:pPr>
    </w:p>
    <w:p>
      <w:pPr>
        <w:spacing w:before="208"/>
        <w:ind w:left="1100" w:right="0" w:firstLine="0"/>
        <w:jc w:val="left"/>
        <w:rPr>
          <w:sz w:val="24"/>
        </w:rPr>
      </w:pPr>
      <w:r>
        <w:rPr>
          <w:b/>
          <w:sz w:val="24"/>
        </w:rPr>
        <w:t>Urease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> </w:t>
      </w:r>
      <w:r>
        <w:rPr>
          <w:sz w:val="24"/>
        </w:rPr>
        <w:t>(Cheesbrough,</w:t>
      </w:r>
      <w:r>
        <w:rPr>
          <w:spacing w:val="-1"/>
          <w:sz w:val="24"/>
        </w:rPr>
        <w:t> </w:t>
      </w:r>
      <w:r>
        <w:rPr>
          <w:sz w:val="24"/>
        </w:rPr>
        <w:t>2006)</w:t>
      </w:r>
    </w:p>
    <w:p>
      <w:pPr>
        <w:pStyle w:val="BodyText"/>
      </w:pPr>
    </w:p>
    <w:p>
      <w:pPr>
        <w:pStyle w:val="BodyText"/>
        <w:spacing w:line="480" w:lineRule="auto"/>
        <w:ind w:left="1100" w:right="1453"/>
      </w:pPr>
      <w:r>
        <w:rPr/>
        <w:t>Testing for urease enzyme activity is important in differentiating enterobacteria. </w:t>
      </w:r>
      <w:r>
        <w:rPr>
          <w:i/>
        </w:rPr>
        <w:t>E. coli </w:t>
      </w:r>
      <w:r>
        <w:rPr/>
        <w:t>is</w:t>
      </w:r>
      <w:r>
        <w:rPr>
          <w:spacing w:val="-57"/>
        </w:rPr>
        <w:t> </w:t>
      </w:r>
      <w:r>
        <w:rPr/>
        <w:t>urease</w:t>
      </w:r>
      <w:r>
        <w:rPr>
          <w:spacing w:val="-2"/>
        </w:rPr>
        <w:t> </w:t>
      </w:r>
      <w:r>
        <w:rPr/>
        <w:t>negative.</w:t>
      </w:r>
    </w:p>
    <w:p>
      <w:pPr>
        <w:pStyle w:val="Heading2"/>
        <w:spacing w:before="5"/>
      </w:pPr>
      <w:r>
        <w:rPr/>
        <w:t>Principle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00" w:right="1037"/>
        <w:jc w:val="both"/>
      </w:pPr>
      <w:r>
        <w:rPr/>
        <w:t>The enzyme urease is possessed by some bacteria. The urease is able to decompose urea by</w:t>
      </w:r>
      <w:r>
        <w:rPr>
          <w:spacing w:val="1"/>
        </w:rPr>
        <w:t> </w:t>
      </w:r>
      <w:r>
        <w:rPr/>
        <w:t>hydrolysis to give ammonia and CO</w:t>
      </w:r>
      <w:r>
        <w:rPr>
          <w:vertAlign w:val="subscript"/>
        </w:rPr>
        <w:t>2</w:t>
      </w:r>
      <w:r>
        <w:rPr>
          <w:vertAlign w:val="baseline"/>
        </w:rPr>
        <w:t>. The reaction turns the medium alkaline which is shown</w:t>
      </w:r>
      <w:r>
        <w:rPr>
          <w:spacing w:val="-57"/>
          <w:vertAlign w:val="baseline"/>
        </w:rPr>
        <w:t> </w:t>
      </w:r>
      <w:r>
        <w:rPr>
          <w:vertAlign w:val="baseline"/>
        </w:rPr>
        <w:t>by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1"/>
          <w:vertAlign w:val="baseline"/>
        </w:rPr>
        <w:t> </w:t>
      </w:r>
      <w:r>
        <w:rPr>
          <w:vertAlign w:val="baseline"/>
        </w:rPr>
        <w:t>in colour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indicator to red-pink.</w:t>
      </w:r>
    </w:p>
    <w:p>
      <w:pPr>
        <w:pStyle w:val="Heading2"/>
        <w:spacing w:before="96"/>
      </w:pPr>
      <w:r>
        <w:rPr/>
        <w:t>Method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0"/>
          <w:numId w:val="22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80" w:right="1039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entire</w:t>
      </w:r>
      <w:r>
        <w:rPr>
          <w:spacing w:val="4"/>
          <w:sz w:val="24"/>
        </w:rPr>
        <w:t> </w:t>
      </w:r>
      <w:r>
        <w:rPr>
          <w:sz w:val="24"/>
        </w:rPr>
        <w:t>surface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Christensen‟s</w:t>
      </w:r>
      <w:r>
        <w:rPr>
          <w:spacing w:val="6"/>
          <w:sz w:val="24"/>
        </w:rPr>
        <w:t> </w:t>
      </w:r>
      <w:r>
        <w:rPr>
          <w:sz w:val="24"/>
        </w:rPr>
        <w:t>urea</w:t>
      </w:r>
      <w:r>
        <w:rPr>
          <w:spacing w:val="5"/>
          <w:sz w:val="24"/>
        </w:rPr>
        <w:t> </w:t>
      </w:r>
      <w:r>
        <w:rPr>
          <w:sz w:val="24"/>
        </w:rPr>
        <w:t>slope</w:t>
      </w:r>
      <w:r>
        <w:rPr>
          <w:spacing w:val="6"/>
          <w:sz w:val="24"/>
        </w:rPr>
        <w:t> </w:t>
      </w:r>
      <w:r>
        <w:rPr>
          <w:sz w:val="24"/>
        </w:rPr>
        <w:t>was</w:t>
      </w:r>
      <w:r>
        <w:rPr>
          <w:spacing w:val="6"/>
          <w:sz w:val="24"/>
        </w:rPr>
        <w:t> </w:t>
      </w:r>
      <w:r>
        <w:rPr>
          <w:sz w:val="24"/>
        </w:rPr>
        <w:t>inoculated</w:t>
      </w:r>
      <w:r>
        <w:rPr>
          <w:spacing w:val="5"/>
          <w:sz w:val="24"/>
        </w:rPr>
        <w:t> </w:t>
      </w:r>
      <w:r>
        <w:rPr>
          <w:sz w:val="24"/>
        </w:rPr>
        <w:t>with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test</w:t>
      </w:r>
      <w:r>
        <w:rPr>
          <w:spacing w:val="-57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and incubated in an incubator at 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for 24 hours.</w:t>
      </w:r>
    </w:p>
    <w:p>
      <w:pPr>
        <w:pStyle w:val="ListParagraph"/>
        <w:numPr>
          <w:ilvl w:val="0"/>
          <w:numId w:val="22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80" w:right="1038" w:hanging="720"/>
        <w:jc w:val="left"/>
        <w:rPr>
          <w:sz w:val="24"/>
        </w:rPr>
      </w:pP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medium</w:t>
      </w:r>
      <w:r>
        <w:rPr>
          <w:spacing w:val="7"/>
          <w:sz w:val="24"/>
        </w:rPr>
        <w:t> </w:t>
      </w:r>
      <w:r>
        <w:rPr>
          <w:sz w:val="24"/>
        </w:rPr>
        <w:t>was</w:t>
      </w:r>
      <w:r>
        <w:rPr>
          <w:spacing w:val="9"/>
          <w:sz w:val="24"/>
        </w:rPr>
        <w:t> </w:t>
      </w:r>
      <w:r>
        <w:rPr>
          <w:sz w:val="24"/>
        </w:rPr>
        <w:t>then</w:t>
      </w:r>
      <w:r>
        <w:rPr>
          <w:spacing w:val="6"/>
          <w:sz w:val="24"/>
        </w:rPr>
        <w:t> </w:t>
      </w:r>
      <w:r>
        <w:rPr>
          <w:sz w:val="24"/>
        </w:rPr>
        <w:t>observed</w:t>
      </w:r>
      <w:r>
        <w:rPr>
          <w:spacing w:val="9"/>
          <w:sz w:val="24"/>
        </w:rPr>
        <w:t> </w:t>
      </w:r>
      <w:r>
        <w:rPr>
          <w:sz w:val="24"/>
        </w:rPr>
        <w:t>for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presence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red-pink</w:t>
      </w:r>
      <w:r>
        <w:rPr>
          <w:spacing w:val="7"/>
          <w:sz w:val="24"/>
        </w:rPr>
        <w:t> </w:t>
      </w:r>
      <w:r>
        <w:rPr>
          <w:sz w:val="24"/>
        </w:rPr>
        <w:t>colour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6"/>
          <w:sz w:val="24"/>
        </w:rPr>
        <w:t> </w:t>
      </w:r>
      <w:r>
        <w:rPr>
          <w:sz w:val="24"/>
        </w:rPr>
        <w:t>urease</w:t>
      </w:r>
      <w:r>
        <w:rPr>
          <w:spacing w:val="6"/>
          <w:sz w:val="24"/>
        </w:rPr>
        <w:t> </w:t>
      </w:r>
      <w:r>
        <w:rPr>
          <w:sz w:val="24"/>
        </w:rPr>
        <w:t>positive</w:t>
      </w:r>
      <w:r>
        <w:rPr>
          <w:spacing w:val="-57"/>
          <w:sz w:val="24"/>
        </w:rPr>
        <w:t> </w:t>
      </w:r>
      <w:r>
        <w:rPr>
          <w:sz w:val="24"/>
        </w:rPr>
        <w:t>test.</w:t>
      </w:r>
      <w:r>
        <w:rPr>
          <w:spacing w:val="-1"/>
          <w:sz w:val="24"/>
        </w:rPr>
        <w:t> </w:t>
      </w:r>
      <w:r>
        <w:rPr>
          <w:sz w:val="24"/>
        </w:rPr>
        <w:t>Both positive and negative</w:t>
      </w:r>
      <w:r>
        <w:rPr>
          <w:spacing w:val="1"/>
          <w:sz w:val="24"/>
        </w:rPr>
        <w:t> </w:t>
      </w:r>
      <w:r>
        <w:rPr>
          <w:sz w:val="24"/>
        </w:rPr>
        <w:t>controls were</w:t>
      </w:r>
      <w:r>
        <w:rPr>
          <w:spacing w:val="-1"/>
          <w:sz w:val="24"/>
        </w:rPr>
        <w:t> </w:t>
      </w:r>
      <w:r>
        <w:rPr>
          <w:sz w:val="24"/>
        </w:rPr>
        <w:t>included.</w:t>
      </w:r>
    </w:p>
    <w:p>
      <w:pPr>
        <w:pStyle w:val="BodyText"/>
        <w:rPr>
          <w:sz w:val="28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Indole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1"/>
          <w:sz w:val="24"/>
        </w:rPr>
        <w:t> </w:t>
      </w:r>
      <w:r>
        <w:rPr>
          <w:sz w:val="24"/>
        </w:rPr>
        <w:t>(Cheesbrough, 2006)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00" w:right="1098"/>
      </w:pPr>
      <w:r>
        <w:rPr/>
        <w:t>Testing for indole production is important in the identification of enterobacteria. Most strains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>
          <w:i/>
        </w:rPr>
        <w:t>E. coli </w:t>
      </w:r>
      <w:r>
        <w:rPr/>
        <w:t>break down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amino acid tryptophan</w:t>
      </w:r>
      <w:r>
        <w:rPr>
          <w:spacing w:val="-1"/>
        </w:rPr>
        <w:t> </w:t>
      </w:r>
      <w:r>
        <w:rPr/>
        <w:t>with the release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indole.</w:t>
      </w:r>
    </w:p>
    <w:p>
      <w:pPr>
        <w:pStyle w:val="Heading2"/>
        <w:spacing w:before="189"/>
      </w:pPr>
      <w:r>
        <w:rPr/>
        <w:t>Principle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00" w:right="1040"/>
        <w:jc w:val="both"/>
      </w:pPr>
      <w:r>
        <w:rPr/>
        <w:t>The test organism is cultured in a medium which contains tryptophan. Indole production is</w:t>
      </w:r>
      <w:r>
        <w:rPr>
          <w:spacing w:val="1"/>
        </w:rPr>
        <w:t> </w:t>
      </w:r>
      <w:r>
        <w:rPr/>
        <w:t>detected</w:t>
      </w:r>
      <w:r>
        <w:rPr>
          <w:spacing w:val="-8"/>
        </w:rPr>
        <w:t> </w:t>
      </w:r>
      <w:r>
        <w:rPr/>
        <w:t>by</w:t>
      </w:r>
      <w:r>
        <w:rPr>
          <w:spacing w:val="-13"/>
        </w:rPr>
        <w:t> </w:t>
      </w:r>
      <w:r>
        <w:rPr/>
        <w:t>Kovac‟s</w:t>
      </w:r>
      <w:r>
        <w:rPr>
          <w:spacing w:val="-8"/>
        </w:rPr>
        <w:t> </w:t>
      </w:r>
      <w:r>
        <w:rPr/>
        <w:t>or</w:t>
      </w:r>
      <w:r>
        <w:rPr>
          <w:spacing w:val="-7"/>
        </w:rPr>
        <w:t> </w:t>
      </w:r>
      <w:r>
        <w:rPr/>
        <w:t>Ehrlich‟s</w:t>
      </w:r>
      <w:r>
        <w:rPr>
          <w:spacing w:val="-7"/>
        </w:rPr>
        <w:t> </w:t>
      </w:r>
      <w:r>
        <w:rPr/>
        <w:t>reagent</w:t>
      </w:r>
      <w:r>
        <w:rPr>
          <w:spacing w:val="-4"/>
        </w:rPr>
        <w:t> </w:t>
      </w:r>
      <w:r>
        <w:rPr/>
        <w:t>which</w:t>
      </w:r>
      <w:r>
        <w:rPr>
          <w:spacing w:val="-6"/>
        </w:rPr>
        <w:t> </w:t>
      </w:r>
      <w:r>
        <w:rPr/>
        <w:t>contains</w:t>
      </w:r>
      <w:r>
        <w:rPr>
          <w:spacing w:val="-7"/>
        </w:rPr>
        <w:t> </w:t>
      </w:r>
      <w:r>
        <w:rPr/>
        <w:t>4-para-dimethylaminobenzaldehyde.</w:t>
      </w:r>
      <w:r>
        <w:rPr>
          <w:spacing w:val="-57"/>
        </w:rPr>
        <w:t> </w:t>
      </w:r>
      <w:r>
        <w:rPr/>
        <w:t>This</w:t>
      </w:r>
      <w:r>
        <w:rPr>
          <w:spacing w:val="-1"/>
        </w:rPr>
        <w:t> </w:t>
      </w:r>
      <w:r>
        <w:rPr/>
        <w:t>reacts with the</w:t>
      </w:r>
      <w:r>
        <w:rPr>
          <w:spacing w:val="-1"/>
        </w:rPr>
        <w:t> </w:t>
      </w:r>
      <w:r>
        <w:rPr/>
        <w:t>indole</w:t>
      </w:r>
      <w:r>
        <w:rPr>
          <w:spacing w:val="-1"/>
        </w:rPr>
        <w:t> </w:t>
      </w:r>
      <w:r>
        <w:rPr/>
        <w:t>to produce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red</w:t>
      </w:r>
      <w:r>
        <w:rPr>
          <w:spacing w:val="1"/>
        </w:rPr>
        <w:t> </w:t>
      </w:r>
      <w:r>
        <w:rPr/>
        <w:t>coloured compound.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pStyle w:val="Heading2"/>
        <w:spacing w:before="78"/>
      </w:pPr>
      <w:r>
        <w:rPr/>
        <w:t>Method</w:t>
      </w:r>
    </w:p>
    <w:p>
      <w:pPr>
        <w:pStyle w:val="ListParagraph"/>
        <w:numPr>
          <w:ilvl w:val="0"/>
          <w:numId w:val="23"/>
        </w:numPr>
        <w:tabs>
          <w:tab w:pos="1731" w:val="left" w:leader="none"/>
          <w:tab w:pos="1732" w:val="left" w:leader="none"/>
        </w:tabs>
        <w:spacing w:line="480" w:lineRule="auto" w:before="202" w:after="0"/>
        <w:ind w:left="1731" w:right="1320" w:hanging="632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organism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inoculated 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bijou</w:t>
      </w:r>
      <w:r>
        <w:rPr>
          <w:spacing w:val="-1"/>
          <w:sz w:val="24"/>
        </w:rPr>
        <w:t> </w:t>
      </w:r>
      <w:r>
        <w:rPr>
          <w:sz w:val="24"/>
        </w:rPr>
        <w:t>bottle</w:t>
      </w:r>
      <w:r>
        <w:rPr>
          <w:spacing w:val="-2"/>
          <w:sz w:val="24"/>
        </w:rPr>
        <w:t> </w:t>
      </w:r>
      <w:r>
        <w:rPr>
          <w:sz w:val="24"/>
        </w:rPr>
        <w:t>containing</w:t>
      </w:r>
      <w:r>
        <w:rPr>
          <w:spacing w:val="-2"/>
          <w:sz w:val="24"/>
        </w:rPr>
        <w:t> </w:t>
      </w:r>
      <w:r>
        <w:rPr>
          <w:sz w:val="24"/>
        </w:rPr>
        <w:t>3</w:t>
      </w:r>
      <w:r>
        <w:rPr>
          <w:spacing w:val="-1"/>
          <w:sz w:val="24"/>
        </w:rPr>
        <w:t> </w:t>
      </w:r>
      <w:r>
        <w:rPr>
          <w:sz w:val="24"/>
        </w:rPr>
        <w:t>ml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sterile</w:t>
      </w:r>
      <w:r>
        <w:rPr>
          <w:spacing w:val="1"/>
          <w:sz w:val="24"/>
        </w:rPr>
        <w:t> </w:t>
      </w:r>
      <w:r>
        <w:rPr>
          <w:sz w:val="24"/>
        </w:rPr>
        <w:t>tryptone</w:t>
      </w:r>
      <w:r>
        <w:rPr>
          <w:spacing w:val="-57"/>
          <w:sz w:val="24"/>
        </w:rPr>
        <w:t> </w:t>
      </w:r>
      <w:r>
        <w:rPr>
          <w:sz w:val="24"/>
        </w:rPr>
        <w:t>water</w:t>
      </w:r>
      <w:r>
        <w:rPr>
          <w:spacing w:val="-3"/>
          <w:sz w:val="24"/>
        </w:rPr>
        <w:t> </w:t>
      </w:r>
      <w:r>
        <w:rPr>
          <w:sz w:val="24"/>
        </w:rPr>
        <w:t>and incubated</w:t>
      </w:r>
      <w:r>
        <w:rPr>
          <w:spacing w:val="1"/>
          <w:sz w:val="24"/>
        </w:rPr>
        <w:t> </w:t>
      </w:r>
      <w:r>
        <w:rPr>
          <w:sz w:val="24"/>
        </w:rPr>
        <w:t>at 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for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48 hours</w:t>
      </w:r>
    </w:p>
    <w:p>
      <w:pPr>
        <w:pStyle w:val="ListParagraph"/>
        <w:numPr>
          <w:ilvl w:val="0"/>
          <w:numId w:val="23"/>
        </w:numPr>
        <w:tabs>
          <w:tab w:pos="1731" w:val="left" w:leader="none"/>
          <w:tab w:pos="1732" w:val="left" w:leader="none"/>
        </w:tabs>
        <w:spacing w:line="480" w:lineRule="auto" w:before="0" w:after="0"/>
        <w:ind w:left="1731" w:right="1066" w:hanging="632"/>
        <w:jc w:val="left"/>
        <w:rPr>
          <w:sz w:val="24"/>
        </w:rPr>
      </w:pPr>
      <w:r>
        <w:rPr>
          <w:sz w:val="24"/>
        </w:rPr>
        <w:t>Indole</w:t>
      </w:r>
      <w:r>
        <w:rPr>
          <w:spacing w:val="-2"/>
          <w:sz w:val="24"/>
        </w:rPr>
        <w:t> </w:t>
      </w:r>
      <w:r>
        <w:rPr>
          <w:sz w:val="24"/>
        </w:rPr>
        <w:t>was</w:t>
      </w:r>
      <w:r>
        <w:rPr>
          <w:spacing w:val="-4"/>
          <w:sz w:val="24"/>
        </w:rPr>
        <w:t> </w:t>
      </w:r>
      <w:r>
        <w:rPr>
          <w:sz w:val="24"/>
        </w:rPr>
        <w:t>tested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adding</w:t>
      </w:r>
      <w:r>
        <w:rPr>
          <w:spacing w:val="-4"/>
          <w:sz w:val="24"/>
        </w:rPr>
        <w:t> </w:t>
      </w:r>
      <w:r>
        <w:rPr>
          <w:sz w:val="24"/>
        </w:rPr>
        <w:t>0.5</w:t>
      </w:r>
      <w:r>
        <w:rPr>
          <w:spacing w:val="-3"/>
          <w:sz w:val="24"/>
        </w:rPr>
        <w:t> </w:t>
      </w:r>
      <w:r>
        <w:rPr>
          <w:sz w:val="24"/>
        </w:rPr>
        <w:t>ml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Kovac‟s</w:t>
      </w:r>
      <w:r>
        <w:rPr>
          <w:spacing w:val="-2"/>
          <w:sz w:val="24"/>
        </w:rPr>
        <w:t> </w:t>
      </w:r>
      <w:r>
        <w:rPr>
          <w:sz w:val="24"/>
        </w:rPr>
        <w:t>reagent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examined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ared</w:t>
      </w:r>
      <w:r>
        <w:rPr>
          <w:spacing w:val="-3"/>
          <w:sz w:val="24"/>
        </w:rPr>
        <w:t> </w:t>
      </w:r>
      <w:r>
        <w:rPr>
          <w:sz w:val="24"/>
        </w:rPr>
        <w:t>colour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surface</w:t>
      </w:r>
      <w:r>
        <w:rPr>
          <w:spacing w:val="-1"/>
          <w:sz w:val="24"/>
        </w:rPr>
        <w:t> </w:t>
      </w:r>
      <w:r>
        <w:rPr>
          <w:sz w:val="24"/>
        </w:rPr>
        <w:t>layerwithin</w:t>
      </w:r>
      <w:r>
        <w:rPr>
          <w:spacing w:val="-1"/>
          <w:sz w:val="24"/>
        </w:rPr>
        <w:t> </w:t>
      </w:r>
      <w:r>
        <w:rPr>
          <w:sz w:val="24"/>
        </w:rPr>
        <w:t>10 minutes.</w:t>
      </w:r>
      <w:r>
        <w:rPr>
          <w:spacing w:val="-1"/>
          <w:sz w:val="24"/>
        </w:rPr>
        <w:t> </w:t>
      </w:r>
      <w:r>
        <w:rPr>
          <w:sz w:val="24"/>
        </w:rPr>
        <w:t>Positive and negative</w:t>
      </w:r>
      <w:r>
        <w:rPr>
          <w:spacing w:val="-2"/>
          <w:sz w:val="24"/>
        </w:rPr>
        <w:t> </w:t>
      </w:r>
      <w:r>
        <w:rPr>
          <w:sz w:val="24"/>
        </w:rPr>
        <w:t>controls were</w:t>
      </w:r>
      <w:r>
        <w:rPr>
          <w:spacing w:val="-3"/>
          <w:sz w:val="24"/>
        </w:rPr>
        <w:t> </w:t>
      </w:r>
      <w:r>
        <w:rPr>
          <w:sz w:val="24"/>
        </w:rPr>
        <w:t>included.</w:t>
      </w:r>
    </w:p>
    <w:p>
      <w:pPr>
        <w:pStyle w:val="BodyText"/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Potassium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cyanide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(KCN)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(</w:t>
      </w:r>
      <w:r>
        <w:rPr>
          <w:sz w:val="24"/>
        </w:rPr>
        <w:t>Ochei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Kolhatkar,</w:t>
      </w:r>
      <w:r>
        <w:rPr>
          <w:spacing w:val="-1"/>
          <w:sz w:val="24"/>
        </w:rPr>
        <w:t> </w:t>
      </w:r>
      <w:r>
        <w:rPr>
          <w:sz w:val="24"/>
        </w:rPr>
        <w:t>2008)</w:t>
      </w:r>
    </w:p>
    <w:p>
      <w:pPr>
        <w:pStyle w:val="BodyText"/>
        <w:spacing w:before="6"/>
      </w:pPr>
    </w:p>
    <w:p>
      <w:pPr>
        <w:pStyle w:val="Heading2"/>
      </w:pPr>
      <w:r>
        <w:rPr/>
        <w:t>Principle</w:t>
      </w:r>
    </w:p>
    <w:p>
      <w:pPr>
        <w:pStyle w:val="BodyText"/>
        <w:rPr>
          <w:b/>
          <w:sz w:val="34"/>
        </w:rPr>
      </w:pPr>
    </w:p>
    <w:p>
      <w:pPr>
        <w:pStyle w:val="BodyText"/>
        <w:spacing w:line="480" w:lineRule="auto"/>
        <w:ind w:left="1100" w:right="1040"/>
        <w:jc w:val="both"/>
      </w:pPr>
      <w:r>
        <w:rPr/>
        <w:t>KCN inhibits some enzymes involved in aerobic respiration and therefore, some bacteria are</w:t>
      </w:r>
      <w:r>
        <w:rPr>
          <w:spacing w:val="1"/>
        </w:rPr>
        <w:t> </w:t>
      </w:r>
      <w:r>
        <w:rPr/>
        <w:t>inhibited while others are able to resist. The test is based on this difference whereby bacteria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challenged to</w:t>
      </w:r>
      <w:r>
        <w:rPr>
          <w:spacing w:val="2"/>
        </w:rPr>
        <w:t> </w:t>
      </w:r>
      <w:r>
        <w:rPr/>
        <w:t>grow in</w:t>
      </w:r>
      <w:r>
        <w:rPr>
          <w:spacing w:val="-1"/>
        </w:rPr>
        <w:t> </w:t>
      </w:r>
      <w:r>
        <w:rPr/>
        <w:t>nutrient broth with a</w:t>
      </w:r>
      <w:r>
        <w:rPr>
          <w:spacing w:val="-1"/>
        </w:rPr>
        <w:t> </w:t>
      </w:r>
      <w:r>
        <w:rPr/>
        <w:t>concentration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KCN.</w:t>
      </w:r>
    </w:p>
    <w:p>
      <w:pPr>
        <w:pStyle w:val="Heading2"/>
        <w:spacing w:before="96"/>
      </w:pPr>
      <w:r>
        <w:rPr/>
        <w:t>Method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0"/>
          <w:numId w:val="2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40" w:hanging="812"/>
        <w:jc w:val="left"/>
        <w:rPr>
          <w:sz w:val="24"/>
        </w:rPr>
      </w:pPr>
      <w:r>
        <w:rPr>
          <w:sz w:val="24"/>
        </w:rPr>
        <w:t>KCN</w:t>
      </w:r>
      <w:r>
        <w:rPr>
          <w:spacing w:val="15"/>
          <w:sz w:val="24"/>
        </w:rPr>
        <w:t> </w:t>
      </w:r>
      <w:r>
        <w:rPr>
          <w:sz w:val="24"/>
        </w:rPr>
        <w:t>medium</w:t>
      </w:r>
      <w:r>
        <w:rPr>
          <w:spacing w:val="16"/>
          <w:sz w:val="24"/>
        </w:rPr>
        <w:t> </w:t>
      </w:r>
      <w:r>
        <w:rPr>
          <w:sz w:val="24"/>
        </w:rPr>
        <w:t>was</w:t>
      </w:r>
      <w:r>
        <w:rPr>
          <w:spacing w:val="17"/>
          <w:sz w:val="24"/>
        </w:rPr>
        <w:t> </w:t>
      </w:r>
      <w:r>
        <w:rPr>
          <w:sz w:val="24"/>
        </w:rPr>
        <w:t>inoculated</w:t>
      </w:r>
      <w:r>
        <w:rPr>
          <w:spacing w:val="15"/>
          <w:sz w:val="24"/>
        </w:rPr>
        <w:t> </w:t>
      </w:r>
      <w:r>
        <w:rPr>
          <w:sz w:val="24"/>
        </w:rPr>
        <w:t>with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loopful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an</w:t>
      </w:r>
      <w:r>
        <w:rPr>
          <w:spacing w:val="15"/>
          <w:sz w:val="24"/>
        </w:rPr>
        <w:t> </w:t>
      </w:r>
      <w:r>
        <w:rPr>
          <w:sz w:val="24"/>
        </w:rPr>
        <w:t>overnight</w:t>
      </w:r>
      <w:r>
        <w:rPr>
          <w:spacing w:val="17"/>
          <w:sz w:val="24"/>
        </w:rPr>
        <w:t> </w:t>
      </w:r>
      <w:r>
        <w:rPr>
          <w:sz w:val="24"/>
        </w:rPr>
        <w:t>broth</w:t>
      </w:r>
      <w:r>
        <w:rPr>
          <w:spacing w:val="16"/>
          <w:sz w:val="24"/>
        </w:rPr>
        <w:t> </w:t>
      </w:r>
      <w:r>
        <w:rPr>
          <w:sz w:val="24"/>
        </w:rPr>
        <w:t>culture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5"/>
          <w:sz w:val="24"/>
        </w:rPr>
        <w:t> </w:t>
      </w:r>
      <w:r>
        <w:rPr>
          <w:sz w:val="24"/>
        </w:rPr>
        <w:t>test</w:t>
      </w:r>
      <w:r>
        <w:rPr>
          <w:spacing w:val="-57"/>
          <w:sz w:val="24"/>
        </w:rPr>
        <w:t> </w:t>
      </w:r>
      <w:r>
        <w:rPr>
          <w:sz w:val="24"/>
        </w:rPr>
        <w:t>organism.</w:t>
      </w:r>
    </w:p>
    <w:p>
      <w:pPr>
        <w:pStyle w:val="ListParagraph"/>
        <w:numPr>
          <w:ilvl w:val="0"/>
          <w:numId w:val="2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45" w:hanging="812"/>
        <w:jc w:val="left"/>
        <w:rPr>
          <w:sz w:val="24"/>
        </w:rPr>
      </w:pPr>
      <w:r>
        <w:rPr>
          <w:sz w:val="24"/>
        </w:rPr>
        <w:t>The</w:t>
      </w:r>
      <w:r>
        <w:rPr>
          <w:spacing w:val="26"/>
          <w:sz w:val="24"/>
        </w:rPr>
        <w:t> </w:t>
      </w:r>
      <w:r>
        <w:rPr>
          <w:sz w:val="24"/>
        </w:rPr>
        <w:t>cap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bottle</w:t>
      </w:r>
      <w:r>
        <w:rPr>
          <w:spacing w:val="30"/>
          <w:sz w:val="24"/>
        </w:rPr>
        <w:t> </w:t>
      </w:r>
      <w:r>
        <w:rPr>
          <w:sz w:val="24"/>
        </w:rPr>
        <w:t>was</w:t>
      </w:r>
      <w:r>
        <w:rPr>
          <w:spacing w:val="27"/>
          <w:sz w:val="24"/>
        </w:rPr>
        <w:t> </w:t>
      </w:r>
      <w:r>
        <w:rPr>
          <w:sz w:val="24"/>
        </w:rPr>
        <w:t>screwed</w:t>
      </w:r>
      <w:r>
        <w:rPr>
          <w:spacing w:val="30"/>
          <w:sz w:val="24"/>
        </w:rPr>
        <w:t> </w:t>
      </w:r>
      <w:r>
        <w:rPr>
          <w:sz w:val="24"/>
        </w:rPr>
        <w:t>tightly</w:t>
      </w:r>
      <w:r>
        <w:rPr>
          <w:spacing w:val="22"/>
          <w:sz w:val="24"/>
        </w:rPr>
        <w:t> </w:t>
      </w:r>
      <w:r>
        <w:rPr>
          <w:sz w:val="24"/>
        </w:rPr>
        <w:t>to</w:t>
      </w:r>
      <w:r>
        <w:rPr>
          <w:spacing w:val="29"/>
          <w:sz w:val="24"/>
        </w:rPr>
        <w:t> </w:t>
      </w:r>
      <w:r>
        <w:rPr>
          <w:sz w:val="24"/>
        </w:rPr>
        <w:t>prevent</w:t>
      </w:r>
      <w:r>
        <w:rPr>
          <w:spacing w:val="28"/>
          <w:sz w:val="24"/>
        </w:rPr>
        <w:t> </w:t>
      </w:r>
      <w:r>
        <w:rPr>
          <w:sz w:val="24"/>
        </w:rPr>
        <w:t>air</w:t>
      </w:r>
      <w:r>
        <w:rPr>
          <w:spacing w:val="30"/>
          <w:sz w:val="24"/>
        </w:rPr>
        <w:t> </w:t>
      </w:r>
      <w:r>
        <w:rPr>
          <w:sz w:val="24"/>
        </w:rPr>
        <w:t>exchange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30"/>
          <w:sz w:val="24"/>
        </w:rPr>
        <w:t> </w:t>
      </w:r>
      <w:r>
        <w:rPr>
          <w:sz w:val="24"/>
        </w:rPr>
        <w:t>incubated</w:t>
      </w:r>
      <w:r>
        <w:rPr>
          <w:spacing w:val="29"/>
          <w:sz w:val="24"/>
        </w:rPr>
        <w:t> </w:t>
      </w:r>
      <w:r>
        <w:rPr>
          <w:sz w:val="24"/>
        </w:rPr>
        <w:t>at</w:t>
      </w:r>
      <w:r>
        <w:rPr>
          <w:spacing w:val="-57"/>
          <w:sz w:val="24"/>
        </w:rPr>
        <w:t> </w:t>
      </w:r>
      <w:r>
        <w:rPr>
          <w:sz w:val="24"/>
        </w:rPr>
        <w:t>37</w:t>
      </w:r>
      <w:r>
        <w:rPr>
          <w:sz w:val="24"/>
          <w:vertAlign w:val="superscript"/>
        </w:rPr>
        <w:t>0</w:t>
      </w:r>
      <w:r>
        <w:rPr>
          <w:sz w:val="24"/>
          <w:vertAlign w:val="baseline"/>
        </w:rPr>
        <w:t>C for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48 hours.</w:t>
      </w:r>
    </w:p>
    <w:p>
      <w:pPr>
        <w:pStyle w:val="ListParagraph"/>
        <w:numPr>
          <w:ilvl w:val="0"/>
          <w:numId w:val="24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911" w:right="1033" w:hanging="812"/>
        <w:jc w:val="left"/>
        <w:rPr>
          <w:sz w:val="24"/>
        </w:rPr>
      </w:pPr>
      <w:r>
        <w:rPr>
          <w:sz w:val="24"/>
        </w:rPr>
        <w:t>The</w:t>
      </w:r>
      <w:r>
        <w:rPr>
          <w:spacing w:val="9"/>
          <w:sz w:val="24"/>
        </w:rPr>
        <w:t> </w:t>
      </w:r>
      <w:r>
        <w:rPr>
          <w:sz w:val="24"/>
        </w:rPr>
        <w:t>bottle</w:t>
      </w:r>
      <w:r>
        <w:rPr>
          <w:spacing w:val="10"/>
          <w:sz w:val="24"/>
        </w:rPr>
        <w:t> </w:t>
      </w:r>
      <w:r>
        <w:rPr>
          <w:sz w:val="24"/>
        </w:rPr>
        <w:t>was</w:t>
      </w:r>
      <w:r>
        <w:rPr>
          <w:spacing w:val="12"/>
          <w:sz w:val="24"/>
        </w:rPr>
        <w:t> </w:t>
      </w:r>
      <w:r>
        <w:rPr>
          <w:sz w:val="24"/>
        </w:rPr>
        <w:t>then</w:t>
      </w:r>
      <w:r>
        <w:rPr>
          <w:spacing w:val="10"/>
          <w:sz w:val="24"/>
        </w:rPr>
        <w:t> </w:t>
      </w:r>
      <w:r>
        <w:rPr>
          <w:sz w:val="24"/>
        </w:rPr>
        <w:t>examined</w:t>
      </w:r>
      <w:r>
        <w:rPr>
          <w:spacing w:val="10"/>
          <w:sz w:val="24"/>
        </w:rPr>
        <w:t> </w:t>
      </w:r>
      <w:r>
        <w:rPr>
          <w:sz w:val="24"/>
        </w:rPr>
        <w:t>for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presence</w:t>
      </w:r>
      <w:r>
        <w:rPr>
          <w:spacing w:val="10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turbidity</w:t>
      </w:r>
      <w:r>
        <w:rPr>
          <w:spacing w:val="3"/>
          <w:sz w:val="24"/>
        </w:rPr>
        <w:t> </w:t>
      </w:r>
      <w:r>
        <w:rPr>
          <w:sz w:val="24"/>
        </w:rPr>
        <w:t>which</w:t>
      </w:r>
      <w:r>
        <w:rPr>
          <w:spacing w:val="11"/>
          <w:sz w:val="24"/>
        </w:rPr>
        <w:t> </w:t>
      </w:r>
      <w:r>
        <w:rPr>
          <w:sz w:val="24"/>
        </w:rPr>
        <w:t>indicates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positive</w:t>
      </w:r>
      <w:r>
        <w:rPr>
          <w:spacing w:val="-57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KCN. Both positive and negative</w:t>
      </w:r>
      <w:r>
        <w:rPr>
          <w:spacing w:val="-2"/>
          <w:sz w:val="24"/>
        </w:rPr>
        <w:t> </w:t>
      </w:r>
      <w:r>
        <w:rPr>
          <w:sz w:val="24"/>
        </w:rPr>
        <w:t>controls</w:t>
      </w:r>
      <w:r>
        <w:rPr>
          <w:spacing w:val="2"/>
          <w:sz w:val="24"/>
        </w:rPr>
        <w:t> </w:t>
      </w:r>
      <w:r>
        <w:rPr>
          <w:sz w:val="24"/>
        </w:rPr>
        <w:t>were</w:t>
      </w:r>
      <w:r>
        <w:rPr>
          <w:spacing w:val="-2"/>
          <w:sz w:val="24"/>
        </w:rPr>
        <w:t> </w:t>
      </w:r>
      <w:r>
        <w:rPr>
          <w:sz w:val="24"/>
        </w:rPr>
        <w:t>included.</w:t>
      </w:r>
    </w:p>
    <w:p>
      <w:pPr>
        <w:pStyle w:val="BodyText"/>
        <w:spacing w:before="3"/>
        <w:rPr>
          <w:sz w:val="32"/>
        </w:rPr>
      </w:pPr>
    </w:p>
    <w:p>
      <w:pPr>
        <w:spacing w:before="0"/>
        <w:ind w:left="1100" w:right="0" w:firstLine="0"/>
        <w:jc w:val="left"/>
        <w:rPr>
          <w:sz w:val="24"/>
        </w:rPr>
      </w:pPr>
      <w:r>
        <w:rPr>
          <w:b/>
          <w:sz w:val="24"/>
        </w:rPr>
        <w:t>Swarming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</w:t>
      </w:r>
      <w:r>
        <w:rPr>
          <w:b/>
          <w:i/>
          <w:sz w:val="24"/>
        </w:rPr>
        <w:t>Proteus</w:t>
      </w:r>
      <w:r>
        <w:rPr>
          <w:b/>
          <w:i/>
          <w:spacing w:val="-1"/>
          <w:sz w:val="24"/>
        </w:rPr>
        <w:t> </w:t>
      </w:r>
      <w:r>
        <w:rPr>
          <w:sz w:val="24"/>
        </w:rPr>
        <w:t>(Cheesbrough,</w:t>
      </w:r>
      <w:r>
        <w:rPr>
          <w:spacing w:val="-2"/>
          <w:sz w:val="24"/>
        </w:rPr>
        <w:t> </w:t>
      </w:r>
      <w:r>
        <w:rPr>
          <w:sz w:val="24"/>
        </w:rPr>
        <w:t>2006)</w:t>
      </w:r>
    </w:p>
    <w:p>
      <w:pPr>
        <w:pStyle w:val="BodyText"/>
      </w:pPr>
    </w:p>
    <w:p>
      <w:pPr>
        <w:pStyle w:val="BodyText"/>
        <w:spacing w:line="480" w:lineRule="auto"/>
        <w:ind w:left="1100" w:right="1029"/>
      </w:pPr>
      <w:r>
        <w:rPr/>
        <w:t>This</w:t>
      </w:r>
      <w:r>
        <w:rPr>
          <w:spacing w:val="10"/>
        </w:rPr>
        <w:t> </w:t>
      </w:r>
      <w:r>
        <w:rPr/>
        <w:t>test</w:t>
      </w:r>
      <w:r>
        <w:rPr>
          <w:spacing w:val="11"/>
        </w:rPr>
        <w:t> </w:t>
      </w:r>
      <w:r>
        <w:rPr/>
        <w:t>was</w:t>
      </w:r>
      <w:r>
        <w:rPr>
          <w:spacing w:val="11"/>
        </w:rPr>
        <w:t> </w:t>
      </w:r>
      <w:r>
        <w:rPr/>
        <w:t>used</w:t>
      </w:r>
      <w:r>
        <w:rPr>
          <w:spacing w:val="10"/>
        </w:rPr>
        <w:t> </w:t>
      </w:r>
      <w:r>
        <w:rPr/>
        <w:t>to</w:t>
      </w:r>
      <w:r>
        <w:rPr>
          <w:spacing w:val="9"/>
        </w:rPr>
        <w:t> </w:t>
      </w:r>
      <w:r>
        <w:rPr/>
        <w:t>differentiate</w:t>
      </w:r>
      <w:r>
        <w:rPr>
          <w:spacing w:val="11"/>
        </w:rPr>
        <w:t> </w:t>
      </w:r>
      <w:r>
        <w:rPr>
          <w:i/>
        </w:rPr>
        <w:t>proteus</w:t>
      </w:r>
      <w:r>
        <w:rPr>
          <w:i/>
          <w:spacing w:val="11"/>
        </w:rPr>
        <w:t> </w:t>
      </w:r>
      <w:r>
        <w:rPr/>
        <w:t>from</w:t>
      </w:r>
      <w:r>
        <w:rPr>
          <w:spacing w:val="11"/>
        </w:rPr>
        <w:t> </w:t>
      </w:r>
      <w:r>
        <w:rPr/>
        <w:t>other</w:t>
      </w:r>
      <w:r>
        <w:rPr>
          <w:spacing w:val="9"/>
        </w:rPr>
        <w:t> </w:t>
      </w:r>
      <w:r>
        <w:rPr/>
        <w:t>organisms.</w:t>
      </w:r>
      <w:r>
        <w:rPr>
          <w:spacing w:val="11"/>
        </w:rPr>
        <w:t> </w:t>
      </w:r>
      <w:r>
        <w:rPr/>
        <w:t>All</w:t>
      </w:r>
      <w:r>
        <w:rPr>
          <w:spacing w:val="11"/>
        </w:rPr>
        <w:t> </w:t>
      </w:r>
      <w:r>
        <w:rPr/>
        <w:t>species</w:t>
      </w:r>
      <w:r>
        <w:rPr>
          <w:spacing w:val="10"/>
        </w:rPr>
        <w:t> </w:t>
      </w:r>
      <w:r>
        <w:rPr/>
        <w:t>of</w:t>
      </w:r>
      <w:r>
        <w:rPr>
          <w:spacing w:val="13"/>
        </w:rPr>
        <w:t> </w:t>
      </w:r>
      <w:r>
        <w:rPr>
          <w:i/>
        </w:rPr>
        <w:t>proteus</w:t>
      </w:r>
      <w:r>
        <w:rPr>
          <w:i/>
          <w:spacing w:val="11"/>
        </w:rPr>
        <w:t> </w:t>
      </w:r>
      <w:r>
        <w:rPr/>
        <w:t>have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characteristic</w:t>
      </w:r>
      <w:r>
        <w:rPr>
          <w:spacing w:val="-1"/>
        </w:rPr>
        <w:t> </w:t>
      </w:r>
      <w:r>
        <w:rPr/>
        <w:t>swarming</w:t>
      </w:r>
      <w:r>
        <w:rPr>
          <w:spacing w:val="-1"/>
        </w:rPr>
        <w:t> </w:t>
      </w:r>
      <w:r>
        <w:rPr/>
        <w:t>appearance</w:t>
      </w:r>
      <w:r>
        <w:rPr>
          <w:spacing w:val="-1"/>
        </w:rPr>
        <w:t> </w:t>
      </w:r>
      <w:r>
        <w:rPr/>
        <w:t>when</w:t>
      </w:r>
      <w:r>
        <w:rPr>
          <w:spacing w:val="2"/>
        </w:rPr>
        <w:t> </w:t>
      </w:r>
      <w:r>
        <w:rPr/>
        <w:t>cultured</w:t>
      </w:r>
      <w:r>
        <w:rPr>
          <w:spacing w:val="-1"/>
        </w:rPr>
        <w:t> </w:t>
      </w:r>
      <w:r>
        <w:rPr/>
        <w:t>on blood agar</w:t>
      </w:r>
      <w:r>
        <w:rPr>
          <w:spacing w:val="-1"/>
        </w:rPr>
        <w:t> </w:t>
      </w:r>
      <w:r>
        <w:rPr/>
        <w:t>or chocolate</w:t>
      </w:r>
      <w:r>
        <w:rPr>
          <w:spacing w:val="-1"/>
        </w:rPr>
        <w:t> </w:t>
      </w:r>
      <w:r>
        <w:rPr/>
        <w:t>agar.</w:t>
      </w:r>
    </w:p>
    <w:p>
      <w:pPr>
        <w:pStyle w:val="Heading2"/>
        <w:spacing w:before="5"/>
      </w:pPr>
      <w:r>
        <w:rPr/>
        <w:t>Method</w:t>
      </w:r>
    </w:p>
    <w:p>
      <w:pPr>
        <w:pStyle w:val="BodyText"/>
        <w:spacing w:before="4"/>
        <w:rPr>
          <w:b/>
          <w:sz w:val="23"/>
        </w:rPr>
      </w:pPr>
    </w:p>
    <w:p>
      <w:pPr>
        <w:pStyle w:val="ListParagraph"/>
        <w:numPr>
          <w:ilvl w:val="0"/>
          <w:numId w:val="25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2000" w:right="1041" w:hanging="900"/>
        <w:jc w:val="left"/>
        <w:rPr>
          <w:sz w:val="24"/>
        </w:rPr>
      </w:pP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test</w:t>
      </w:r>
      <w:r>
        <w:rPr>
          <w:spacing w:val="23"/>
          <w:sz w:val="24"/>
        </w:rPr>
        <w:t> </w:t>
      </w:r>
      <w:r>
        <w:rPr>
          <w:sz w:val="24"/>
        </w:rPr>
        <w:t>organism</w:t>
      </w:r>
      <w:r>
        <w:rPr>
          <w:spacing w:val="23"/>
          <w:sz w:val="24"/>
        </w:rPr>
        <w:t> </w:t>
      </w:r>
      <w:r>
        <w:rPr>
          <w:sz w:val="24"/>
        </w:rPr>
        <w:t>was</w:t>
      </w:r>
      <w:r>
        <w:rPr>
          <w:spacing w:val="23"/>
          <w:sz w:val="24"/>
        </w:rPr>
        <w:t> </w:t>
      </w:r>
      <w:r>
        <w:rPr>
          <w:sz w:val="24"/>
        </w:rPr>
        <w:t>cultured</w:t>
      </w:r>
      <w:r>
        <w:rPr>
          <w:spacing w:val="22"/>
          <w:sz w:val="24"/>
        </w:rPr>
        <w:t> </w:t>
      </w:r>
      <w:r>
        <w:rPr>
          <w:sz w:val="24"/>
        </w:rPr>
        <w:t>on</w:t>
      </w:r>
      <w:r>
        <w:rPr>
          <w:spacing w:val="22"/>
          <w:sz w:val="24"/>
        </w:rPr>
        <w:t> </w:t>
      </w:r>
      <w:r>
        <w:rPr>
          <w:sz w:val="24"/>
        </w:rPr>
        <w:t>blood</w:t>
      </w:r>
      <w:r>
        <w:rPr>
          <w:spacing w:val="23"/>
          <w:sz w:val="24"/>
        </w:rPr>
        <w:t> </w:t>
      </w:r>
      <w:r>
        <w:rPr>
          <w:sz w:val="24"/>
        </w:rPr>
        <w:t>agar</w:t>
      </w:r>
      <w:r>
        <w:rPr>
          <w:spacing w:val="22"/>
          <w:sz w:val="24"/>
        </w:rPr>
        <w:t> </w:t>
      </w:r>
      <w:r>
        <w:rPr>
          <w:sz w:val="24"/>
        </w:rPr>
        <w:t>medium</w:t>
      </w:r>
      <w:r>
        <w:rPr>
          <w:spacing w:val="23"/>
          <w:sz w:val="24"/>
        </w:rPr>
        <w:t> </w:t>
      </w:r>
      <w:r>
        <w:rPr>
          <w:sz w:val="24"/>
        </w:rPr>
        <w:t>using</w:t>
      </w:r>
      <w:r>
        <w:rPr>
          <w:spacing w:val="21"/>
          <w:sz w:val="24"/>
        </w:rPr>
        <w:t> </w:t>
      </w:r>
      <w:r>
        <w:rPr>
          <w:sz w:val="24"/>
        </w:rPr>
        <w:t>a</w:t>
      </w:r>
      <w:r>
        <w:rPr>
          <w:spacing w:val="21"/>
          <w:sz w:val="24"/>
        </w:rPr>
        <w:t> </w:t>
      </w:r>
      <w:r>
        <w:rPr>
          <w:sz w:val="24"/>
        </w:rPr>
        <w:t>sterile</w:t>
      </w:r>
      <w:r>
        <w:rPr>
          <w:spacing w:val="21"/>
          <w:sz w:val="24"/>
        </w:rPr>
        <w:t> </w:t>
      </w:r>
      <w:r>
        <w:rPr>
          <w:sz w:val="24"/>
        </w:rPr>
        <w:t>wire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then</w:t>
      </w:r>
      <w:r>
        <w:rPr>
          <w:spacing w:val="-57"/>
          <w:sz w:val="24"/>
        </w:rPr>
        <w:t> </w:t>
      </w:r>
      <w:r>
        <w:rPr>
          <w:sz w:val="24"/>
        </w:rPr>
        <w:t>incubated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24 hours.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ListParagraph"/>
        <w:numPr>
          <w:ilvl w:val="0"/>
          <w:numId w:val="25"/>
        </w:numPr>
        <w:tabs>
          <w:tab w:pos="1820" w:val="left" w:leader="none"/>
          <w:tab w:pos="1821" w:val="left" w:leader="none"/>
        </w:tabs>
        <w:spacing w:line="480" w:lineRule="auto" w:before="73" w:after="0"/>
        <w:ind w:left="2000" w:right="1041" w:hanging="900"/>
        <w:jc w:val="left"/>
        <w:rPr>
          <w:sz w:val="24"/>
        </w:rPr>
      </w:pP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medium</w:t>
      </w:r>
      <w:r>
        <w:rPr>
          <w:spacing w:val="23"/>
          <w:sz w:val="24"/>
        </w:rPr>
        <w:t> </w:t>
      </w:r>
      <w:r>
        <w:rPr>
          <w:sz w:val="24"/>
        </w:rPr>
        <w:t>was</w:t>
      </w:r>
      <w:r>
        <w:rPr>
          <w:spacing w:val="25"/>
          <w:sz w:val="24"/>
        </w:rPr>
        <w:t> </w:t>
      </w:r>
      <w:r>
        <w:rPr>
          <w:sz w:val="24"/>
        </w:rPr>
        <w:t>examined</w:t>
      </w:r>
      <w:r>
        <w:rPr>
          <w:spacing w:val="22"/>
          <w:sz w:val="24"/>
        </w:rPr>
        <w:t> </w:t>
      </w:r>
      <w:r>
        <w:rPr>
          <w:sz w:val="24"/>
        </w:rPr>
        <w:t>for</w:t>
      </w:r>
      <w:r>
        <w:rPr>
          <w:spacing w:val="21"/>
          <w:sz w:val="24"/>
        </w:rPr>
        <w:t> </w:t>
      </w:r>
      <w:r>
        <w:rPr>
          <w:sz w:val="24"/>
        </w:rPr>
        <w:t>swarming.</w:t>
      </w:r>
      <w:r>
        <w:rPr>
          <w:spacing w:val="25"/>
          <w:sz w:val="24"/>
        </w:rPr>
        <w:t> </w:t>
      </w:r>
      <w:r>
        <w:rPr>
          <w:sz w:val="24"/>
        </w:rPr>
        <w:t>Both</w:t>
      </w:r>
      <w:r>
        <w:rPr>
          <w:spacing w:val="24"/>
          <w:sz w:val="24"/>
        </w:rPr>
        <w:t> </w:t>
      </w:r>
      <w:r>
        <w:rPr>
          <w:sz w:val="24"/>
        </w:rPr>
        <w:t>positive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22"/>
          <w:sz w:val="24"/>
        </w:rPr>
        <w:t> </w:t>
      </w:r>
      <w:r>
        <w:rPr>
          <w:sz w:val="24"/>
        </w:rPr>
        <w:t>negative</w:t>
      </w:r>
      <w:r>
        <w:rPr>
          <w:spacing w:val="24"/>
          <w:sz w:val="24"/>
        </w:rPr>
        <w:t> </w:t>
      </w:r>
      <w:r>
        <w:rPr>
          <w:sz w:val="24"/>
        </w:rPr>
        <w:t>controls</w:t>
      </w:r>
      <w:r>
        <w:rPr>
          <w:spacing w:val="23"/>
          <w:sz w:val="24"/>
        </w:rPr>
        <w:t> </w:t>
      </w:r>
      <w:r>
        <w:rPr>
          <w:sz w:val="24"/>
        </w:rPr>
        <w:t>were</w:t>
      </w:r>
      <w:r>
        <w:rPr>
          <w:spacing w:val="-57"/>
          <w:sz w:val="24"/>
        </w:rPr>
        <w:t> </w:t>
      </w:r>
      <w:r>
        <w:rPr>
          <w:sz w:val="24"/>
        </w:rPr>
        <w:t>added</w:t>
      </w:r>
      <w:r>
        <w:rPr>
          <w:spacing w:val="-1"/>
          <w:sz w:val="24"/>
        </w:rPr>
        <w:t> </w:t>
      </w:r>
      <w:r>
        <w:rPr>
          <w:sz w:val="24"/>
        </w:rPr>
        <w:t>alongside the test</w:t>
      </w:r>
      <w:r>
        <w:rPr>
          <w:spacing w:val="4"/>
          <w:sz w:val="24"/>
        </w:rPr>
        <w:t> </w:t>
      </w:r>
      <w:r>
        <w:rPr>
          <w:sz w:val="24"/>
        </w:rPr>
        <w:t>organism.</w:t>
      </w:r>
    </w:p>
    <w:p>
      <w:pPr>
        <w:spacing w:before="1"/>
        <w:ind w:left="1100" w:right="0" w:firstLine="0"/>
        <w:jc w:val="left"/>
        <w:rPr>
          <w:i/>
          <w:sz w:val="24"/>
        </w:rPr>
      </w:pPr>
      <w:r>
        <w:rPr>
          <w:sz w:val="24"/>
        </w:rPr>
        <w:t>Indole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also</w:t>
      </w:r>
      <w:r>
        <w:rPr>
          <w:spacing w:val="-1"/>
          <w:sz w:val="24"/>
        </w:rPr>
        <w:t> </w:t>
      </w:r>
      <w:r>
        <w:rPr>
          <w:sz w:val="24"/>
        </w:rPr>
        <w:t>done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differentiate </w:t>
      </w:r>
      <w:r>
        <w:rPr>
          <w:i/>
          <w:sz w:val="24"/>
        </w:rPr>
        <w:t>P. mirabilis </w:t>
      </w:r>
      <w:r>
        <w:rPr>
          <w:sz w:val="24"/>
        </w:rPr>
        <w:t>from</w:t>
      </w:r>
      <w:r>
        <w:rPr>
          <w:spacing w:val="-2"/>
          <w:sz w:val="24"/>
        </w:rPr>
        <w:t> </w:t>
      </w:r>
      <w:r>
        <w:rPr>
          <w:sz w:val="24"/>
        </w:rPr>
        <w:t>other</w:t>
      </w:r>
      <w:r>
        <w:rPr>
          <w:spacing w:val="-1"/>
          <w:sz w:val="24"/>
        </w:rPr>
        <w:t> </w:t>
      </w:r>
      <w:r>
        <w:rPr>
          <w:sz w:val="24"/>
        </w:rPr>
        <w:t>species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i/>
          <w:sz w:val="24"/>
        </w:rPr>
        <w:t>proteus.</w:t>
      </w:r>
    </w:p>
    <w:p>
      <w:pPr>
        <w:pStyle w:val="BodyText"/>
        <w:rPr>
          <w:i/>
          <w:sz w:val="26"/>
        </w:rPr>
      </w:pPr>
    </w:p>
    <w:p>
      <w:pPr>
        <w:spacing w:before="207"/>
        <w:ind w:left="1100" w:right="0" w:firstLine="0"/>
        <w:jc w:val="left"/>
        <w:rPr>
          <w:sz w:val="24"/>
        </w:rPr>
      </w:pPr>
      <w:r>
        <w:rPr>
          <w:b/>
          <w:sz w:val="24"/>
        </w:rPr>
        <w:t>Germ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Tube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Test </w:t>
      </w:r>
      <w:r>
        <w:rPr>
          <w:sz w:val="24"/>
        </w:rPr>
        <w:t>(Cheesbrough,</w:t>
      </w:r>
      <w:r>
        <w:rPr>
          <w:spacing w:val="-1"/>
          <w:sz w:val="24"/>
        </w:rPr>
        <w:t> </w:t>
      </w:r>
      <w:r>
        <w:rPr>
          <w:sz w:val="24"/>
        </w:rPr>
        <w:t>2006)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0.5</w:t>
      </w:r>
      <w:r>
        <w:rPr>
          <w:spacing w:val="-1"/>
          <w:sz w:val="24"/>
        </w:rPr>
        <w:t> </w:t>
      </w:r>
      <w:r>
        <w:rPr>
          <w:sz w:val="24"/>
        </w:rPr>
        <w:t>ml</w:t>
      </w:r>
      <w:r>
        <w:rPr>
          <w:spacing w:val="-1"/>
          <w:sz w:val="24"/>
        </w:rPr>
        <w:t> </w:t>
      </w:r>
      <w:r>
        <w:rPr>
          <w:sz w:val="24"/>
        </w:rPr>
        <w:t>of rabbit</w:t>
      </w:r>
      <w:r>
        <w:rPr>
          <w:spacing w:val="-1"/>
          <w:sz w:val="24"/>
        </w:rPr>
        <w:t> </w:t>
      </w:r>
      <w:r>
        <w:rPr>
          <w:sz w:val="24"/>
        </w:rPr>
        <w:t>serum was</w:t>
      </w:r>
      <w:r>
        <w:rPr>
          <w:spacing w:val="-1"/>
          <w:sz w:val="24"/>
        </w:rPr>
        <w:t> </w:t>
      </w:r>
      <w:r>
        <w:rPr>
          <w:sz w:val="24"/>
        </w:rPr>
        <w:t>placed</w:t>
      </w:r>
      <w:r>
        <w:rPr>
          <w:spacing w:val="-1"/>
          <w:sz w:val="24"/>
        </w:rPr>
        <w:t> </w:t>
      </w:r>
      <w:r>
        <w:rPr>
          <w:sz w:val="24"/>
        </w:rPr>
        <w:t>into a</w:t>
      </w:r>
      <w:r>
        <w:rPr>
          <w:spacing w:val="-2"/>
          <w:sz w:val="24"/>
        </w:rPr>
        <w:t> </w:t>
      </w:r>
      <w:r>
        <w:rPr>
          <w:sz w:val="24"/>
        </w:rPr>
        <w:t>small test</w:t>
      </w:r>
      <w:r>
        <w:rPr>
          <w:spacing w:val="-1"/>
          <w:sz w:val="24"/>
        </w:rPr>
        <w:t> </w:t>
      </w:r>
      <w:r>
        <w:rPr>
          <w:sz w:val="24"/>
        </w:rPr>
        <w:t>tube.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20" w:right="1691" w:hanging="720"/>
        <w:jc w:val="left"/>
        <w:rPr>
          <w:sz w:val="24"/>
        </w:rPr>
      </w:pPr>
      <w:r>
        <w:rPr>
          <w:sz w:val="24"/>
        </w:rPr>
        <w:t>Using a sterile wire loop the serum was inoculated with a yeast colony from the</w:t>
      </w:r>
      <w:r>
        <w:rPr>
          <w:spacing w:val="-57"/>
          <w:sz w:val="24"/>
        </w:rPr>
        <w:t> </w:t>
      </w:r>
      <w:r>
        <w:rPr>
          <w:sz w:val="24"/>
        </w:rPr>
        <w:t>culture</w:t>
      </w:r>
      <w:r>
        <w:rPr>
          <w:spacing w:val="-2"/>
          <w:sz w:val="24"/>
        </w:rPr>
        <w:t> </w:t>
      </w:r>
      <w:r>
        <w:rPr>
          <w:sz w:val="24"/>
        </w:rPr>
        <w:t>plate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tube</w:t>
      </w:r>
      <w:r>
        <w:rPr>
          <w:spacing w:val="1"/>
          <w:sz w:val="24"/>
        </w:rPr>
        <w:t> </w:t>
      </w:r>
      <w:r>
        <w:rPr>
          <w:sz w:val="24"/>
        </w:rPr>
        <w:t>was</w:t>
      </w:r>
      <w:r>
        <w:rPr>
          <w:spacing w:val="-1"/>
          <w:sz w:val="24"/>
        </w:rPr>
        <w:t> </w:t>
      </w:r>
      <w:r>
        <w:rPr>
          <w:sz w:val="24"/>
        </w:rPr>
        <w:t>incubated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37 ºC for</w:t>
      </w:r>
      <w:r>
        <w:rPr>
          <w:spacing w:val="-2"/>
          <w:sz w:val="24"/>
        </w:rPr>
        <w:t> </w:t>
      </w:r>
      <w:r>
        <w:rPr>
          <w:sz w:val="24"/>
        </w:rPr>
        <w:t>3 hours</w:t>
      </w:r>
      <w:r>
        <w:rPr>
          <w:spacing w:val="-1"/>
          <w:sz w:val="24"/>
        </w:rPr>
        <w:t> </w:t>
      </w:r>
      <w:r>
        <w:rPr>
          <w:sz w:val="24"/>
        </w:rPr>
        <w:t>in an incubator.</w:t>
      </w:r>
    </w:p>
    <w:p>
      <w:pPr>
        <w:pStyle w:val="ListParagraph"/>
        <w:numPr>
          <w:ilvl w:val="0"/>
          <w:numId w:val="26"/>
        </w:numPr>
        <w:tabs>
          <w:tab w:pos="1820" w:val="left" w:leader="none"/>
          <w:tab w:pos="1821" w:val="left" w:leader="none"/>
        </w:tabs>
        <w:spacing w:line="480" w:lineRule="auto" w:before="1" w:after="0"/>
        <w:ind w:left="1820" w:right="1377" w:hanging="720"/>
        <w:jc w:val="left"/>
        <w:rPr>
          <w:sz w:val="24"/>
        </w:rPr>
      </w:pPr>
      <w:r>
        <w:rPr>
          <w:sz w:val="24"/>
        </w:rPr>
        <w:t>Using a Pasteur pipette, a drop of the serum yeast culture was transferred to a glass</w:t>
      </w:r>
      <w:r>
        <w:rPr>
          <w:spacing w:val="-58"/>
          <w:sz w:val="24"/>
        </w:rPr>
        <w:t> </w:t>
      </w:r>
      <w:r>
        <w:rPr>
          <w:sz w:val="24"/>
        </w:rPr>
        <w:t>slide</w:t>
      </w:r>
      <w:r>
        <w:rPr>
          <w:spacing w:val="-2"/>
          <w:sz w:val="24"/>
        </w:rPr>
        <w:t> </w:t>
      </w:r>
      <w:r>
        <w:rPr>
          <w:sz w:val="24"/>
        </w:rPr>
        <w:t>and covered with a</w:t>
      </w:r>
      <w:r>
        <w:rPr>
          <w:spacing w:val="1"/>
          <w:sz w:val="24"/>
        </w:rPr>
        <w:t> </w:t>
      </w:r>
      <w:r>
        <w:rPr>
          <w:sz w:val="24"/>
        </w:rPr>
        <w:t>cover</w:t>
      </w:r>
      <w:r>
        <w:rPr>
          <w:spacing w:val="1"/>
          <w:sz w:val="24"/>
        </w:rPr>
        <w:t> </w:t>
      </w:r>
      <w:r>
        <w:rPr>
          <w:sz w:val="24"/>
        </w:rPr>
        <w:t>glass.</w:t>
      </w:r>
    </w:p>
    <w:p>
      <w:pPr>
        <w:pStyle w:val="ListParagraph"/>
        <w:numPr>
          <w:ilvl w:val="0"/>
          <w:numId w:val="26"/>
        </w:numPr>
        <w:tabs>
          <w:tab w:pos="1820" w:val="left" w:leader="none"/>
          <w:tab w:pos="1821" w:val="left" w:leader="none"/>
        </w:tabs>
        <w:spacing w:line="240" w:lineRule="auto" w:before="0" w:after="0"/>
        <w:ind w:left="1820" w:right="0" w:hanging="72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drop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lactophenol cotton</w:t>
      </w:r>
      <w:r>
        <w:rPr>
          <w:spacing w:val="-1"/>
          <w:sz w:val="24"/>
        </w:rPr>
        <w:t> </w:t>
      </w:r>
      <w:r>
        <w:rPr>
          <w:sz w:val="24"/>
        </w:rPr>
        <w:t>blue</w:t>
      </w:r>
      <w:r>
        <w:rPr>
          <w:spacing w:val="-1"/>
          <w:sz w:val="24"/>
        </w:rPr>
        <w:t> </w:t>
      </w:r>
      <w:r>
        <w:rPr>
          <w:sz w:val="24"/>
        </w:rPr>
        <w:t>was</w:t>
      </w:r>
      <w:r>
        <w:rPr>
          <w:spacing w:val="1"/>
          <w:sz w:val="24"/>
        </w:rPr>
        <w:t> </w:t>
      </w:r>
      <w:r>
        <w:rPr>
          <w:sz w:val="24"/>
        </w:rPr>
        <w:t>added 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preparation</w:t>
      </w:r>
      <w:r>
        <w:rPr>
          <w:spacing w:val="-1"/>
          <w:sz w:val="24"/>
        </w:rPr>
        <w:t> </w:t>
      </w:r>
      <w:r>
        <w:rPr>
          <w:sz w:val="24"/>
        </w:rPr>
        <w:t>to stain</w:t>
      </w:r>
      <w:r>
        <w:rPr>
          <w:spacing w:val="-1"/>
          <w:sz w:val="24"/>
        </w:rPr>
        <w:t> </w:t>
      </w:r>
      <w:r>
        <w:rPr>
          <w:sz w:val="24"/>
        </w:rPr>
        <w:t>the yeast</w:t>
      </w:r>
      <w:r>
        <w:rPr>
          <w:spacing w:val="-1"/>
          <w:sz w:val="24"/>
        </w:rPr>
        <w:t> </w:t>
      </w:r>
      <w:r>
        <w:rPr>
          <w:sz w:val="24"/>
        </w:rPr>
        <w:t>cells.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1820" w:val="left" w:leader="none"/>
          <w:tab w:pos="1821" w:val="left" w:leader="none"/>
        </w:tabs>
        <w:spacing w:line="480" w:lineRule="auto" w:before="0" w:after="0"/>
        <w:ind w:left="1820" w:right="1386" w:hanging="720"/>
        <w:jc w:val="left"/>
        <w:rPr>
          <w:sz w:val="24"/>
        </w:rPr>
      </w:pPr>
      <w:r>
        <w:rPr>
          <w:sz w:val="24"/>
        </w:rPr>
        <w:t>The preparation was examined using the 10- and 40- objectives with the condenser</w:t>
      </w:r>
      <w:r>
        <w:rPr>
          <w:spacing w:val="-57"/>
          <w:sz w:val="24"/>
        </w:rPr>
        <w:t> </w:t>
      </w:r>
      <w:r>
        <w:rPr>
          <w:sz w:val="24"/>
        </w:rPr>
        <w:t>iris</w:t>
      </w:r>
      <w:r>
        <w:rPr>
          <w:spacing w:val="-1"/>
          <w:sz w:val="24"/>
        </w:rPr>
        <w:t> </w:t>
      </w:r>
      <w:r>
        <w:rPr>
          <w:sz w:val="24"/>
        </w:rPr>
        <w:t>diaphragm closed sufficiently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give</w:t>
      </w:r>
      <w:r>
        <w:rPr>
          <w:spacing w:val="1"/>
          <w:sz w:val="24"/>
        </w:rPr>
        <w:t> </w:t>
      </w:r>
      <w:r>
        <w:rPr>
          <w:sz w:val="24"/>
        </w:rPr>
        <w:t>good</w:t>
      </w:r>
      <w:r>
        <w:rPr>
          <w:spacing w:val="2"/>
          <w:sz w:val="24"/>
        </w:rPr>
        <w:t> </w:t>
      </w:r>
      <w:r>
        <w:rPr>
          <w:sz w:val="24"/>
        </w:rPr>
        <w:t>contrast.</w:t>
      </w:r>
    </w:p>
    <w:p>
      <w:pPr>
        <w:pStyle w:val="Heading2"/>
        <w:spacing w:before="5"/>
      </w:pPr>
      <w:r>
        <w:rPr/>
        <w:t>Preparation</w:t>
      </w:r>
      <w:r>
        <w:rPr>
          <w:spacing w:val="-1"/>
        </w:rPr>
        <w:t> </w:t>
      </w:r>
      <w:r>
        <w:rPr/>
        <w:t>of Stains/Dye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Histological</w:t>
      </w:r>
      <w:r>
        <w:rPr>
          <w:spacing w:val="-1"/>
        </w:rPr>
        <w:t> </w:t>
      </w:r>
      <w:r>
        <w:rPr/>
        <w:t>Studies:</w:t>
      </w:r>
    </w:p>
    <w:p>
      <w:pPr>
        <w:pStyle w:val="BodyText"/>
        <w:rPr>
          <w:b/>
        </w:rPr>
      </w:pPr>
    </w:p>
    <w:p>
      <w:pPr>
        <w:spacing w:before="0"/>
        <w:ind w:left="1100" w:right="0" w:firstLine="0"/>
        <w:jc w:val="left"/>
        <w:rPr>
          <w:b/>
          <w:sz w:val="24"/>
        </w:rPr>
      </w:pPr>
      <w:r>
        <w:rPr>
          <w:b/>
          <w:sz w:val="24"/>
        </w:rPr>
        <w:t>Ehrlichs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Haemetoxylin: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1100"/>
      </w:pPr>
      <w:r>
        <w:rPr/>
        <w:t>This</w:t>
      </w:r>
      <w:r>
        <w:rPr>
          <w:spacing w:val="-1"/>
        </w:rPr>
        <w:t> </w:t>
      </w:r>
      <w:r>
        <w:rPr/>
        <w:t>is a very</w:t>
      </w:r>
      <w:r>
        <w:rPr>
          <w:spacing w:val="-5"/>
        </w:rPr>
        <w:t> </w:t>
      </w:r>
      <w:r>
        <w:rPr/>
        <w:t>useful</w:t>
      </w:r>
      <w:r>
        <w:rPr>
          <w:spacing w:val="-1"/>
        </w:rPr>
        <w:t> </w:t>
      </w:r>
      <w:r>
        <w:rPr/>
        <w:t>all purpose</w:t>
      </w:r>
      <w:r>
        <w:rPr>
          <w:spacing w:val="-1"/>
        </w:rPr>
        <w:t> </w:t>
      </w:r>
      <w:r>
        <w:rPr/>
        <w:t>nuclear stain.</w:t>
      </w:r>
    </w:p>
    <w:p>
      <w:pPr>
        <w:pStyle w:val="BodyText"/>
        <w:spacing w:before="10"/>
      </w:pPr>
    </w:p>
    <w:tbl>
      <w:tblPr>
        <w:tblW w:w="0" w:type="auto"/>
        <w:jc w:val="left"/>
        <w:tblInd w:w="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82"/>
        <w:gridCol w:w="1212"/>
      </w:tblGrid>
      <w:tr>
        <w:trPr>
          <w:trHeight w:val="408" w:hRule="atLeast"/>
        </w:trPr>
        <w:tc>
          <w:tcPr>
            <w:tcW w:w="238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Components: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0" w:hRule="atLeast"/>
        </w:trPr>
        <w:tc>
          <w:tcPr>
            <w:tcW w:w="238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Amonium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alum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3"/>
              <w:ind w:left="548"/>
              <w:rPr>
                <w:sz w:val="24"/>
              </w:rPr>
            </w:pPr>
            <w:r>
              <w:rPr>
                <w:sz w:val="24"/>
              </w:rPr>
              <w:t>3g</w:t>
            </w:r>
          </w:p>
        </w:tc>
      </w:tr>
      <w:tr>
        <w:trPr>
          <w:trHeight w:val="551" w:hRule="atLeast"/>
        </w:trPr>
        <w:tc>
          <w:tcPr>
            <w:tcW w:w="2382" w:type="dxa"/>
          </w:tcPr>
          <w:p>
            <w:pPr>
              <w:pStyle w:val="TableParagraph"/>
              <w:spacing w:before="131"/>
              <w:ind w:left="50"/>
              <w:rPr>
                <w:sz w:val="24"/>
              </w:rPr>
            </w:pPr>
            <w:r>
              <w:rPr>
                <w:sz w:val="24"/>
              </w:rPr>
              <w:t>Haematoxylin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1"/>
              <w:ind w:left="548"/>
              <w:rPr>
                <w:sz w:val="24"/>
              </w:rPr>
            </w:pPr>
            <w:r>
              <w:rPr>
                <w:sz w:val="24"/>
              </w:rPr>
              <w:t>2g</w:t>
            </w:r>
          </w:p>
        </w:tc>
      </w:tr>
      <w:tr>
        <w:trPr>
          <w:trHeight w:val="552" w:hRule="atLeast"/>
        </w:trPr>
        <w:tc>
          <w:tcPr>
            <w:tcW w:w="238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Ethyl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alcohol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95%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3"/>
              <w:ind w:left="548"/>
              <w:rPr>
                <w:sz w:val="24"/>
              </w:rPr>
            </w:pPr>
            <w:r>
              <w:rPr>
                <w:sz w:val="24"/>
              </w:rPr>
              <w:t>100ml</w:t>
            </w:r>
          </w:p>
        </w:tc>
      </w:tr>
      <w:tr>
        <w:trPr>
          <w:trHeight w:val="551" w:hRule="atLeast"/>
        </w:trPr>
        <w:tc>
          <w:tcPr>
            <w:tcW w:w="238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Glycerol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3"/>
              <w:ind w:left="548"/>
              <w:rPr>
                <w:sz w:val="24"/>
              </w:rPr>
            </w:pPr>
            <w:r>
              <w:rPr>
                <w:sz w:val="24"/>
              </w:rPr>
              <w:t>100ml</w:t>
            </w:r>
          </w:p>
        </w:tc>
      </w:tr>
      <w:tr>
        <w:trPr>
          <w:trHeight w:val="552" w:hRule="atLeast"/>
        </w:trPr>
        <w:tc>
          <w:tcPr>
            <w:tcW w:w="238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Distilled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water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3"/>
              <w:ind w:left="548"/>
              <w:rPr>
                <w:sz w:val="24"/>
              </w:rPr>
            </w:pPr>
            <w:r>
              <w:rPr>
                <w:sz w:val="24"/>
              </w:rPr>
              <w:t>100ml</w:t>
            </w:r>
          </w:p>
        </w:tc>
      </w:tr>
      <w:tr>
        <w:trPr>
          <w:trHeight w:val="554" w:hRule="atLeast"/>
        </w:trPr>
        <w:tc>
          <w:tcPr>
            <w:tcW w:w="2382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Glacial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acetic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  <w:tc>
          <w:tcPr>
            <w:tcW w:w="1212" w:type="dxa"/>
          </w:tcPr>
          <w:p>
            <w:pPr>
              <w:pStyle w:val="TableParagraph"/>
              <w:spacing w:before="133"/>
              <w:ind w:left="548"/>
              <w:rPr>
                <w:sz w:val="24"/>
              </w:rPr>
            </w:pPr>
            <w:r>
              <w:rPr>
                <w:sz w:val="24"/>
              </w:rPr>
              <w:t>10ml</w:t>
            </w:r>
          </w:p>
        </w:tc>
      </w:tr>
      <w:tr>
        <w:trPr>
          <w:trHeight w:val="411" w:hRule="atLeast"/>
        </w:trPr>
        <w:tc>
          <w:tcPr>
            <w:tcW w:w="2382" w:type="dxa"/>
          </w:tcPr>
          <w:p>
            <w:pPr>
              <w:pStyle w:val="TableParagraph"/>
              <w:spacing w:line="256" w:lineRule="exact" w:before="135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Preparation:</w:t>
            </w:r>
          </w:p>
        </w:tc>
        <w:tc>
          <w:tcPr>
            <w:tcW w:w="121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6"/>
        <w:rPr>
          <w:sz w:val="23"/>
        </w:rPr>
      </w:pPr>
    </w:p>
    <w:p>
      <w:pPr>
        <w:pStyle w:val="BodyText"/>
        <w:spacing w:line="480" w:lineRule="auto"/>
        <w:ind w:left="1100" w:right="1037"/>
      </w:pPr>
      <w:r>
        <w:rPr/>
        <w:t>The</w:t>
      </w:r>
      <w:r>
        <w:rPr>
          <w:spacing w:val="9"/>
        </w:rPr>
        <w:t> </w:t>
      </w:r>
      <w:r>
        <w:rPr/>
        <w:t>haematoxylin</w:t>
      </w:r>
      <w:r>
        <w:rPr>
          <w:spacing w:val="10"/>
        </w:rPr>
        <w:t> </w:t>
      </w:r>
      <w:r>
        <w:rPr/>
        <w:t>was</w:t>
      </w:r>
      <w:r>
        <w:rPr>
          <w:spacing w:val="12"/>
        </w:rPr>
        <w:t> </w:t>
      </w:r>
      <w:r>
        <w:rPr/>
        <w:t>dissolved</w:t>
      </w:r>
      <w:r>
        <w:rPr>
          <w:spacing w:val="10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alcohol</w:t>
      </w:r>
      <w:r>
        <w:rPr>
          <w:spacing w:val="12"/>
        </w:rPr>
        <w:t> </w:t>
      </w:r>
      <w:r>
        <w:rPr/>
        <w:t>before</w:t>
      </w:r>
      <w:r>
        <w:rPr>
          <w:spacing w:val="9"/>
        </w:rPr>
        <w:t> </w:t>
      </w:r>
      <w:r>
        <w:rPr/>
        <w:t>adding</w:t>
      </w:r>
      <w:r>
        <w:rPr>
          <w:spacing w:val="9"/>
        </w:rPr>
        <w:t> </w:t>
      </w:r>
      <w:r>
        <w:rPr/>
        <w:t>all</w:t>
      </w:r>
      <w:r>
        <w:rPr>
          <w:spacing w:val="11"/>
        </w:rPr>
        <w:t> </w:t>
      </w:r>
      <w:r>
        <w:rPr/>
        <w:t>other</w:t>
      </w:r>
      <w:r>
        <w:rPr>
          <w:spacing w:val="10"/>
        </w:rPr>
        <w:t> </w:t>
      </w:r>
      <w:r>
        <w:rPr/>
        <w:t>ingredients.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stain</w:t>
      </w:r>
      <w:r>
        <w:rPr>
          <w:spacing w:val="-57"/>
        </w:rPr>
        <w:t> </w:t>
      </w:r>
      <w:r>
        <w:rPr/>
        <w:t>ripens</w:t>
      </w:r>
      <w:r>
        <w:rPr>
          <w:spacing w:val="8"/>
        </w:rPr>
        <w:t> </w:t>
      </w:r>
      <w:r>
        <w:rPr/>
        <w:t>naturally</w:t>
      </w:r>
      <w:r>
        <w:rPr>
          <w:spacing w:val="4"/>
        </w:rPr>
        <w:t> </w:t>
      </w:r>
      <w:r>
        <w:rPr/>
        <w:t>in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large</w:t>
      </w:r>
      <w:r>
        <w:rPr>
          <w:spacing w:val="8"/>
        </w:rPr>
        <w:t> </w:t>
      </w:r>
      <w:r>
        <w:rPr/>
        <w:t>container,</w:t>
      </w:r>
      <w:r>
        <w:rPr>
          <w:spacing w:val="10"/>
        </w:rPr>
        <w:t> </w:t>
      </w:r>
      <w:r>
        <w:rPr/>
        <w:t>loosely</w:t>
      </w:r>
      <w:r>
        <w:rPr>
          <w:spacing w:val="3"/>
        </w:rPr>
        <w:t> </w:t>
      </w:r>
      <w:r>
        <w:rPr/>
        <w:t>stopped</w:t>
      </w:r>
      <w:r>
        <w:rPr>
          <w:spacing w:val="9"/>
        </w:rPr>
        <w:t> </w:t>
      </w:r>
      <w:r>
        <w:rPr/>
        <w:t>with</w:t>
      </w:r>
      <w:r>
        <w:rPr>
          <w:spacing w:val="9"/>
        </w:rPr>
        <w:t> </w:t>
      </w:r>
      <w:r>
        <w:rPr/>
        <w:t>cotton</w:t>
      </w:r>
      <w:r>
        <w:rPr>
          <w:spacing w:val="9"/>
        </w:rPr>
        <w:t> </w:t>
      </w:r>
      <w:r>
        <w:rPr/>
        <w:t>wool.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flask</w:t>
      </w:r>
      <w:r>
        <w:rPr>
          <w:spacing w:val="9"/>
        </w:rPr>
        <w:t> </w:t>
      </w:r>
      <w:r>
        <w:rPr/>
        <w:t>was</w:t>
      </w:r>
      <w:r>
        <w:rPr>
          <w:spacing w:val="8"/>
        </w:rPr>
        <w:t> </w:t>
      </w:r>
      <w:r>
        <w:rPr/>
        <w:t>shaken</w:t>
      </w:r>
    </w:p>
    <w:p>
      <w:pPr>
        <w:spacing w:after="0" w:line="480" w:lineRule="auto"/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line="480" w:lineRule="auto" w:before="73"/>
        <w:ind w:left="1100" w:right="1034"/>
      </w:pPr>
      <w:r>
        <w:rPr/>
        <w:t>frequently.</w:t>
      </w:r>
      <w:r>
        <w:rPr>
          <w:spacing w:val="32"/>
        </w:rPr>
        <w:t> </w:t>
      </w:r>
      <w:r>
        <w:rPr/>
        <w:t>It</w:t>
      </w:r>
      <w:r>
        <w:rPr>
          <w:spacing w:val="30"/>
        </w:rPr>
        <w:t> </w:t>
      </w:r>
      <w:r>
        <w:rPr/>
        <w:t>was</w:t>
      </w:r>
      <w:r>
        <w:rPr>
          <w:spacing w:val="31"/>
        </w:rPr>
        <w:t> </w:t>
      </w:r>
      <w:r>
        <w:rPr/>
        <w:t>oxidized</w:t>
      </w:r>
      <w:r>
        <w:rPr>
          <w:spacing w:val="29"/>
        </w:rPr>
        <w:t> </w:t>
      </w:r>
      <w:r>
        <w:rPr/>
        <w:t>using</w:t>
      </w:r>
      <w:r>
        <w:rPr>
          <w:spacing w:val="29"/>
        </w:rPr>
        <w:t> </w:t>
      </w:r>
      <w:r>
        <w:rPr/>
        <w:t>0.3g</w:t>
      </w:r>
      <w:r>
        <w:rPr>
          <w:spacing w:val="27"/>
        </w:rPr>
        <w:t> </w:t>
      </w:r>
      <w:r>
        <w:rPr/>
        <w:t>of</w:t>
      </w:r>
      <w:r>
        <w:rPr>
          <w:spacing w:val="30"/>
        </w:rPr>
        <w:t> </w:t>
      </w:r>
      <w:r>
        <w:rPr/>
        <w:t>sodium</w:t>
      </w:r>
      <w:r>
        <w:rPr>
          <w:spacing w:val="30"/>
        </w:rPr>
        <w:t> </w:t>
      </w:r>
      <w:r>
        <w:rPr/>
        <w:t>iodate</w:t>
      </w:r>
      <w:r>
        <w:rPr>
          <w:spacing w:val="30"/>
        </w:rPr>
        <w:t> </w:t>
      </w:r>
      <w:r>
        <w:rPr/>
        <w:t>to</w:t>
      </w:r>
      <w:r>
        <w:rPr>
          <w:spacing w:val="30"/>
        </w:rPr>
        <w:t> </w:t>
      </w:r>
      <w:r>
        <w:rPr/>
        <w:t>ripen</w:t>
      </w:r>
      <w:r>
        <w:rPr>
          <w:spacing w:val="30"/>
        </w:rPr>
        <w:t> </w:t>
      </w:r>
      <w:r>
        <w:rPr/>
        <w:t>it</w:t>
      </w:r>
      <w:r>
        <w:rPr>
          <w:spacing w:val="30"/>
        </w:rPr>
        <w:t> </w:t>
      </w:r>
      <w:r>
        <w:rPr/>
        <w:t>fast</w:t>
      </w:r>
      <w:r>
        <w:rPr>
          <w:spacing w:val="31"/>
        </w:rPr>
        <w:t> </w:t>
      </w:r>
      <w:r>
        <w:rPr/>
        <w:t>for</w:t>
      </w:r>
      <w:r>
        <w:rPr>
          <w:spacing w:val="29"/>
        </w:rPr>
        <w:t> </w:t>
      </w:r>
      <w:r>
        <w:rPr/>
        <w:t>immediate</w:t>
      </w:r>
      <w:r>
        <w:rPr>
          <w:spacing w:val="29"/>
        </w:rPr>
        <w:t> </w:t>
      </w:r>
      <w:r>
        <w:rPr/>
        <w:t>use.</w:t>
      </w:r>
      <w:r>
        <w:rPr>
          <w:spacing w:val="-57"/>
        </w:rPr>
        <w:t> </w:t>
      </w:r>
      <w:r>
        <w:rPr/>
        <w:t>This was filtered with whatman no. 1 filter paper into a big brown bottle and is ready for use.</w:t>
      </w:r>
      <w:r>
        <w:rPr>
          <w:spacing w:val="1"/>
        </w:rPr>
        <w:t> </w:t>
      </w:r>
      <w:r>
        <w:rPr/>
        <w:t>This</w:t>
      </w:r>
      <w:r>
        <w:rPr>
          <w:spacing w:val="2"/>
        </w:rPr>
        <w:t> </w:t>
      </w:r>
      <w:r>
        <w:rPr/>
        <w:t>same</w:t>
      </w:r>
      <w:r>
        <w:rPr>
          <w:spacing w:val="59"/>
        </w:rPr>
        <w:t> </w:t>
      </w:r>
      <w:r>
        <w:rPr/>
        <w:t>preparation</w:t>
      </w:r>
      <w:r>
        <w:rPr>
          <w:spacing w:val="3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5"/>
        </w:rPr>
        <w:t> </w:t>
      </w:r>
      <w:r>
        <w:rPr/>
        <w:t>using</w:t>
      </w:r>
      <w:r>
        <w:rPr>
          <w:spacing w:val="2"/>
        </w:rPr>
        <w:t> </w:t>
      </w:r>
      <w:r>
        <w:rPr>
          <w:i/>
        </w:rPr>
        <w:t>P.</w:t>
      </w:r>
      <w:r>
        <w:rPr>
          <w:i/>
          <w:spacing w:val="1"/>
        </w:rPr>
        <w:t> </w:t>
      </w:r>
      <w:r>
        <w:rPr>
          <w:i/>
        </w:rPr>
        <w:t>Soyauxii</w:t>
      </w:r>
      <w:r>
        <w:rPr>
          <w:i/>
          <w:spacing w:val="2"/>
        </w:rPr>
        <w:t> </w:t>
      </w:r>
      <w:r>
        <w:rPr>
          <w:i/>
        </w:rPr>
        <w:t>extract</w:t>
      </w:r>
      <w:r>
        <w:rPr>
          <w:i/>
          <w:spacing w:val="4"/>
        </w:rPr>
        <w:t> </w:t>
      </w:r>
      <w:r>
        <w:rPr/>
        <w:t>(2g)</w:t>
      </w:r>
      <w:r>
        <w:rPr>
          <w:spacing w:val="2"/>
        </w:rPr>
        <w:t> </w:t>
      </w:r>
      <w:r>
        <w:rPr/>
        <w:t>replacing</w:t>
      </w:r>
      <w:r>
        <w:rPr>
          <w:spacing w:val="1"/>
        </w:rPr>
        <w:t> </w:t>
      </w:r>
      <w:r>
        <w:rPr/>
        <w:t>haematoxylin</w:t>
      </w:r>
      <w:r>
        <w:rPr>
          <w:spacing w:val="-57"/>
        </w:rPr>
        <w:t> </w:t>
      </w:r>
      <w:r>
        <w:rPr/>
        <w:t>powder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preparation.</w:t>
      </w:r>
    </w:p>
    <w:p>
      <w:pPr>
        <w:pStyle w:val="BodyText"/>
        <w:spacing w:before="5"/>
        <w:rPr>
          <w:sz w:val="28"/>
        </w:rPr>
      </w:pPr>
    </w:p>
    <w:p>
      <w:pPr>
        <w:pStyle w:val="Heading2"/>
      </w:pPr>
      <w:r>
        <w:rPr/>
        <w:t>Cole’s</w:t>
      </w:r>
      <w:r>
        <w:rPr>
          <w:spacing w:val="-4"/>
        </w:rPr>
        <w:t> </w:t>
      </w:r>
      <w:r>
        <w:rPr/>
        <w:t>Haematoxylin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tabs>
          <w:tab w:pos="5420" w:val="left" w:leader="none"/>
        </w:tabs>
        <w:spacing w:line="480" w:lineRule="auto"/>
        <w:ind w:left="1100" w:right="2287"/>
      </w:pPr>
      <w:r>
        <w:rPr/>
        <w:t>This is also used to demonstrate general stain ing effect, although not so popular.</w:t>
      </w:r>
      <w:r>
        <w:rPr>
          <w:spacing w:val="-57"/>
        </w:rPr>
        <w:t> </w:t>
      </w:r>
      <w:r>
        <w:rPr/>
        <w:t>Haemetoxylin</w:t>
        <w:tab/>
        <w:t>15g</w:t>
      </w:r>
    </w:p>
    <w:p>
      <w:pPr>
        <w:pStyle w:val="BodyText"/>
        <w:tabs>
          <w:tab w:pos="5420" w:val="left" w:leader="none"/>
        </w:tabs>
        <w:spacing w:line="480" w:lineRule="auto" w:before="1"/>
        <w:ind w:left="1100" w:right="5035"/>
      </w:pPr>
      <w:r>
        <w:rPr/>
        <w:t>1%</w:t>
      </w:r>
      <w:r>
        <w:rPr>
          <w:spacing w:val="-1"/>
        </w:rPr>
        <w:t> </w:t>
      </w:r>
      <w:r>
        <w:rPr/>
        <w:t>iodine</w:t>
      </w:r>
      <w:r>
        <w:rPr>
          <w:spacing w:val="-1"/>
        </w:rPr>
        <w:t> </w:t>
      </w:r>
      <w:r>
        <w:rPr/>
        <w:t>in 95% alcohol</w:t>
        <w:tab/>
        <w:t>50mls</w:t>
      </w:r>
      <w:r>
        <w:rPr>
          <w:spacing w:val="1"/>
        </w:rPr>
        <w:t> </w:t>
      </w:r>
      <w:r>
        <w:rPr/>
        <w:t>Saturated</w:t>
      </w:r>
      <w:r>
        <w:rPr>
          <w:spacing w:val="-2"/>
        </w:rPr>
        <w:t> </w:t>
      </w:r>
      <w:r>
        <w:rPr/>
        <w:t>aqueous ammonium</w:t>
      </w:r>
      <w:r>
        <w:rPr>
          <w:spacing w:val="-1"/>
        </w:rPr>
        <w:t> </w:t>
      </w:r>
      <w:r>
        <w:rPr/>
        <w:t>alum</w:t>
        <w:tab/>
        <w:t>700mls</w:t>
      </w:r>
      <w:r>
        <w:rPr>
          <w:spacing w:val="-57"/>
        </w:rPr>
        <w:t> </w:t>
      </w:r>
      <w:r>
        <w:rPr/>
        <w:t>Distilled</w:t>
      </w:r>
      <w:r>
        <w:rPr>
          <w:spacing w:val="-1"/>
        </w:rPr>
        <w:t> </w:t>
      </w:r>
      <w:r>
        <w:rPr/>
        <w:t>water</w:t>
        <w:tab/>
        <w:t>250mls</w:t>
      </w:r>
    </w:p>
    <w:p>
      <w:pPr>
        <w:pStyle w:val="Heading2"/>
        <w:spacing w:before="211"/>
      </w:pPr>
      <w:r>
        <w:rPr/>
        <w:t>Preparation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Stain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00" w:right="1035"/>
      </w:pPr>
      <w:r>
        <w:rPr/>
        <w:t>The</w:t>
      </w:r>
      <w:r>
        <w:rPr>
          <w:spacing w:val="11"/>
        </w:rPr>
        <w:t> </w:t>
      </w:r>
      <w:r>
        <w:rPr/>
        <w:t>haematoxylin</w:t>
      </w:r>
      <w:r>
        <w:rPr>
          <w:spacing w:val="13"/>
        </w:rPr>
        <w:t> </w:t>
      </w:r>
      <w:r>
        <w:rPr/>
        <w:t>powder</w:t>
      </w:r>
      <w:r>
        <w:rPr>
          <w:spacing w:val="13"/>
        </w:rPr>
        <w:t> </w:t>
      </w:r>
      <w:r>
        <w:rPr/>
        <w:t>was</w:t>
      </w:r>
      <w:r>
        <w:rPr>
          <w:spacing w:val="13"/>
        </w:rPr>
        <w:t> </w:t>
      </w:r>
      <w:r>
        <w:rPr/>
        <w:t>dissolved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95%</w:t>
      </w:r>
      <w:r>
        <w:rPr>
          <w:spacing w:val="15"/>
        </w:rPr>
        <w:t> </w:t>
      </w:r>
      <w:r>
        <w:rPr/>
        <w:t>alcohol</w:t>
      </w:r>
      <w:r>
        <w:rPr>
          <w:spacing w:val="13"/>
        </w:rPr>
        <w:t> </w:t>
      </w:r>
      <w:r>
        <w:rPr/>
        <w:t>containing</w:t>
      </w:r>
      <w:r>
        <w:rPr>
          <w:spacing w:val="16"/>
        </w:rPr>
        <w:t> </w:t>
      </w:r>
      <w:r>
        <w:rPr/>
        <w:t>1%</w:t>
      </w:r>
      <w:r>
        <w:rPr>
          <w:spacing w:val="12"/>
        </w:rPr>
        <w:t> </w:t>
      </w:r>
      <w:r>
        <w:rPr/>
        <w:t>iodine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alum</w:t>
      </w:r>
      <w:r>
        <w:rPr>
          <w:spacing w:val="-57"/>
        </w:rPr>
        <w:t> </w:t>
      </w:r>
      <w:r>
        <w:rPr/>
        <w:t>was</w:t>
      </w:r>
      <w:r>
        <w:rPr>
          <w:spacing w:val="-1"/>
        </w:rPr>
        <w:t> </w:t>
      </w:r>
      <w:r>
        <w:rPr/>
        <w:t>added</w:t>
      </w:r>
      <w:r>
        <w:rPr>
          <w:spacing w:val="2"/>
        </w:rPr>
        <w:t> </w:t>
      </w:r>
      <w:r>
        <w:rPr/>
        <w:t>and was</w:t>
      </w:r>
      <w:r>
        <w:rPr>
          <w:spacing w:val="-1"/>
        </w:rPr>
        <w:t> </w:t>
      </w:r>
      <w:r>
        <w:rPr/>
        <w:t>brought to boil, then</w:t>
      </w:r>
      <w:r>
        <w:rPr>
          <w:spacing w:val="-1"/>
        </w:rPr>
        <w:t> </w:t>
      </w:r>
      <w:r>
        <w:rPr/>
        <w:t>cooled, filtered and ready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use.</w:t>
      </w:r>
    </w:p>
    <w:p>
      <w:pPr>
        <w:pStyle w:val="BodyText"/>
        <w:spacing w:line="480" w:lineRule="auto"/>
        <w:ind w:left="1100" w:right="1038"/>
      </w:pPr>
      <w:r>
        <w:rPr/>
        <w:t>This</w:t>
      </w:r>
      <w:r>
        <w:rPr>
          <w:spacing w:val="18"/>
        </w:rPr>
        <w:t> </w:t>
      </w:r>
      <w:r>
        <w:rPr/>
        <w:t>same</w:t>
      </w:r>
      <w:r>
        <w:rPr>
          <w:spacing w:val="17"/>
        </w:rPr>
        <w:t> </w:t>
      </w:r>
      <w:r>
        <w:rPr/>
        <w:t>preparation</w:t>
      </w:r>
      <w:r>
        <w:rPr>
          <w:spacing w:val="17"/>
        </w:rPr>
        <w:t> </w:t>
      </w:r>
      <w:r>
        <w:rPr/>
        <w:t>was</w:t>
      </w:r>
      <w:r>
        <w:rPr>
          <w:spacing w:val="18"/>
        </w:rPr>
        <w:t> </w:t>
      </w:r>
      <w:r>
        <w:rPr/>
        <w:t>done</w:t>
      </w:r>
      <w:r>
        <w:rPr>
          <w:spacing w:val="17"/>
        </w:rPr>
        <w:t> </w:t>
      </w:r>
      <w:r>
        <w:rPr/>
        <w:t>using</w:t>
      </w:r>
      <w:r>
        <w:rPr>
          <w:spacing w:val="16"/>
        </w:rPr>
        <w:t> </w:t>
      </w:r>
      <w:r>
        <w:rPr/>
        <w:t>1.5g</w:t>
      </w:r>
      <w:r>
        <w:rPr>
          <w:spacing w:val="15"/>
        </w:rPr>
        <w:t> </w:t>
      </w:r>
      <w:r>
        <w:rPr/>
        <w:t>of</w:t>
      </w:r>
      <w:r>
        <w:rPr>
          <w:spacing w:val="20"/>
        </w:rPr>
        <w:t> </w:t>
      </w:r>
      <w:r>
        <w:rPr>
          <w:i/>
        </w:rPr>
        <w:t>P.</w:t>
      </w:r>
      <w:r>
        <w:rPr>
          <w:i/>
          <w:spacing w:val="19"/>
        </w:rPr>
        <w:t> </w:t>
      </w:r>
      <w:r>
        <w:rPr>
          <w:i/>
        </w:rPr>
        <w:t>soyauxii</w:t>
      </w:r>
      <w:r>
        <w:rPr>
          <w:i/>
          <w:spacing w:val="19"/>
        </w:rPr>
        <w:t> </w:t>
      </w:r>
      <w:r>
        <w:rPr/>
        <w:t>extract</w:t>
      </w:r>
      <w:r>
        <w:rPr>
          <w:spacing w:val="18"/>
        </w:rPr>
        <w:t> </w:t>
      </w:r>
      <w:r>
        <w:rPr/>
        <w:t>powder</w:t>
      </w:r>
      <w:r>
        <w:rPr>
          <w:spacing w:val="21"/>
        </w:rPr>
        <w:t> </w:t>
      </w:r>
      <w:r>
        <w:rPr/>
        <w:t>to</w:t>
      </w:r>
      <w:r>
        <w:rPr>
          <w:spacing w:val="18"/>
        </w:rPr>
        <w:t> </w:t>
      </w:r>
      <w:r>
        <w:rPr/>
        <w:t>replace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1.5</w:t>
      </w:r>
      <w:r>
        <w:rPr>
          <w:spacing w:val="-57"/>
        </w:rPr>
        <w:t> </w:t>
      </w:r>
      <w:r>
        <w:rPr/>
        <w:t>haematoxylin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Cole‟s</w:t>
      </w:r>
      <w:r>
        <w:rPr>
          <w:spacing w:val="-2"/>
        </w:rPr>
        <w:t> </w:t>
      </w:r>
      <w:r>
        <w:rPr/>
        <w:t>method.</w:t>
      </w:r>
    </w:p>
    <w:p>
      <w:pPr>
        <w:spacing w:after="0" w:line="480" w:lineRule="auto"/>
        <w:sectPr>
          <w:pgSz w:w="11910" w:h="16840"/>
          <w:pgMar w:header="0" w:footer="934" w:top="1340" w:bottom="1200" w:left="340" w:right="400"/>
        </w:sectPr>
      </w:pPr>
    </w:p>
    <w:p>
      <w:pPr>
        <w:spacing w:before="41"/>
        <w:ind w:left="172" w:right="787" w:firstLine="0"/>
        <w:jc w:val="center"/>
        <w:rPr>
          <w:rFonts w:ascii="Calibri"/>
          <w:b/>
          <w:sz w:val="22"/>
        </w:rPr>
      </w:pPr>
      <w:r>
        <w:rPr>
          <w:rFonts w:ascii="Calibri"/>
          <w:b/>
          <w:sz w:val="22"/>
        </w:rPr>
        <w:t>APPENDIX</w:t>
      </w:r>
      <w:r>
        <w:rPr>
          <w:rFonts w:ascii="Calibri"/>
          <w:b/>
          <w:spacing w:val="45"/>
          <w:sz w:val="22"/>
        </w:rPr>
        <w:t> </w:t>
      </w:r>
      <w:r>
        <w:rPr>
          <w:rFonts w:ascii="Calibri"/>
          <w:b/>
          <w:sz w:val="22"/>
        </w:rPr>
        <w:t>IV</w:t>
      </w: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spacing w:before="4"/>
        <w:rPr>
          <w:rFonts w:ascii="Calibri"/>
          <w:b/>
          <w:sz w:val="17"/>
        </w:rPr>
      </w:pPr>
    </w:p>
    <w:p>
      <w:pPr>
        <w:pStyle w:val="Heading2"/>
      </w:pPr>
      <w:r>
        <w:rPr/>
        <w:t>Table</w:t>
      </w:r>
      <w:r>
        <w:rPr>
          <w:spacing w:val="-4"/>
        </w:rPr>
        <w:t> </w:t>
      </w:r>
      <w:r>
        <w:rPr/>
        <w:t>4.14:</w:t>
      </w:r>
      <w:r>
        <w:rPr>
          <w:spacing w:val="-2"/>
        </w:rPr>
        <w:t> </w:t>
      </w:r>
      <w:r>
        <w:rPr/>
        <w:t>Absorbance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Standard</w:t>
      </w:r>
      <w:r>
        <w:rPr>
          <w:spacing w:val="-3"/>
        </w:rPr>
        <w:t> </w:t>
      </w:r>
      <w:r>
        <w:rPr/>
        <w:t>Compound</w:t>
      </w:r>
      <w:r>
        <w:rPr>
          <w:spacing w:val="-2"/>
        </w:rPr>
        <w:t> </w:t>
      </w:r>
      <w:r>
        <w:rPr/>
        <w:t>(Gallic</w:t>
      </w:r>
      <w:r>
        <w:rPr>
          <w:spacing w:val="-2"/>
        </w:rPr>
        <w:t> </w:t>
      </w:r>
      <w:r>
        <w:rPr/>
        <w:t>Acid)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 w:after="1"/>
        <w:rPr>
          <w:b/>
          <w:sz w:val="21"/>
        </w:rPr>
      </w:pPr>
    </w:p>
    <w:tbl>
      <w:tblPr>
        <w:tblW w:w="0" w:type="auto"/>
        <w:jc w:val="left"/>
        <w:tblInd w:w="11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63"/>
        <w:gridCol w:w="3415"/>
      </w:tblGrid>
      <w:tr>
        <w:trPr>
          <w:trHeight w:val="635" w:hRule="atLeast"/>
        </w:trPr>
        <w:tc>
          <w:tcPr>
            <w:tcW w:w="406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832"/>
              <w:rPr>
                <w:b/>
                <w:sz w:val="24"/>
              </w:rPr>
            </w:pPr>
            <w:r>
              <w:rPr>
                <w:b/>
                <w:sz w:val="24"/>
              </w:rPr>
              <w:t>Concentration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(mg/ml)</w:t>
            </w:r>
          </w:p>
        </w:tc>
        <w:tc>
          <w:tcPr>
            <w:tcW w:w="341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ind w:left="1090"/>
              <w:rPr>
                <w:b/>
                <w:sz w:val="24"/>
              </w:rPr>
            </w:pPr>
            <w:r>
              <w:rPr>
                <w:b/>
                <w:sz w:val="24"/>
              </w:rPr>
              <w:t>Absorbance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(Mean)</w:t>
            </w:r>
          </w:p>
          <w:p>
            <w:pPr>
              <w:pStyle w:val="TableParagraph"/>
              <w:spacing w:before="41"/>
              <w:ind w:left="1265"/>
              <w:rPr>
                <w:b/>
                <w:sz w:val="24"/>
              </w:rPr>
            </w:pPr>
            <w:r>
              <w:rPr>
                <w:b/>
                <w:sz w:val="24"/>
              </w:rPr>
              <w:t>Λmax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= 760nm</w:t>
            </w:r>
          </w:p>
        </w:tc>
      </w:tr>
      <w:tr>
        <w:trPr>
          <w:trHeight w:val="396" w:hRule="atLeast"/>
        </w:trPr>
        <w:tc>
          <w:tcPr>
            <w:tcW w:w="406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left="2025" w:right="1578"/>
              <w:jc w:val="center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341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0" w:lineRule="exact"/>
              <w:ind w:right="1155"/>
              <w:jc w:val="right"/>
              <w:rPr>
                <w:sz w:val="24"/>
              </w:rPr>
            </w:pPr>
            <w:r>
              <w:rPr>
                <w:sz w:val="24"/>
              </w:rPr>
              <w:t>0.0448</w:t>
            </w:r>
          </w:p>
        </w:tc>
      </w:tr>
      <w:tr>
        <w:trPr>
          <w:trHeight w:val="517" w:hRule="atLeast"/>
        </w:trPr>
        <w:tc>
          <w:tcPr>
            <w:tcW w:w="4063" w:type="dxa"/>
          </w:tcPr>
          <w:p>
            <w:pPr>
              <w:pStyle w:val="TableParagraph"/>
              <w:spacing w:before="116"/>
              <w:ind w:left="2025" w:right="1578"/>
              <w:jc w:val="center"/>
              <w:rPr>
                <w:sz w:val="24"/>
              </w:rPr>
            </w:pPr>
            <w:r>
              <w:rPr>
                <w:sz w:val="24"/>
              </w:rPr>
              <w:t>3.12</w:t>
            </w:r>
          </w:p>
        </w:tc>
        <w:tc>
          <w:tcPr>
            <w:tcW w:w="3415" w:type="dxa"/>
          </w:tcPr>
          <w:p>
            <w:pPr>
              <w:pStyle w:val="TableParagraph"/>
              <w:spacing w:before="116"/>
              <w:ind w:right="1155"/>
              <w:jc w:val="right"/>
              <w:rPr>
                <w:sz w:val="24"/>
              </w:rPr>
            </w:pPr>
            <w:r>
              <w:rPr>
                <w:sz w:val="24"/>
              </w:rPr>
              <w:t>0.0500</w:t>
            </w:r>
          </w:p>
        </w:tc>
      </w:tr>
      <w:tr>
        <w:trPr>
          <w:trHeight w:val="517" w:hRule="atLeast"/>
        </w:trPr>
        <w:tc>
          <w:tcPr>
            <w:tcW w:w="4063" w:type="dxa"/>
          </w:tcPr>
          <w:p>
            <w:pPr>
              <w:pStyle w:val="TableParagraph"/>
              <w:spacing w:before="115"/>
              <w:ind w:left="2025" w:right="1578"/>
              <w:jc w:val="center"/>
              <w:rPr>
                <w:sz w:val="24"/>
              </w:rPr>
            </w:pPr>
            <w:r>
              <w:rPr>
                <w:sz w:val="24"/>
              </w:rPr>
              <w:t>6.25</w:t>
            </w:r>
          </w:p>
        </w:tc>
        <w:tc>
          <w:tcPr>
            <w:tcW w:w="3415" w:type="dxa"/>
          </w:tcPr>
          <w:p>
            <w:pPr>
              <w:pStyle w:val="TableParagraph"/>
              <w:spacing w:before="115"/>
              <w:ind w:right="1215"/>
              <w:jc w:val="right"/>
              <w:rPr>
                <w:sz w:val="24"/>
              </w:rPr>
            </w:pPr>
            <w:r>
              <w:rPr>
                <w:sz w:val="24"/>
              </w:rPr>
              <w:t>0.787</w:t>
            </w:r>
          </w:p>
        </w:tc>
      </w:tr>
      <w:tr>
        <w:trPr>
          <w:trHeight w:val="517" w:hRule="atLeast"/>
        </w:trPr>
        <w:tc>
          <w:tcPr>
            <w:tcW w:w="4063" w:type="dxa"/>
          </w:tcPr>
          <w:p>
            <w:pPr>
              <w:pStyle w:val="TableParagraph"/>
              <w:spacing w:before="116"/>
              <w:ind w:left="2025" w:right="1578"/>
              <w:jc w:val="center"/>
              <w:rPr>
                <w:sz w:val="24"/>
              </w:rPr>
            </w:pPr>
            <w:r>
              <w:rPr>
                <w:sz w:val="24"/>
              </w:rPr>
              <w:t>12.5</w:t>
            </w:r>
          </w:p>
        </w:tc>
        <w:tc>
          <w:tcPr>
            <w:tcW w:w="3415" w:type="dxa"/>
          </w:tcPr>
          <w:p>
            <w:pPr>
              <w:pStyle w:val="TableParagraph"/>
              <w:spacing w:before="116"/>
              <w:ind w:right="1155"/>
              <w:jc w:val="right"/>
              <w:rPr>
                <w:sz w:val="24"/>
              </w:rPr>
            </w:pPr>
            <w:r>
              <w:rPr>
                <w:sz w:val="24"/>
              </w:rPr>
              <w:t>0.1129</w:t>
            </w:r>
          </w:p>
        </w:tc>
      </w:tr>
      <w:tr>
        <w:trPr>
          <w:trHeight w:val="517" w:hRule="atLeast"/>
        </w:trPr>
        <w:tc>
          <w:tcPr>
            <w:tcW w:w="4063" w:type="dxa"/>
          </w:tcPr>
          <w:p>
            <w:pPr>
              <w:pStyle w:val="TableParagraph"/>
              <w:spacing w:before="115"/>
              <w:ind w:left="2023" w:right="1578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415" w:type="dxa"/>
          </w:tcPr>
          <w:p>
            <w:pPr>
              <w:pStyle w:val="TableParagraph"/>
              <w:spacing w:before="115"/>
              <w:ind w:right="1155"/>
              <w:jc w:val="right"/>
              <w:rPr>
                <w:sz w:val="24"/>
              </w:rPr>
            </w:pPr>
            <w:r>
              <w:rPr>
                <w:sz w:val="24"/>
              </w:rPr>
              <w:t>0.1930</w:t>
            </w:r>
          </w:p>
        </w:tc>
      </w:tr>
      <w:tr>
        <w:trPr>
          <w:trHeight w:val="687" w:hRule="atLeast"/>
        </w:trPr>
        <w:tc>
          <w:tcPr>
            <w:tcW w:w="406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left="2023" w:right="157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341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6"/>
              <w:ind w:right="1155"/>
              <w:jc w:val="right"/>
              <w:rPr>
                <w:sz w:val="24"/>
              </w:rPr>
            </w:pPr>
            <w:r>
              <w:rPr>
                <w:sz w:val="24"/>
              </w:rPr>
              <w:t>0.3874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1058128</wp:posOffset>
            </wp:positionH>
            <wp:positionV relativeFrom="paragraph">
              <wp:posOffset>117673</wp:posOffset>
            </wp:positionV>
            <wp:extent cx="5730826" cy="3232213"/>
            <wp:effectExtent l="0" t="0" r="0" b="0"/>
            <wp:wrapTopAndBottom/>
            <wp:docPr id="45" name="image40.jpeg" descr="C:\Users\DELL\Pictures\graph to be pasted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4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826" cy="3232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3"/>
        <w:ind w:left="525" w:right="0" w:firstLine="0"/>
        <w:jc w:val="center"/>
        <w:rPr>
          <w:b/>
          <w:sz w:val="24"/>
        </w:rPr>
      </w:pPr>
      <w:r>
        <w:rPr>
          <w:b/>
          <w:sz w:val="24"/>
        </w:rPr>
        <w:t>Garlic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acid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caliberation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curve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934" w:top="1380" w:bottom="1200" w:left="340" w:right="400"/>
        </w:sectPr>
      </w:pPr>
    </w:p>
    <w:p>
      <w:pPr>
        <w:pStyle w:val="BodyText"/>
        <w:spacing w:line="451" w:lineRule="auto" w:before="116"/>
        <w:ind w:left="1100" w:right="2641"/>
        <w:jc w:val="both"/>
      </w:pPr>
      <w:r>
        <w:rPr/>
        <w:t>To calculate the total phenolic content (TPC), we use the formulae, C = </w:t>
      </w:r>
      <w:r>
        <w:rPr>
          <w:vertAlign w:val="superscript"/>
        </w:rPr>
        <w:t>CV</w:t>
      </w:r>
      <w:r>
        <w:rPr>
          <w:vertAlign w:val="baseline"/>
        </w:rPr>
        <w:t>/</w:t>
      </w:r>
      <w:r>
        <w:rPr>
          <w:vertAlign w:val="subscript"/>
        </w:rPr>
        <w:t>M</w:t>
      </w:r>
      <w:r>
        <w:rPr>
          <w:vertAlign w:val="baseline"/>
        </w:rPr>
        <w:t>.</w:t>
      </w:r>
      <w:r>
        <w:rPr>
          <w:spacing w:val="-57"/>
          <w:vertAlign w:val="baseline"/>
        </w:rPr>
        <w:t> </w:t>
      </w:r>
      <w:r>
        <w:rPr>
          <w:vertAlign w:val="baseline"/>
        </w:rPr>
        <w:t>Where;</w:t>
      </w:r>
    </w:p>
    <w:p>
      <w:pPr>
        <w:pStyle w:val="BodyText"/>
        <w:spacing w:line="273" w:lineRule="exact"/>
        <w:ind w:left="1100"/>
        <w:jc w:val="both"/>
      </w:pPr>
      <w:r>
        <w:rPr/>
        <w:t>C =</w:t>
      </w:r>
      <w:r>
        <w:rPr>
          <w:spacing w:val="-1"/>
        </w:rPr>
        <w:t> </w:t>
      </w:r>
      <w:r>
        <w:rPr/>
        <w:t>TPC</w:t>
      </w:r>
    </w:p>
    <w:p>
      <w:pPr>
        <w:pStyle w:val="BodyText"/>
        <w:rPr>
          <w:sz w:val="21"/>
        </w:rPr>
      </w:pPr>
    </w:p>
    <w:p>
      <w:pPr>
        <w:pStyle w:val="BodyText"/>
        <w:spacing w:line="448" w:lineRule="auto" w:before="1"/>
        <w:ind w:left="1100" w:right="4458"/>
        <w:jc w:val="both"/>
      </w:pPr>
      <w:r>
        <w:rPr/>
        <w:t>C = calculated x = Gallic acid concentration in the extract.</w:t>
      </w:r>
      <w:r>
        <w:rPr>
          <w:spacing w:val="-57"/>
        </w:rPr>
        <w:t> </w:t>
      </w:r>
      <w:r>
        <w:rPr/>
        <w:t>V =</w:t>
      </w:r>
      <w:r>
        <w:rPr>
          <w:spacing w:val="-2"/>
        </w:rPr>
        <w:t> </w:t>
      </w:r>
      <w:r>
        <w:rPr/>
        <w:t>volume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extract in the curette</w:t>
      </w:r>
      <w:r>
        <w:rPr>
          <w:spacing w:val="-1"/>
        </w:rPr>
        <w:t> </w:t>
      </w:r>
      <w:r>
        <w:rPr/>
        <w:t>(usually</w:t>
      </w:r>
      <w:r>
        <w:rPr>
          <w:spacing w:val="-5"/>
        </w:rPr>
        <w:t> </w:t>
      </w:r>
      <w:r>
        <w:rPr/>
        <w:t>1ml)</w:t>
      </w:r>
    </w:p>
    <w:p>
      <w:pPr>
        <w:pStyle w:val="BodyText"/>
        <w:spacing w:line="451" w:lineRule="auto" w:before="2"/>
        <w:ind w:left="1100" w:right="2576"/>
        <w:jc w:val="both"/>
      </w:pPr>
      <w:r>
        <w:rPr/>
        <w:t>M = dried weight of extract dissolve in 1ml of diluent (In this work is 0.1mg).</w:t>
      </w:r>
      <w:r>
        <w:rPr>
          <w:spacing w:val="-57"/>
        </w:rPr>
        <w:t> </w:t>
      </w:r>
      <w:r>
        <w:rPr/>
        <w:t>With all this information we can calculate the TPC of the vitex leaves as thus:</w:t>
      </w:r>
      <w:r>
        <w:rPr>
          <w:spacing w:val="-57"/>
        </w:rPr>
        <w:t> </w:t>
      </w:r>
      <w:r>
        <w:rPr/>
        <w:t>C =</w:t>
      </w:r>
      <w:r>
        <w:rPr>
          <w:spacing w:val="-1"/>
        </w:rPr>
        <w:t> </w:t>
      </w:r>
      <w:r>
        <w:rPr>
          <w:vertAlign w:val="superscript"/>
        </w:rPr>
        <w:t>CV</w:t>
      </w:r>
      <w:r>
        <w:rPr>
          <w:vertAlign w:val="baseline"/>
        </w:rPr>
        <w:t>/</w:t>
      </w:r>
      <w:r>
        <w:rPr>
          <w:vertAlign w:val="subscript"/>
        </w:rPr>
        <w:t>M</w:t>
      </w:r>
      <w:r>
        <w:rPr>
          <w:vertAlign w:val="baseline"/>
        </w:rPr>
        <w:t>.</w:t>
      </w:r>
    </w:p>
    <w:p>
      <w:pPr>
        <w:pStyle w:val="BodyText"/>
        <w:spacing w:line="242" w:lineRule="auto"/>
        <w:ind w:left="1820" w:right="7954" w:hanging="720"/>
      </w:pPr>
      <w:r>
        <w:rPr/>
        <w:t>= </w:t>
      </w:r>
      <w:r>
        <w:rPr>
          <w:u w:val="single"/>
        </w:rPr>
        <w:t>0.2691mg/ml x 1ml</w:t>
      </w:r>
      <w:r>
        <w:rPr>
          <w:spacing w:val="-57"/>
        </w:rPr>
        <w:t> </w:t>
      </w:r>
      <w:r>
        <w:rPr/>
        <w:t>0.0001g</w:t>
      </w:r>
    </w:p>
    <w:p>
      <w:pPr>
        <w:pStyle w:val="BodyText"/>
        <w:spacing w:before="231"/>
        <w:ind w:left="1100" w:right="7631"/>
      </w:pPr>
      <w:r>
        <w:rPr/>
        <w:t>=</w:t>
      </w:r>
      <w:r>
        <w:rPr>
          <w:spacing w:val="-8"/>
        </w:rPr>
        <w:t> </w:t>
      </w:r>
      <w:r>
        <w:rPr/>
        <w:t>2691mgGAE/g</w:t>
      </w:r>
      <w:r>
        <w:rPr>
          <w:spacing w:val="-9"/>
        </w:rPr>
        <w:t> </w:t>
      </w:r>
      <w:r>
        <w:rPr/>
        <w:t>extract.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100" w:right="7631"/>
      </w:pPr>
      <w:r>
        <w:rPr/>
        <w:t>Summary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3" w:lineRule="exact"/>
        <w:ind w:left="1100"/>
      </w:pPr>
      <w:r>
        <w:rPr/>
        <w:t>Vitex</w:t>
      </w:r>
      <w:r>
        <w:rPr>
          <w:spacing w:val="-2"/>
        </w:rPr>
        <w:t> </w:t>
      </w:r>
      <w:r>
        <w:rPr/>
        <w:t>Leaves</w:t>
      </w:r>
    </w:p>
    <w:p>
      <w:pPr>
        <w:pStyle w:val="BodyText"/>
        <w:spacing w:before="9"/>
        <w:rPr>
          <w:sz w:val="21"/>
        </w:rPr>
      </w:pPr>
    </w:p>
    <w:tbl>
      <w:tblPr>
        <w:tblW w:w="0" w:type="auto"/>
        <w:jc w:val="left"/>
        <w:tblInd w:w="10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9"/>
        <w:gridCol w:w="3103"/>
        <w:gridCol w:w="2190"/>
      </w:tblGrid>
      <w:tr>
        <w:trPr>
          <w:trHeight w:val="271" w:hRule="atLeast"/>
        </w:trPr>
        <w:tc>
          <w:tcPr>
            <w:tcW w:w="2949" w:type="dxa"/>
          </w:tcPr>
          <w:p>
            <w:pPr>
              <w:pStyle w:val="TableParagraph"/>
              <w:spacing w:line="251" w:lineRule="exact"/>
              <w:ind w:left="459"/>
              <w:rPr>
                <w:sz w:val="24"/>
              </w:rPr>
            </w:pPr>
            <w:r>
              <w:rPr>
                <w:sz w:val="24"/>
              </w:rPr>
              <w:t>Absorbances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Extract</w:t>
            </w:r>
          </w:p>
        </w:tc>
        <w:tc>
          <w:tcPr>
            <w:tcW w:w="3103" w:type="dxa"/>
          </w:tcPr>
          <w:p>
            <w:pPr>
              <w:pStyle w:val="TableParagraph"/>
              <w:spacing w:line="251" w:lineRule="exact"/>
              <w:ind w:left="457"/>
              <w:rPr>
                <w:sz w:val="24"/>
              </w:rPr>
            </w:pPr>
            <w:r>
              <w:rPr>
                <w:sz w:val="24"/>
              </w:rPr>
              <w:t>TPC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(MgGAE/g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Extract)</w:t>
            </w:r>
          </w:p>
        </w:tc>
        <w:tc>
          <w:tcPr>
            <w:tcW w:w="2190" w:type="dxa"/>
          </w:tcPr>
          <w:p>
            <w:pPr>
              <w:pStyle w:val="TableParagraph"/>
              <w:spacing w:line="251" w:lineRule="exact"/>
              <w:ind w:left="1303"/>
              <w:rPr>
                <w:sz w:val="24"/>
              </w:rPr>
            </w:pPr>
            <w:r>
              <w:rPr>
                <w:sz w:val="24"/>
              </w:rPr>
              <w:t>x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SD</w:t>
            </w:r>
          </w:p>
        </w:tc>
      </w:tr>
      <w:tr>
        <w:trPr>
          <w:trHeight w:val="276" w:hRule="atLeast"/>
        </w:trPr>
        <w:tc>
          <w:tcPr>
            <w:tcW w:w="2949" w:type="dxa"/>
          </w:tcPr>
          <w:p>
            <w:pPr>
              <w:pStyle w:val="TableParagraph"/>
              <w:spacing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1.926</w:t>
            </w:r>
          </w:p>
        </w:tc>
        <w:tc>
          <w:tcPr>
            <w:tcW w:w="3103" w:type="dxa"/>
          </w:tcPr>
          <w:p>
            <w:pPr>
              <w:pStyle w:val="TableParagraph"/>
              <w:spacing w:line="256" w:lineRule="exact"/>
              <w:ind w:left="239"/>
              <w:rPr>
                <w:sz w:val="24"/>
              </w:rPr>
            </w:pPr>
            <w:r>
              <w:rPr>
                <w:sz w:val="24"/>
              </w:rPr>
              <w:t>2691.09</w:t>
            </w:r>
          </w:p>
        </w:tc>
        <w:tc>
          <w:tcPr>
            <w:tcW w:w="2190" w:type="dxa"/>
          </w:tcPr>
          <w:p>
            <w:pPr>
              <w:pStyle w:val="TableParagraph"/>
              <w:spacing w:line="256" w:lineRule="exact"/>
              <w:ind w:left="220"/>
              <w:rPr>
                <w:sz w:val="24"/>
              </w:rPr>
            </w:pPr>
            <w:r>
              <w:rPr>
                <w:sz w:val="24"/>
              </w:rPr>
              <w:t>2684.77</w:t>
            </w:r>
          </w:p>
        </w:tc>
      </w:tr>
      <w:tr>
        <w:trPr>
          <w:trHeight w:val="276" w:hRule="atLeast"/>
        </w:trPr>
        <w:tc>
          <w:tcPr>
            <w:tcW w:w="2949" w:type="dxa"/>
          </w:tcPr>
          <w:p>
            <w:pPr>
              <w:pStyle w:val="TableParagraph"/>
              <w:spacing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1.958</w:t>
            </w:r>
          </w:p>
        </w:tc>
        <w:tc>
          <w:tcPr>
            <w:tcW w:w="3103" w:type="dxa"/>
          </w:tcPr>
          <w:p>
            <w:pPr>
              <w:pStyle w:val="TableParagraph"/>
              <w:spacing w:line="256" w:lineRule="exact"/>
              <w:ind w:left="239"/>
              <w:rPr>
                <w:sz w:val="24"/>
              </w:rPr>
            </w:pPr>
            <w:r>
              <w:rPr>
                <w:sz w:val="24"/>
              </w:rPr>
              <w:t>2736.48</w:t>
            </w:r>
          </w:p>
        </w:tc>
        <w:tc>
          <w:tcPr>
            <w:tcW w:w="2190" w:type="dxa"/>
          </w:tcPr>
          <w:p>
            <w:pPr>
              <w:pStyle w:val="TableParagraph"/>
              <w:spacing w:line="256" w:lineRule="exact"/>
              <w:ind w:left="220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55.62</w:t>
            </w:r>
          </w:p>
        </w:tc>
      </w:tr>
      <w:tr>
        <w:trPr>
          <w:trHeight w:val="270" w:hRule="atLeast"/>
        </w:trPr>
        <w:tc>
          <w:tcPr>
            <w:tcW w:w="2949" w:type="dxa"/>
          </w:tcPr>
          <w:p>
            <w:pPr>
              <w:pStyle w:val="TableParagraph"/>
              <w:spacing w:line="251" w:lineRule="exact"/>
              <w:ind w:left="200"/>
              <w:rPr>
                <w:sz w:val="24"/>
              </w:rPr>
            </w:pPr>
            <w:r>
              <w:rPr>
                <w:sz w:val="24"/>
              </w:rPr>
              <w:t>1.880</w:t>
            </w:r>
          </w:p>
        </w:tc>
        <w:tc>
          <w:tcPr>
            <w:tcW w:w="3103" w:type="dxa"/>
          </w:tcPr>
          <w:p>
            <w:pPr>
              <w:pStyle w:val="TableParagraph"/>
              <w:spacing w:line="251" w:lineRule="exact"/>
              <w:ind w:left="239"/>
              <w:rPr>
                <w:sz w:val="24"/>
              </w:rPr>
            </w:pPr>
            <w:r>
              <w:rPr>
                <w:sz w:val="24"/>
              </w:rPr>
              <w:t>2625.84</w:t>
            </w:r>
          </w:p>
        </w:tc>
        <w:tc>
          <w:tcPr>
            <w:tcW w:w="219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spacing w:before="8"/>
        <w:rPr>
          <w:sz w:val="27"/>
        </w:rPr>
      </w:pPr>
    </w:p>
    <w:p>
      <w:pPr>
        <w:pStyle w:val="ListParagraph"/>
        <w:numPr>
          <w:ilvl w:val="1"/>
          <w:numId w:val="26"/>
        </w:numPr>
        <w:tabs>
          <w:tab w:pos="1820" w:val="left" w:leader="none"/>
          <w:tab w:pos="1821" w:val="left" w:leader="none"/>
        </w:tabs>
        <w:spacing w:line="448" w:lineRule="auto" w:before="0" w:after="0"/>
        <w:ind w:left="1100" w:right="7939" w:firstLine="0"/>
        <w:jc w:val="left"/>
        <w:rPr>
          <w:sz w:val="24"/>
        </w:rPr>
      </w:pPr>
      <w:r>
        <w:rPr>
          <w:sz w:val="24"/>
        </w:rPr>
        <w:t>Vitex Leaves</w:t>
      </w:r>
      <w:r>
        <w:rPr>
          <w:spacing w:val="1"/>
          <w:sz w:val="24"/>
        </w:rPr>
        <w:t> </w:t>
      </w:r>
      <w:r>
        <w:rPr>
          <w:sz w:val="24"/>
        </w:rPr>
        <w:t>Absorbances (760nm)</w:t>
      </w:r>
      <w:r>
        <w:rPr>
          <w:spacing w:val="-57"/>
          <w:sz w:val="24"/>
        </w:rPr>
        <w:t> </w:t>
      </w:r>
      <w:r>
        <w:rPr>
          <w:sz w:val="24"/>
        </w:rPr>
        <w:t>1.926</w:t>
      </w:r>
    </w:p>
    <w:p>
      <w:pPr>
        <w:pStyle w:val="BodyText"/>
        <w:spacing w:before="5"/>
        <w:ind w:left="1100"/>
      </w:pPr>
      <w:r>
        <w:rPr/>
        <w:t>1.958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1"/>
        <w:ind w:left="1100"/>
      </w:pPr>
      <w:r>
        <w:rPr/>
        <w:t>1.880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1100"/>
      </w:pPr>
      <w:r>
        <w:rPr/>
        <w:t>X =</w:t>
      </w:r>
      <w:r>
        <w:rPr>
          <w:spacing w:val="-3"/>
        </w:rPr>
        <w:t> </w:t>
      </w:r>
      <w:r>
        <w:rPr>
          <w:u w:val="single"/>
        </w:rPr>
        <w:t>v</w:t>
      </w:r>
      <w:r>
        <w:rPr>
          <w:spacing w:val="-1"/>
          <w:u w:val="single"/>
        </w:rPr>
        <w:t> </w:t>
      </w:r>
      <w:r>
        <w:rPr>
          <w:u w:val="single"/>
        </w:rPr>
        <w:t>– 0.02878</w:t>
      </w:r>
    </w:p>
    <w:p>
      <w:pPr>
        <w:pStyle w:val="BodyText"/>
        <w:spacing w:before="40"/>
        <w:ind w:left="1640"/>
      </w:pPr>
      <w:r>
        <w:rPr/>
        <w:t>0.00705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100"/>
      </w:pPr>
      <w:r>
        <w:rPr/>
        <w:t>v =</w:t>
      </w:r>
      <w:r>
        <w:rPr>
          <w:spacing w:val="-1"/>
        </w:rPr>
        <w:t> </w:t>
      </w:r>
      <w:r>
        <w:rPr/>
        <w:t>1.926.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1100"/>
      </w:pPr>
      <w:r>
        <w:rPr>
          <w:u w:val="single"/>
        </w:rPr>
        <w:t>1.926</w:t>
      </w:r>
      <w:r>
        <w:rPr>
          <w:spacing w:val="-1"/>
          <w:u w:val="single"/>
        </w:rPr>
        <w:t> </w:t>
      </w:r>
      <w:r>
        <w:rPr>
          <w:u w:val="single"/>
        </w:rPr>
        <w:t>– 0.02878</w:t>
      </w:r>
    </w:p>
    <w:p>
      <w:pPr>
        <w:pStyle w:val="BodyText"/>
        <w:spacing w:before="44"/>
        <w:ind w:left="1340"/>
      </w:pPr>
      <w:r>
        <w:rPr/>
        <w:t>0.00705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1"/>
        <w:ind w:left="1100"/>
      </w:pPr>
      <w:r>
        <w:rPr/>
        <w:t>x</w:t>
      </w:r>
      <w:r>
        <w:rPr>
          <w:spacing w:val="1"/>
        </w:rPr>
        <w:t> </w:t>
      </w:r>
      <w:r>
        <w:rPr/>
        <w:t>=</w:t>
      </w:r>
      <w:r>
        <w:rPr>
          <w:spacing w:val="-2"/>
        </w:rPr>
        <w:t> </w:t>
      </w:r>
      <w:r>
        <w:rPr/>
        <w:t>269.11ug/m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0.2691mg/ml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1100"/>
      </w:pPr>
      <w:r>
        <w:rPr/>
        <w:t>Table</w:t>
      </w:r>
      <w:r>
        <w:rPr>
          <w:spacing w:val="-1"/>
        </w:rPr>
        <w:t> </w:t>
      </w:r>
      <w:r>
        <w:rPr/>
        <w:t>1: Absorbance</w:t>
      </w:r>
      <w:r>
        <w:rPr>
          <w:spacing w:val="-2"/>
        </w:rPr>
        <w:t> </w:t>
      </w:r>
      <w:r>
        <w:rPr/>
        <w:t>of Standard Compound</w:t>
      </w:r>
      <w:r>
        <w:rPr>
          <w:spacing w:val="-1"/>
        </w:rPr>
        <w:t> </w:t>
      </w:r>
      <w:r>
        <w:rPr/>
        <w:t>(Gallic Acid)</w:t>
      </w:r>
    </w:p>
    <w:p>
      <w:pPr>
        <w:spacing w:after="0"/>
        <w:sectPr>
          <w:pgSz w:w="11910" w:h="16840"/>
          <w:pgMar w:header="0" w:footer="934" w:top="1300" w:bottom="1200" w:left="340" w:right="400"/>
        </w:sectPr>
      </w:pPr>
    </w:p>
    <w:tbl>
      <w:tblPr>
        <w:tblW w:w="0" w:type="auto"/>
        <w:jc w:val="left"/>
        <w:tblInd w:w="16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44"/>
        <w:gridCol w:w="2996"/>
      </w:tblGrid>
      <w:tr>
        <w:trPr>
          <w:trHeight w:val="544" w:hRule="atLeast"/>
        </w:trPr>
        <w:tc>
          <w:tcPr>
            <w:tcW w:w="3344" w:type="dxa"/>
          </w:tcPr>
          <w:p>
            <w:pPr>
              <w:pStyle w:val="TableParagraph"/>
              <w:spacing w:line="266" w:lineRule="exact"/>
              <w:ind w:left="181" w:right="7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Concentration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(Mg/ml)</w:t>
            </w:r>
          </w:p>
        </w:tc>
        <w:tc>
          <w:tcPr>
            <w:tcW w:w="2996" w:type="dxa"/>
          </w:tcPr>
          <w:p>
            <w:pPr>
              <w:pStyle w:val="TableParagraph"/>
              <w:spacing w:line="266" w:lineRule="exact"/>
              <w:ind w:left="746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Absorbance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(Mean)</w:t>
            </w:r>
          </w:p>
          <w:p>
            <w:pPr>
              <w:pStyle w:val="TableParagraph"/>
              <w:spacing w:line="259" w:lineRule="exact"/>
              <w:ind w:left="746" w:right="1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Λmax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= 760nm</w:t>
            </w:r>
          </w:p>
        </w:tc>
      </w:tr>
      <w:tr>
        <w:trPr>
          <w:trHeight w:val="273" w:hRule="atLeast"/>
        </w:trPr>
        <w:tc>
          <w:tcPr>
            <w:tcW w:w="3344" w:type="dxa"/>
          </w:tcPr>
          <w:p>
            <w:pPr>
              <w:pStyle w:val="TableParagraph"/>
              <w:spacing w:line="254" w:lineRule="exact"/>
              <w:ind w:left="181" w:right="739"/>
              <w:jc w:val="center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2996" w:type="dxa"/>
          </w:tcPr>
          <w:p>
            <w:pPr>
              <w:pStyle w:val="TableParagraph"/>
              <w:spacing w:line="254" w:lineRule="exact"/>
              <w:ind w:right="882"/>
              <w:jc w:val="right"/>
              <w:rPr>
                <w:sz w:val="24"/>
              </w:rPr>
            </w:pPr>
            <w:r>
              <w:rPr>
                <w:sz w:val="24"/>
              </w:rPr>
              <w:t>0.0448</w:t>
            </w:r>
          </w:p>
        </w:tc>
      </w:tr>
      <w:tr>
        <w:trPr>
          <w:trHeight w:val="276" w:hRule="atLeast"/>
        </w:trPr>
        <w:tc>
          <w:tcPr>
            <w:tcW w:w="3344" w:type="dxa"/>
          </w:tcPr>
          <w:p>
            <w:pPr>
              <w:pStyle w:val="TableParagraph"/>
              <w:spacing w:line="256" w:lineRule="exact"/>
              <w:ind w:left="181" w:right="739"/>
              <w:jc w:val="center"/>
              <w:rPr>
                <w:sz w:val="24"/>
              </w:rPr>
            </w:pPr>
            <w:r>
              <w:rPr>
                <w:sz w:val="24"/>
              </w:rPr>
              <w:t>3.12</w:t>
            </w:r>
          </w:p>
        </w:tc>
        <w:tc>
          <w:tcPr>
            <w:tcW w:w="2996" w:type="dxa"/>
          </w:tcPr>
          <w:p>
            <w:pPr>
              <w:pStyle w:val="TableParagraph"/>
              <w:spacing w:line="256" w:lineRule="exact"/>
              <w:ind w:right="882"/>
              <w:jc w:val="right"/>
              <w:rPr>
                <w:sz w:val="24"/>
              </w:rPr>
            </w:pPr>
            <w:r>
              <w:rPr>
                <w:sz w:val="24"/>
              </w:rPr>
              <w:t>0.0500</w:t>
            </w:r>
          </w:p>
        </w:tc>
      </w:tr>
      <w:tr>
        <w:trPr>
          <w:trHeight w:val="275" w:hRule="atLeast"/>
        </w:trPr>
        <w:tc>
          <w:tcPr>
            <w:tcW w:w="3344" w:type="dxa"/>
          </w:tcPr>
          <w:p>
            <w:pPr>
              <w:pStyle w:val="TableParagraph"/>
              <w:spacing w:line="256" w:lineRule="exact"/>
              <w:ind w:left="181" w:right="739"/>
              <w:jc w:val="center"/>
              <w:rPr>
                <w:sz w:val="24"/>
              </w:rPr>
            </w:pPr>
            <w:r>
              <w:rPr>
                <w:sz w:val="24"/>
              </w:rPr>
              <w:t>6.25</w:t>
            </w:r>
          </w:p>
        </w:tc>
        <w:tc>
          <w:tcPr>
            <w:tcW w:w="2996" w:type="dxa"/>
          </w:tcPr>
          <w:p>
            <w:pPr>
              <w:pStyle w:val="TableParagraph"/>
              <w:spacing w:line="256" w:lineRule="exact"/>
              <w:ind w:right="942"/>
              <w:jc w:val="right"/>
              <w:rPr>
                <w:sz w:val="24"/>
              </w:rPr>
            </w:pPr>
            <w:r>
              <w:rPr>
                <w:sz w:val="24"/>
              </w:rPr>
              <w:t>0.787</w:t>
            </w:r>
          </w:p>
        </w:tc>
      </w:tr>
      <w:tr>
        <w:trPr>
          <w:trHeight w:val="275" w:hRule="atLeast"/>
        </w:trPr>
        <w:tc>
          <w:tcPr>
            <w:tcW w:w="3344" w:type="dxa"/>
          </w:tcPr>
          <w:p>
            <w:pPr>
              <w:pStyle w:val="TableParagraph"/>
              <w:spacing w:line="256" w:lineRule="exact"/>
              <w:ind w:left="181" w:right="739"/>
              <w:jc w:val="center"/>
              <w:rPr>
                <w:sz w:val="24"/>
              </w:rPr>
            </w:pPr>
            <w:r>
              <w:rPr>
                <w:sz w:val="24"/>
              </w:rPr>
              <w:t>12.5</w:t>
            </w:r>
          </w:p>
        </w:tc>
        <w:tc>
          <w:tcPr>
            <w:tcW w:w="2996" w:type="dxa"/>
          </w:tcPr>
          <w:p>
            <w:pPr>
              <w:pStyle w:val="TableParagraph"/>
              <w:spacing w:line="256" w:lineRule="exact"/>
              <w:ind w:right="882"/>
              <w:jc w:val="right"/>
              <w:rPr>
                <w:sz w:val="24"/>
              </w:rPr>
            </w:pPr>
            <w:r>
              <w:rPr>
                <w:sz w:val="24"/>
              </w:rPr>
              <w:t>0.1129</w:t>
            </w:r>
          </w:p>
        </w:tc>
      </w:tr>
      <w:tr>
        <w:trPr>
          <w:trHeight w:val="276" w:hRule="atLeast"/>
        </w:trPr>
        <w:tc>
          <w:tcPr>
            <w:tcW w:w="3344" w:type="dxa"/>
          </w:tcPr>
          <w:p>
            <w:pPr>
              <w:pStyle w:val="TableParagraph"/>
              <w:spacing w:line="256" w:lineRule="exact"/>
              <w:ind w:left="181" w:right="74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996" w:type="dxa"/>
          </w:tcPr>
          <w:p>
            <w:pPr>
              <w:pStyle w:val="TableParagraph"/>
              <w:spacing w:line="256" w:lineRule="exact"/>
              <w:ind w:right="882"/>
              <w:jc w:val="right"/>
              <w:rPr>
                <w:sz w:val="24"/>
              </w:rPr>
            </w:pPr>
            <w:r>
              <w:rPr>
                <w:sz w:val="24"/>
              </w:rPr>
              <w:t>0.1930</w:t>
            </w:r>
          </w:p>
        </w:tc>
      </w:tr>
      <w:tr>
        <w:trPr>
          <w:trHeight w:val="270" w:hRule="atLeast"/>
        </w:trPr>
        <w:tc>
          <w:tcPr>
            <w:tcW w:w="3344" w:type="dxa"/>
          </w:tcPr>
          <w:p>
            <w:pPr>
              <w:pStyle w:val="TableParagraph"/>
              <w:spacing w:line="251" w:lineRule="exact"/>
              <w:ind w:left="181" w:right="742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996" w:type="dxa"/>
          </w:tcPr>
          <w:p>
            <w:pPr>
              <w:pStyle w:val="TableParagraph"/>
              <w:spacing w:line="251" w:lineRule="exact"/>
              <w:ind w:right="882"/>
              <w:jc w:val="right"/>
              <w:rPr>
                <w:sz w:val="24"/>
              </w:rPr>
            </w:pPr>
            <w:r>
              <w:rPr>
                <w:sz w:val="24"/>
              </w:rPr>
              <w:t>0.3874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pStyle w:val="BodyText"/>
        <w:spacing w:line="451" w:lineRule="auto" w:before="90"/>
        <w:ind w:left="1100" w:right="4129"/>
      </w:pPr>
      <w:r>
        <w:rPr/>
        <w:t>From the curve, we have the equation: y = 0.00705 x 0.02878</w:t>
      </w:r>
      <w:r>
        <w:rPr>
          <w:spacing w:val="-57"/>
        </w:rPr>
        <w:t> </w:t>
      </w:r>
      <w:r>
        <w:rPr/>
        <w:t>X =</w:t>
      </w:r>
      <w:r>
        <w:rPr>
          <w:spacing w:val="3"/>
        </w:rPr>
        <w:t> </w:t>
      </w:r>
      <w:r>
        <w:rPr/>
        <w:t>y</w:t>
      </w:r>
      <w:r>
        <w:rPr>
          <w:spacing w:val="-5"/>
        </w:rPr>
        <w:t> </w:t>
      </w:r>
      <w:r>
        <w:rPr/>
        <w:t>– 0.02878</w:t>
      </w:r>
    </w:p>
    <w:p>
      <w:pPr>
        <w:pStyle w:val="BodyText"/>
        <w:spacing w:line="276" w:lineRule="exact"/>
        <w:ind w:left="1100"/>
      </w:pPr>
      <w:r>
        <w:rPr/>
        <w:t>0.00705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1100"/>
      </w:pPr>
      <w:r>
        <w:rPr/>
        <w:t>Where:</w:t>
      </w:r>
    </w:p>
    <w:p>
      <w:pPr>
        <w:pStyle w:val="BodyText"/>
        <w:rPr>
          <w:sz w:val="21"/>
        </w:rPr>
      </w:pPr>
    </w:p>
    <w:p>
      <w:pPr>
        <w:pStyle w:val="BodyText"/>
        <w:spacing w:line="448" w:lineRule="auto" w:before="1"/>
        <w:ind w:left="1100" w:right="6829"/>
      </w:pPr>
      <w:r>
        <w:rPr/>
        <w:t>Y = absorbance (for each extract)</w:t>
      </w:r>
      <w:r>
        <w:rPr>
          <w:spacing w:val="-57"/>
        </w:rPr>
        <w:t> </w:t>
      </w:r>
      <w:r>
        <w:rPr/>
        <w:t>X</w:t>
      </w:r>
      <w:r>
        <w:rPr>
          <w:spacing w:val="-1"/>
        </w:rPr>
        <w:t> </w:t>
      </w:r>
      <w:r>
        <w:rPr/>
        <w:t>=</w:t>
      </w:r>
      <w:r>
        <w:rPr>
          <w:spacing w:val="-3"/>
        </w:rPr>
        <w:t> </w:t>
      </w:r>
      <w:r>
        <w:rPr/>
        <w:t>concentration</w:t>
      </w:r>
      <w:r>
        <w:rPr>
          <w:spacing w:val="-1"/>
        </w:rPr>
        <w:t> </w:t>
      </w:r>
      <w:r>
        <w:rPr/>
        <w:t>of gallic</w:t>
      </w:r>
      <w:r>
        <w:rPr>
          <w:spacing w:val="-1"/>
        </w:rPr>
        <w:t> </w:t>
      </w:r>
      <w:r>
        <w:rPr/>
        <w:t>acid</w:t>
      </w:r>
    </w:p>
    <w:p>
      <w:pPr>
        <w:pStyle w:val="BodyText"/>
        <w:spacing w:before="2"/>
        <w:ind w:left="1100"/>
      </w:pPr>
      <w:r>
        <w:rPr/>
        <w:t>Repeat</w:t>
      </w:r>
      <w:r>
        <w:rPr>
          <w:spacing w:val="-1"/>
        </w:rPr>
        <w:t> </w:t>
      </w:r>
      <w:r>
        <w:rPr/>
        <w:t>all the steps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all extracts.</w:t>
      </w:r>
      <w:r>
        <w:rPr>
          <w:spacing w:val="-1"/>
        </w:rPr>
        <w:t> </w:t>
      </w:r>
      <w:r>
        <w:rPr/>
        <w:t>Table</w:t>
      </w:r>
      <w:r>
        <w:rPr>
          <w:spacing w:val="-1"/>
        </w:rPr>
        <w:t> </w:t>
      </w:r>
      <w:r>
        <w:rPr/>
        <w:t>2</w:t>
      </w:r>
      <w:r>
        <w:rPr>
          <w:spacing w:val="2"/>
        </w:rPr>
        <w:t> </w:t>
      </w:r>
      <w:r>
        <w:rPr/>
        <w:t>shows a</w:t>
      </w:r>
      <w:r>
        <w:rPr>
          <w:spacing w:val="-2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 the results.</w:t>
      </w:r>
    </w:p>
    <w:p>
      <w:pPr>
        <w:pStyle w:val="BodyText"/>
        <w:spacing w:before="3"/>
        <w:rPr>
          <w:sz w:val="21"/>
        </w:rPr>
      </w:pPr>
    </w:p>
    <w:p>
      <w:pPr>
        <w:pStyle w:val="Heading2"/>
      </w:pPr>
      <w:r>
        <w:rPr/>
        <w:t>Table</w:t>
      </w:r>
      <w:r>
        <w:rPr>
          <w:spacing w:val="-1"/>
        </w:rPr>
        <w:t> </w:t>
      </w:r>
      <w:r>
        <w:rPr/>
        <w:t>2:</w:t>
      </w:r>
    </w:p>
    <w:p>
      <w:pPr>
        <w:pStyle w:val="BodyText"/>
        <w:spacing w:before="9"/>
        <w:rPr>
          <w:b/>
          <w:sz w:val="21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17"/>
        <w:gridCol w:w="2142"/>
        <w:gridCol w:w="2460"/>
        <w:gridCol w:w="2011"/>
      </w:tblGrid>
      <w:tr>
        <w:trPr>
          <w:trHeight w:val="268" w:hRule="atLeast"/>
        </w:trPr>
        <w:tc>
          <w:tcPr>
            <w:tcW w:w="2517" w:type="dxa"/>
          </w:tcPr>
          <w:p>
            <w:pPr>
              <w:pStyle w:val="TableParagraph"/>
              <w:spacing w:line="248" w:lineRule="exact"/>
              <w:ind w:left="1042"/>
              <w:rPr>
                <w:b/>
                <w:sz w:val="24"/>
              </w:rPr>
            </w:pPr>
            <w:r>
              <w:rPr>
                <w:b/>
                <w:sz w:val="24"/>
              </w:rPr>
              <w:t>Plants</w:t>
            </w:r>
          </w:p>
        </w:tc>
        <w:tc>
          <w:tcPr>
            <w:tcW w:w="2142" w:type="dxa"/>
          </w:tcPr>
          <w:p>
            <w:pPr>
              <w:pStyle w:val="TableParagraph"/>
              <w:spacing w:line="248" w:lineRule="exact"/>
              <w:ind w:left="477"/>
              <w:rPr>
                <w:b/>
                <w:sz w:val="24"/>
              </w:rPr>
            </w:pPr>
            <w:r>
              <w:rPr>
                <w:b/>
                <w:sz w:val="24"/>
              </w:rPr>
              <w:t>Abso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(760nm)</w:t>
            </w:r>
          </w:p>
        </w:tc>
        <w:tc>
          <w:tcPr>
            <w:tcW w:w="2460" w:type="dxa"/>
          </w:tcPr>
          <w:p>
            <w:pPr>
              <w:pStyle w:val="TableParagraph"/>
              <w:spacing w:line="248" w:lineRule="exact"/>
              <w:ind w:left="548"/>
              <w:rPr>
                <w:b/>
                <w:sz w:val="24"/>
              </w:rPr>
            </w:pPr>
            <w:r>
              <w:rPr>
                <w:b/>
                <w:sz w:val="24"/>
              </w:rPr>
              <w:t>TPC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(mgGAE/9</w:t>
            </w:r>
          </w:p>
        </w:tc>
        <w:tc>
          <w:tcPr>
            <w:tcW w:w="2011" w:type="dxa"/>
          </w:tcPr>
          <w:p>
            <w:pPr>
              <w:pStyle w:val="TableParagraph"/>
              <w:spacing w:line="248" w:lineRule="exact"/>
              <w:ind w:left="565"/>
              <w:rPr>
                <w:b/>
                <w:sz w:val="24"/>
              </w:rPr>
            </w:pPr>
            <w:r>
              <w:rPr>
                <w:b/>
                <w:sz w:val="24"/>
              </w:rPr>
              <w:t>Means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  <w:u w:val="thick"/>
              </w:rPr>
              <w:t>+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SD</w:t>
            </w:r>
          </w:p>
        </w:tc>
      </w:tr>
      <w:tr>
        <w:trPr>
          <w:trHeight w:val="273" w:hRule="atLeast"/>
        </w:trPr>
        <w:tc>
          <w:tcPr>
            <w:tcW w:w="2517" w:type="dxa"/>
          </w:tcPr>
          <w:p>
            <w:pPr>
              <w:pStyle w:val="TableParagraph"/>
              <w:spacing w:line="254" w:lineRule="exact"/>
              <w:ind w:left="200"/>
              <w:rPr>
                <w:sz w:val="24"/>
              </w:rPr>
            </w:pPr>
            <w:r>
              <w:rPr>
                <w:sz w:val="24"/>
              </w:rPr>
              <w:t>Vitex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doniana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Leaves</w:t>
            </w:r>
          </w:p>
        </w:tc>
        <w:tc>
          <w:tcPr>
            <w:tcW w:w="2142" w:type="dxa"/>
          </w:tcPr>
          <w:p>
            <w:pPr>
              <w:pStyle w:val="TableParagraph"/>
              <w:spacing w:line="254" w:lineRule="exact"/>
              <w:ind w:left="227"/>
              <w:rPr>
                <w:sz w:val="24"/>
              </w:rPr>
            </w:pPr>
            <w:r>
              <w:rPr>
                <w:sz w:val="24"/>
              </w:rPr>
              <w:t>1.926</w:t>
            </w:r>
          </w:p>
        </w:tc>
        <w:tc>
          <w:tcPr>
            <w:tcW w:w="2460" w:type="dxa"/>
          </w:tcPr>
          <w:p>
            <w:pPr>
              <w:pStyle w:val="TableParagraph"/>
              <w:spacing w:line="254" w:lineRule="exact"/>
              <w:ind w:left="233"/>
              <w:rPr>
                <w:sz w:val="24"/>
              </w:rPr>
            </w:pPr>
            <w:r>
              <w:rPr>
                <w:sz w:val="24"/>
              </w:rPr>
              <w:t>2691.09</w:t>
            </w:r>
          </w:p>
        </w:tc>
        <w:tc>
          <w:tcPr>
            <w:tcW w:w="2011" w:type="dxa"/>
          </w:tcPr>
          <w:p>
            <w:pPr>
              <w:pStyle w:val="TableParagraph"/>
              <w:spacing w:line="254" w:lineRule="exact"/>
              <w:ind w:left="265"/>
              <w:rPr>
                <w:sz w:val="24"/>
              </w:rPr>
            </w:pPr>
            <w:r>
              <w:rPr>
                <w:sz w:val="24"/>
              </w:rPr>
              <w:t>2684.47</w:t>
            </w:r>
          </w:p>
        </w:tc>
      </w:tr>
      <w:tr>
        <w:trPr>
          <w:trHeight w:val="275" w:hRule="atLeast"/>
        </w:trPr>
        <w:tc>
          <w:tcPr>
            <w:tcW w:w="25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1.958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2736.48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55.62</w:t>
            </w:r>
          </w:p>
        </w:tc>
      </w:tr>
      <w:tr>
        <w:trPr>
          <w:trHeight w:val="414" w:hRule="atLeast"/>
        </w:trPr>
        <w:tc>
          <w:tcPr>
            <w:tcW w:w="25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71" w:lineRule="exact"/>
              <w:ind w:left="227"/>
              <w:rPr>
                <w:sz w:val="24"/>
              </w:rPr>
            </w:pPr>
            <w:r>
              <w:rPr>
                <w:sz w:val="24"/>
              </w:rPr>
              <w:t>1.880</w:t>
            </w:r>
          </w:p>
        </w:tc>
        <w:tc>
          <w:tcPr>
            <w:tcW w:w="24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2625.84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Pterocarpus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soyauxii</w:t>
            </w:r>
          </w:p>
        </w:tc>
        <w:tc>
          <w:tcPr>
            <w:tcW w:w="2142" w:type="dxa"/>
          </w:tcPr>
          <w:p>
            <w:pPr>
              <w:pStyle w:val="TableParagraph"/>
              <w:spacing w:line="261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0.550</w:t>
            </w:r>
          </w:p>
        </w:tc>
        <w:tc>
          <w:tcPr>
            <w:tcW w:w="2460" w:type="dxa"/>
          </w:tcPr>
          <w:p>
            <w:pPr>
              <w:pStyle w:val="TableParagraph"/>
              <w:spacing w:line="261" w:lineRule="exact" w:before="133"/>
              <w:ind w:left="233"/>
              <w:rPr>
                <w:sz w:val="24"/>
              </w:rPr>
            </w:pPr>
            <w:r>
              <w:rPr>
                <w:sz w:val="24"/>
              </w:rPr>
              <w:t>739.32</w:t>
            </w:r>
          </w:p>
        </w:tc>
        <w:tc>
          <w:tcPr>
            <w:tcW w:w="2011" w:type="dxa"/>
          </w:tcPr>
          <w:p>
            <w:pPr>
              <w:pStyle w:val="TableParagraph"/>
              <w:spacing w:line="261" w:lineRule="exact" w:before="133"/>
              <w:ind w:left="265"/>
              <w:rPr>
                <w:sz w:val="24"/>
              </w:rPr>
            </w:pPr>
            <w:r>
              <w:rPr>
                <w:sz w:val="24"/>
              </w:rPr>
              <w:t>728.92</w:t>
            </w:r>
          </w:p>
        </w:tc>
      </w:tr>
      <w:tr>
        <w:trPr>
          <w:trHeight w:val="276" w:hRule="atLeast"/>
        </w:trPr>
        <w:tc>
          <w:tcPr>
            <w:tcW w:w="2517" w:type="dxa"/>
          </w:tcPr>
          <w:p>
            <w:pPr>
              <w:pStyle w:val="TableParagraph"/>
              <w:spacing w:line="256" w:lineRule="exact"/>
              <w:ind w:left="1110" w:right="899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Stem</w:t>
            </w: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0.546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733.64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13.40</w:t>
            </w: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71" w:lineRule="exact"/>
              <w:ind w:left="227"/>
              <w:rPr>
                <w:sz w:val="24"/>
              </w:rPr>
            </w:pPr>
            <w:r>
              <w:rPr>
                <w:sz w:val="24"/>
              </w:rPr>
              <w:t>0.532</w:t>
            </w:r>
          </w:p>
        </w:tc>
        <w:tc>
          <w:tcPr>
            <w:tcW w:w="24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713.79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Lawsona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inermis</w:t>
            </w:r>
          </w:p>
        </w:tc>
        <w:tc>
          <w:tcPr>
            <w:tcW w:w="2142" w:type="dxa"/>
          </w:tcPr>
          <w:p>
            <w:pPr>
              <w:pStyle w:val="TableParagraph"/>
              <w:spacing w:line="261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0.382</w:t>
            </w:r>
          </w:p>
        </w:tc>
        <w:tc>
          <w:tcPr>
            <w:tcW w:w="2460" w:type="dxa"/>
          </w:tcPr>
          <w:p>
            <w:pPr>
              <w:pStyle w:val="TableParagraph"/>
              <w:spacing w:line="261" w:lineRule="exact" w:before="133"/>
              <w:ind w:left="233"/>
              <w:rPr>
                <w:sz w:val="24"/>
              </w:rPr>
            </w:pPr>
            <w:r>
              <w:rPr>
                <w:sz w:val="24"/>
              </w:rPr>
              <w:t>501.02</w:t>
            </w:r>
          </w:p>
        </w:tc>
        <w:tc>
          <w:tcPr>
            <w:tcW w:w="2011" w:type="dxa"/>
          </w:tcPr>
          <w:p>
            <w:pPr>
              <w:pStyle w:val="TableParagraph"/>
              <w:spacing w:line="261" w:lineRule="exact" w:before="133"/>
              <w:ind w:left="265"/>
              <w:rPr>
                <w:sz w:val="24"/>
              </w:rPr>
            </w:pPr>
            <w:r>
              <w:rPr>
                <w:sz w:val="24"/>
              </w:rPr>
              <w:t>517.57</w:t>
            </w:r>
          </w:p>
        </w:tc>
      </w:tr>
      <w:tr>
        <w:trPr>
          <w:trHeight w:val="275" w:hRule="atLeast"/>
        </w:trPr>
        <w:tc>
          <w:tcPr>
            <w:tcW w:w="2517" w:type="dxa"/>
          </w:tcPr>
          <w:p>
            <w:pPr>
              <w:pStyle w:val="TableParagraph"/>
              <w:spacing w:line="256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Leaves</w:t>
            </w: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0.398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523.72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14.49</w:t>
            </w:r>
          </w:p>
        </w:tc>
      </w:tr>
      <w:tr>
        <w:trPr>
          <w:trHeight w:val="414" w:hRule="atLeast"/>
        </w:trPr>
        <w:tc>
          <w:tcPr>
            <w:tcW w:w="25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71" w:lineRule="exact"/>
              <w:ind w:left="227"/>
              <w:rPr>
                <w:sz w:val="24"/>
              </w:rPr>
            </w:pPr>
            <w:r>
              <w:rPr>
                <w:sz w:val="24"/>
              </w:rPr>
              <w:t>0.401</w:t>
            </w:r>
          </w:p>
        </w:tc>
        <w:tc>
          <w:tcPr>
            <w:tcW w:w="24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527.97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2517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Lantana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aculata</w:t>
            </w:r>
          </w:p>
        </w:tc>
        <w:tc>
          <w:tcPr>
            <w:tcW w:w="2142" w:type="dxa"/>
          </w:tcPr>
          <w:p>
            <w:pPr>
              <w:pStyle w:val="TableParagraph"/>
              <w:spacing w:line="261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0.506</w:t>
            </w:r>
          </w:p>
        </w:tc>
        <w:tc>
          <w:tcPr>
            <w:tcW w:w="2460" w:type="dxa"/>
          </w:tcPr>
          <w:p>
            <w:pPr>
              <w:pStyle w:val="TableParagraph"/>
              <w:spacing w:line="261" w:lineRule="exact" w:before="133"/>
              <w:ind w:left="233"/>
              <w:rPr>
                <w:sz w:val="24"/>
              </w:rPr>
            </w:pPr>
            <w:r>
              <w:rPr>
                <w:sz w:val="24"/>
              </w:rPr>
              <w:t>676.91</w:t>
            </w:r>
          </w:p>
        </w:tc>
        <w:tc>
          <w:tcPr>
            <w:tcW w:w="2011" w:type="dxa"/>
          </w:tcPr>
          <w:p>
            <w:pPr>
              <w:pStyle w:val="TableParagraph"/>
              <w:spacing w:line="261" w:lineRule="exact" w:before="133"/>
              <w:ind w:left="265"/>
              <w:rPr>
                <w:sz w:val="24"/>
              </w:rPr>
            </w:pPr>
            <w:r>
              <w:rPr>
                <w:sz w:val="24"/>
              </w:rPr>
              <w:t>670.76</w:t>
            </w:r>
          </w:p>
        </w:tc>
      </w:tr>
      <w:tr>
        <w:trPr>
          <w:trHeight w:val="275" w:hRule="atLeast"/>
        </w:trPr>
        <w:tc>
          <w:tcPr>
            <w:tcW w:w="2517" w:type="dxa"/>
          </w:tcPr>
          <w:p>
            <w:pPr>
              <w:pStyle w:val="TableParagraph"/>
              <w:spacing w:line="256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Leaves</w:t>
            </w: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0.500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668.40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5.37</w:t>
            </w:r>
          </w:p>
        </w:tc>
      </w:tr>
      <w:tr>
        <w:trPr>
          <w:trHeight w:val="414" w:hRule="atLeast"/>
        </w:trPr>
        <w:tc>
          <w:tcPr>
            <w:tcW w:w="25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71" w:lineRule="exact"/>
              <w:ind w:left="227"/>
              <w:rPr>
                <w:sz w:val="24"/>
              </w:rPr>
            </w:pPr>
            <w:r>
              <w:rPr>
                <w:sz w:val="24"/>
              </w:rPr>
              <w:t>0.499</w:t>
            </w:r>
          </w:p>
        </w:tc>
        <w:tc>
          <w:tcPr>
            <w:tcW w:w="24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666.98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G.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kola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mesocarp</w:t>
            </w:r>
          </w:p>
        </w:tc>
        <w:tc>
          <w:tcPr>
            <w:tcW w:w="2142" w:type="dxa"/>
          </w:tcPr>
          <w:p>
            <w:pPr>
              <w:pStyle w:val="TableParagraph"/>
              <w:spacing w:line="261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0.314</w:t>
            </w:r>
          </w:p>
        </w:tc>
        <w:tc>
          <w:tcPr>
            <w:tcW w:w="2460" w:type="dxa"/>
          </w:tcPr>
          <w:p>
            <w:pPr>
              <w:pStyle w:val="TableParagraph"/>
              <w:spacing w:line="261" w:lineRule="exact" w:before="133"/>
              <w:ind w:left="233"/>
              <w:rPr>
                <w:sz w:val="24"/>
              </w:rPr>
            </w:pPr>
            <w:r>
              <w:rPr>
                <w:sz w:val="24"/>
              </w:rPr>
              <w:t>404.57</w:t>
            </w:r>
          </w:p>
        </w:tc>
        <w:tc>
          <w:tcPr>
            <w:tcW w:w="2011" w:type="dxa"/>
          </w:tcPr>
          <w:p>
            <w:pPr>
              <w:pStyle w:val="TableParagraph"/>
              <w:spacing w:line="261" w:lineRule="exact" w:before="133"/>
              <w:ind w:left="265"/>
              <w:rPr>
                <w:sz w:val="24"/>
              </w:rPr>
            </w:pPr>
            <w:r>
              <w:rPr>
                <w:sz w:val="24"/>
              </w:rPr>
              <w:t>406.93</w:t>
            </w:r>
          </w:p>
        </w:tc>
      </w:tr>
      <w:tr>
        <w:trPr>
          <w:trHeight w:val="276" w:hRule="atLeast"/>
        </w:trPr>
        <w:tc>
          <w:tcPr>
            <w:tcW w:w="25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0.304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390.38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17.85</w:t>
            </w: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71" w:lineRule="exact"/>
              <w:ind w:left="227"/>
              <w:rPr>
                <w:sz w:val="24"/>
              </w:rPr>
            </w:pPr>
            <w:r>
              <w:rPr>
                <w:sz w:val="24"/>
              </w:rPr>
              <w:t>0.329</w:t>
            </w:r>
          </w:p>
        </w:tc>
        <w:tc>
          <w:tcPr>
            <w:tcW w:w="24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425.84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" w:hRule="atLeast"/>
        </w:trPr>
        <w:tc>
          <w:tcPr>
            <w:tcW w:w="2517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Gnestis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ferruginea</w:t>
            </w:r>
          </w:p>
        </w:tc>
        <w:tc>
          <w:tcPr>
            <w:tcW w:w="2142" w:type="dxa"/>
          </w:tcPr>
          <w:p>
            <w:pPr>
              <w:pStyle w:val="TableParagraph"/>
              <w:spacing w:line="261" w:lineRule="exact" w:before="133"/>
              <w:ind w:left="227"/>
              <w:rPr>
                <w:sz w:val="24"/>
              </w:rPr>
            </w:pPr>
            <w:r>
              <w:rPr>
                <w:sz w:val="24"/>
              </w:rPr>
              <w:t>0.704</w:t>
            </w:r>
          </w:p>
        </w:tc>
        <w:tc>
          <w:tcPr>
            <w:tcW w:w="2460" w:type="dxa"/>
          </w:tcPr>
          <w:p>
            <w:pPr>
              <w:pStyle w:val="TableParagraph"/>
              <w:spacing w:line="261" w:lineRule="exact" w:before="133"/>
              <w:ind w:left="233"/>
              <w:rPr>
                <w:sz w:val="24"/>
              </w:rPr>
            </w:pPr>
            <w:r>
              <w:rPr>
                <w:sz w:val="24"/>
              </w:rPr>
              <w:t>957.76</w:t>
            </w:r>
          </w:p>
        </w:tc>
        <w:tc>
          <w:tcPr>
            <w:tcW w:w="2011" w:type="dxa"/>
          </w:tcPr>
          <w:p>
            <w:pPr>
              <w:pStyle w:val="TableParagraph"/>
              <w:spacing w:line="261" w:lineRule="exact" w:before="133"/>
              <w:ind w:left="265"/>
              <w:rPr>
                <w:sz w:val="24"/>
              </w:rPr>
            </w:pPr>
            <w:r>
              <w:rPr>
                <w:sz w:val="24"/>
              </w:rPr>
              <w:t>971.47</w:t>
            </w:r>
          </w:p>
        </w:tc>
      </w:tr>
      <w:tr>
        <w:trPr>
          <w:trHeight w:val="275" w:hRule="atLeast"/>
        </w:trPr>
        <w:tc>
          <w:tcPr>
            <w:tcW w:w="2517" w:type="dxa"/>
          </w:tcPr>
          <w:p>
            <w:pPr>
              <w:pStyle w:val="TableParagraph"/>
              <w:spacing w:line="256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Fruits</w:t>
            </w:r>
          </w:p>
        </w:tc>
        <w:tc>
          <w:tcPr>
            <w:tcW w:w="2142" w:type="dxa"/>
          </w:tcPr>
          <w:p>
            <w:pPr>
              <w:pStyle w:val="TableParagraph"/>
              <w:spacing w:line="256" w:lineRule="exact"/>
              <w:ind w:left="227"/>
              <w:rPr>
                <w:sz w:val="24"/>
              </w:rPr>
            </w:pPr>
            <w:r>
              <w:rPr>
                <w:sz w:val="24"/>
              </w:rPr>
              <w:t>0.712</w:t>
            </w:r>
          </w:p>
        </w:tc>
        <w:tc>
          <w:tcPr>
            <w:tcW w:w="24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969.11</w:t>
            </w:r>
          </w:p>
        </w:tc>
        <w:tc>
          <w:tcPr>
            <w:tcW w:w="2011" w:type="dxa"/>
          </w:tcPr>
          <w:p>
            <w:pPr>
              <w:pStyle w:val="TableParagraph"/>
              <w:spacing w:line="256" w:lineRule="exact"/>
              <w:ind w:left="265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15.03</w:t>
            </w:r>
          </w:p>
        </w:tc>
      </w:tr>
      <w:tr>
        <w:trPr>
          <w:trHeight w:val="270" w:hRule="atLeast"/>
        </w:trPr>
        <w:tc>
          <w:tcPr>
            <w:tcW w:w="25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142" w:type="dxa"/>
          </w:tcPr>
          <w:p>
            <w:pPr>
              <w:pStyle w:val="TableParagraph"/>
              <w:spacing w:line="251" w:lineRule="exact"/>
              <w:ind w:left="227"/>
              <w:rPr>
                <w:sz w:val="24"/>
              </w:rPr>
            </w:pPr>
            <w:r>
              <w:rPr>
                <w:sz w:val="24"/>
              </w:rPr>
              <w:t>0.725</w:t>
            </w:r>
          </w:p>
        </w:tc>
        <w:tc>
          <w:tcPr>
            <w:tcW w:w="2460" w:type="dxa"/>
          </w:tcPr>
          <w:p>
            <w:pPr>
              <w:pStyle w:val="TableParagraph"/>
              <w:spacing w:line="251" w:lineRule="exact"/>
              <w:ind w:left="233"/>
              <w:rPr>
                <w:sz w:val="24"/>
              </w:rPr>
            </w:pPr>
            <w:r>
              <w:rPr>
                <w:sz w:val="24"/>
              </w:rPr>
              <w:t>987.55</w:t>
            </w:r>
          </w:p>
        </w:tc>
        <w:tc>
          <w:tcPr>
            <w:tcW w:w="2011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1910" w:h="16840"/>
          <w:pgMar w:header="0" w:footer="934" w:top="1420" w:bottom="1200" w:left="340" w:right="400"/>
        </w:sect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1"/>
        <w:gridCol w:w="1607"/>
        <w:gridCol w:w="2380"/>
        <w:gridCol w:w="1850"/>
      </w:tblGrid>
      <w:tr>
        <w:trPr>
          <w:trHeight w:val="271" w:hRule="atLeast"/>
        </w:trPr>
        <w:tc>
          <w:tcPr>
            <w:tcW w:w="2481" w:type="dxa"/>
          </w:tcPr>
          <w:p>
            <w:pPr>
              <w:pStyle w:val="TableParagraph"/>
              <w:tabs>
                <w:tab w:pos="931" w:val="left" w:leader="none"/>
              </w:tabs>
              <w:spacing w:line="251" w:lineRule="exact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Vitex</w:t>
              <w:tab/>
              <w:t>doniana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stem</w:t>
            </w:r>
          </w:p>
        </w:tc>
        <w:tc>
          <w:tcPr>
            <w:tcW w:w="1607" w:type="dxa"/>
          </w:tcPr>
          <w:p>
            <w:pPr>
              <w:pStyle w:val="TableParagraph"/>
              <w:spacing w:line="251" w:lineRule="exact"/>
              <w:ind w:left="263"/>
              <w:rPr>
                <w:sz w:val="24"/>
              </w:rPr>
            </w:pPr>
            <w:r>
              <w:rPr>
                <w:sz w:val="24"/>
              </w:rPr>
              <w:t>0.174</w:t>
            </w:r>
          </w:p>
        </w:tc>
        <w:tc>
          <w:tcPr>
            <w:tcW w:w="2380" w:type="dxa"/>
          </w:tcPr>
          <w:p>
            <w:pPr>
              <w:pStyle w:val="TableParagraph"/>
              <w:spacing w:line="251" w:lineRule="exact"/>
              <w:ind w:left="804"/>
              <w:rPr>
                <w:sz w:val="24"/>
              </w:rPr>
            </w:pPr>
            <w:r>
              <w:rPr>
                <w:sz w:val="24"/>
              </w:rPr>
              <w:t>205.99</w:t>
            </w:r>
          </w:p>
        </w:tc>
        <w:tc>
          <w:tcPr>
            <w:tcW w:w="1850" w:type="dxa"/>
          </w:tcPr>
          <w:p>
            <w:pPr>
              <w:pStyle w:val="TableParagraph"/>
              <w:spacing w:line="251" w:lineRule="exact"/>
              <w:ind w:right="271"/>
              <w:jc w:val="right"/>
              <w:rPr>
                <w:sz w:val="24"/>
              </w:rPr>
            </w:pPr>
            <w:r>
              <w:rPr>
                <w:sz w:val="24"/>
              </w:rPr>
              <w:t>189.91</w:t>
            </w:r>
          </w:p>
        </w:tc>
      </w:tr>
      <w:tr>
        <w:trPr>
          <w:trHeight w:val="276" w:hRule="atLeast"/>
        </w:trPr>
        <w:tc>
          <w:tcPr>
            <w:tcW w:w="248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07" w:type="dxa"/>
          </w:tcPr>
          <w:p>
            <w:pPr>
              <w:pStyle w:val="TableParagraph"/>
              <w:spacing w:line="256" w:lineRule="exact"/>
              <w:ind w:left="263"/>
              <w:rPr>
                <w:sz w:val="24"/>
              </w:rPr>
            </w:pPr>
            <w:r>
              <w:rPr>
                <w:sz w:val="24"/>
              </w:rPr>
              <w:t>0.150</w:t>
            </w:r>
          </w:p>
        </w:tc>
        <w:tc>
          <w:tcPr>
            <w:tcW w:w="2380" w:type="dxa"/>
          </w:tcPr>
          <w:p>
            <w:pPr>
              <w:pStyle w:val="TableParagraph"/>
              <w:spacing w:line="256" w:lineRule="exact"/>
              <w:ind w:left="804"/>
              <w:rPr>
                <w:sz w:val="24"/>
              </w:rPr>
            </w:pPr>
            <w:r>
              <w:rPr>
                <w:sz w:val="24"/>
              </w:rPr>
              <w:t>171.94</w:t>
            </w:r>
          </w:p>
        </w:tc>
        <w:tc>
          <w:tcPr>
            <w:tcW w:w="1850" w:type="dxa"/>
          </w:tcPr>
          <w:p>
            <w:pPr>
              <w:pStyle w:val="TableParagraph"/>
              <w:spacing w:line="256" w:lineRule="exact"/>
              <w:ind w:right="196"/>
              <w:jc w:val="right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17.10</w:t>
            </w:r>
          </w:p>
        </w:tc>
      </w:tr>
      <w:tr>
        <w:trPr>
          <w:trHeight w:val="413" w:hRule="atLeast"/>
        </w:trPr>
        <w:tc>
          <w:tcPr>
            <w:tcW w:w="24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607" w:type="dxa"/>
          </w:tcPr>
          <w:p>
            <w:pPr>
              <w:pStyle w:val="TableParagraph"/>
              <w:spacing w:line="271" w:lineRule="exact"/>
              <w:ind w:left="263"/>
              <w:rPr>
                <w:sz w:val="24"/>
              </w:rPr>
            </w:pPr>
            <w:r>
              <w:rPr>
                <w:sz w:val="24"/>
              </w:rPr>
              <w:t>0.164</w:t>
            </w:r>
          </w:p>
        </w:tc>
        <w:tc>
          <w:tcPr>
            <w:tcW w:w="2380" w:type="dxa"/>
          </w:tcPr>
          <w:p>
            <w:pPr>
              <w:pStyle w:val="TableParagraph"/>
              <w:spacing w:line="271" w:lineRule="exact"/>
              <w:ind w:left="804"/>
              <w:rPr>
                <w:sz w:val="24"/>
              </w:rPr>
            </w:pPr>
            <w:r>
              <w:rPr>
                <w:sz w:val="24"/>
              </w:rPr>
              <w:t>191.80</w:t>
            </w:r>
          </w:p>
        </w:tc>
        <w:tc>
          <w:tcPr>
            <w:tcW w:w="185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4" w:hRule="atLeast"/>
        </w:trPr>
        <w:tc>
          <w:tcPr>
            <w:tcW w:w="2481" w:type="dxa"/>
          </w:tcPr>
          <w:p>
            <w:pPr>
              <w:pStyle w:val="TableParagraph"/>
              <w:spacing w:line="261" w:lineRule="exact" w:before="133"/>
              <w:ind w:left="200"/>
              <w:rPr>
                <w:i/>
                <w:sz w:val="24"/>
              </w:rPr>
            </w:pPr>
            <w:r>
              <w:rPr>
                <w:i/>
                <w:sz w:val="24"/>
              </w:rPr>
              <w:t>Vitex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doniana fruit</w:t>
            </w:r>
          </w:p>
        </w:tc>
        <w:tc>
          <w:tcPr>
            <w:tcW w:w="1607" w:type="dxa"/>
          </w:tcPr>
          <w:p>
            <w:pPr>
              <w:pStyle w:val="TableParagraph"/>
              <w:spacing w:line="261" w:lineRule="exact" w:before="133"/>
              <w:ind w:left="263"/>
              <w:rPr>
                <w:sz w:val="24"/>
              </w:rPr>
            </w:pPr>
            <w:r>
              <w:rPr>
                <w:sz w:val="24"/>
              </w:rPr>
              <w:t>0.213</w:t>
            </w:r>
          </w:p>
        </w:tc>
        <w:tc>
          <w:tcPr>
            <w:tcW w:w="2380" w:type="dxa"/>
          </w:tcPr>
          <w:p>
            <w:pPr>
              <w:pStyle w:val="TableParagraph"/>
              <w:spacing w:line="261" w:lineRule="exact" w:before="133"/>
              <w:ind w:left="804"/>
              <w:rPr>
                <w:sz w:val="24"/>
              </w:rPr>
            </w:pPr>
            <w:r>
              <w:rPr>
                <w:sz w:val="24"/>
              </w:rPr>
              <w:t>261.30</w:t>
            </w:r>
          </w:p>
        </w:tc>
        <w:tc>
          <w:tcPr>
            <w:tcW w:w="1850" w:type="dxa"/>
          </w:tcPr>
          <w:p>
            <w:pPr>
              <w:pStyle w:val="TableParagraph"/>
              <w:spacing w:line="261" w:lineRule="exact" w:before="133"/>
              <w:ind w:right="271"/>
              <w:jc w:val="right"/>
              <w:rPr>
                <w:sz w:val="24"/>
              </w:rPr>
            </w:pPr>
            <w:r>
              <w:rPr>
                <w:sz w:val="24"/>
              </w:rPr>
              <w:t>261.30</w:t>
            </w:r>
          </w:p>
        </w:tc>
      </w:tr>
      <w:tr>
        <w:trPr>
          <w:trHeight w:val="275" w:hRule="atLeast"/>
        </w:trPr>
        <w:tc>
          <w:tcPr>
            <w:tcW w:w="248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07" w:type="dxa"/>
          </w:tcPr>
          <w:p>
            <w:pPr>
              <w:pStyle w:val="TableParagraph"/>
              <w:spacing w:line="256" w:lineRule="exact"/>
              <w:ind w:left="263"/>
              <w:rPr>
                <w:sz w:val="24"/>
              </w:rPr>
            </w:pPr>
            <w:r>
              <w:rPr>
                <w:sz w:val="24"/>
              </w:rPr>
              <w:t>0.215</w:t>
            </w:r>
          </w:p>
        </w:tc>
        <w:tc>
          <w:tcPr>
            <w:tcW w:w="2380" w:type="dxa"/>
          </w:tcPr>
          <w:p>
            <w:pPr>
              <w:pStyle w:val="TableParagraph"/>
              <w:spacing w:line="256" w:lineRule="exact"/>
              <w:ind w:left="804"/>
              <w:rPr>
                <w:sz w:val="24"/>
              </w:rPr>
            </w:pPr>
            <w:r>
              <w:rPr>
                <w:sz w:val="24"/>
              </w:rPr>
              <w:t>264.14</w:t>
            </w:r>
          </w:p>
        </w:tc>
        <w:tc>
          <w:tcPr>
            <w:tcW w:w="1850" w:type="dxa"/>
          </w:tcPr>
          <w:p>
            <w:pPr>
              <w:pStyle w:val="TableParagraph"/>
              <w:spacing w:line="256" w:lineRule="exact"/>
              <w:ind w:right="316"/>
              <w:jc w:val="right"/>
              <w:rPr>
                <w:sz w:val="24"/>
              </w:rPr>
            </w:pPr>
            <w:r>
              <w:rPr>
                <w:sz w:val="24"/>
                <w:u w:val="single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2.83</w:t>
            </w:r>
          </w:p>
        </w:tc>
      </w:tr>
      <w:tr>
        <w:trPr>
          <w:trHeight w:val="270" w:hRule="atLeast"/>
        </w:trPr>
        <w:tc>
          <w:tcPr>
            <w:tcW w:w="248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07" w:type="dxa"/>
          </w:tcPr>
          <w:p>
            <w:pPr>
              <w:pStyle w:val="TableParagraph"/>
              <w:spacing w:line="251" w:lineRule="exact"/>
              <w:ind w:left="263"/>
              <w:rPr>
                <w:sz w:val="24"/>
              </w:rPr>
            </w:pPr>
            <w:r>
              <w:rPr>
                <w:sz w:val="24"/>
              </w:rPr>
              <w:t>0.211</w:t>
            </w:r>
          </w:p>
        </w:tc>
        <w:tc>
          <w:tcPr>
            <w:tcW w:w="2380" w:type="dxa"/>
          </w:tcPr>
          <w:p>
            <w:pPr>
              <w:pStyle w:val="TableParagraph"/>
              <w:spacing w:line="251" w:lineRule="exact"/>
              <w:ind w:left="804"/>
              <w:rPr>
                <w:sz w:val="24"/>
              </w:rPr>
            </w:pPr>
            <w:r>
              <w:rPr>
                <w:sz w:val="24"/>
              </w:rPr>
              <w:t>258.49</w:t>
            </w:r>
          </w:p>
        </w:tc>
        <w:tc>
          <w:tcPr>
            <w:tcW w:w="185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</w:p>
    <w:p>
      <w:pPr>
        <w:pStyle w:val="BodyText"/>
        <w:ind w:left="1829"/>
        <w:rPr>
          <w:sz w:val="20"/>
        </w:rPr>
      </w:pPr>
      <w:r>
        <w:rPr>
          <w:sz w:val="20"/>
        </w:rPr>
        <w:drawing>
          <wp:inline distT="0" distB="0" distL="0" distR="0">
            <wp:extent cx="4583895" cy="2749296"/>
            <wp:effectExtent l="0" t="0" r="0" b="0"/>
            <wp:docPr id="4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3"/>
        </w:rPr>
      </w:pPr>
    </w:p>
    <w:p>
      <w:pPr>
        <w:spacing w:before="57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activity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Vit.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C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580" w:bottom="1120" w:left="340" w:right="400"/>
        </w:sectPr>
      </w:pPr>
    </w:p>
    <w:p>
      <w:pPr>
        <w:pStyle w:val="BodyText"/>
        <w:spacing w:before="8" w:after="1"/>
        <w:rPr>
          <w:rFonts w:ascii="Calibri"/>
          <w:sz w:val="28"/>
        </w:r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583895" cy="2749296"/>
            <wp:effectExtent l="0" t="0" r="0" b="0"/>
            <wp:docPr id="4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8"/>
        </w:rPr>
      </w:pPr>
    </w:p>
    <w:p>
      <w:pPr>
        <w:spacing w:before="56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kola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mesocarp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extract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58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583895" cy="2749296"/>
            <wp:effectExtent l="0" t="0" r="0" b="0"/>
            <wp:docPr id="5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6"/>
        </w:rPr>
      </w:pPr>
    </w:p>
    <w:p>
      <w:pPr>
        <w:spacing w:before="56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i/>
          <w:sz w:val="22"/>
        </w:rPr>
        <w:t>V.</w:t>
      </w:r>
      <w:r>
        <w:rPr>
          <w:rFonts w:ascii="Calibri"/>
          <w:i/>
          <w:spacing w:val="-2"/>
          <w:sz w:val="22"/>
        </w:rPr>
        <w:t> </w:t>
      </w:r>
      <w:r>
        <w:rPr>
          <w:rFonts w:ascii="Calibri"/>
          <w:i/>
          <w:sz w:val="22"/>
        </w:rPr>
        <w:t>doniana</w:t>
      </w:r>
      <w:r>
        <w:rPr>
          <w:rFonts w:ascii="Calibri"/>
          <w:i/>
          <w:spacing w:val="-1"/>
          <w:sz w:val="22"/>
        </w:rPr>
        <w:t> </w:t>
      </w:r>
      <w:r>
        <w:rPr>
          <w:rFonts w:ascii="Calibri"/>
          <w:sz w:val="22"/>
        </w:rPr>
        <w:t>stem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extract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583895" cy="2749296"/>
            <wp:effectExtent l="0" t="0" r="0" b="0"/>
            <wp:docPr id="5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6"/>
        </w:rPr>
      </w:pPr>
    </w:p>
    <w:p>
      <w:pPr>
        <w:spacing w:before="56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i/>
          <w:sz w:val="22"/>
        </w:rPr>
        <w:t>V.</w:t>
      </w:r>
      <w:r>
        <w:rPr>
          <w:rFonts w:ascii="Calibri"/>
          <w:i/>
          <w:spacing w:val="-2"/>
          <w:sz w:val="22"/>
        </w:rPr>
        <w:t> </w:t>
      </w:r>
      <w:r>
        <w:rPr>
          <w:rFonts w:ascii="Calibri"/>
          <w:i/>
          <w:sz w:val="22"/>
        </w:rPr>
        <w:t>doniana</w:t>
      </w:r>
      <w:r>
        <w:rPr>
          <w:rFonts w:ascii="Calibri"/>
          <w:i/>
          <w:spacing w:val="-3"/>
          <w:sz w:val="22"/>
        </w:rPr>
        <w:t> </w:t>
      </w:r>
      <w:r>
        <w:rPr>
          <w:rFonts w:ascii="Calibri"/>
          <w:sz w:val="22"/>
        </w:rPr>
        <w:t>fruit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extract and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847362" cy="2999231"/>
            <wp:effectExtent l="0" t="0" r="0" b="0"/>
            <wp:docPr id="5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7362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16"/>
        </w:rPr>
      </w:pPr>
    </w:p>
    <w:p>
      <w:pPr>
        <w:spacing w:line="278" w:lineRule="auto" w:before="56"/>
        <w:ind w:left="1100" w:right="1034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10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9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9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10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7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13"/>
          <w:sz w:val="22"/>
        </w:rPr>
        <w:t> </w:t>
      </w:r>
      <w:r>
        <w:rPr>
          <w:rFonts w:ascii="Calibri"/>
          <w:i/>
          <w:sz w:val="22"/>
        </w:rPr>
        <w:t>V.</w:t>
      </w:r>
      <w:r>
        <w:rPr>
          <w:rFonts w:ascii="Calibri"/>
          <w:i/>
          <w:spacing w:val="10"/>
          <w:sz w:val="22"/>
        </w:rPr>
        <w:t> </w:t>
      </w:r>
      <w:r>
        <w:rPr>
          <w:rFonts w:ascii="Calibri"/>
          <w:i/>
          <w:sz w:val="22"/>
        </w:rPr>
        <w:t>doniana</w:t>
      </w:r>
      <w:r>
        <w:rPr>
          <w:rFonts w:ascii="Calibri"/>
          <w:i/>
          <w:spacing w:val="10"/>
          <w:sz w:val="22"/>
        </w:rPr>
        <w:t> </w:t>
      </w:r>
      <w:r>
        <w:rPr>
          <w:rFonts w:ascii="Calibri"/>
          <w:sz w:val="22"/>
        </w:rPr>
        <w:t>leaves</w:t>
      </w:r>
      <w:r>
        <w:rPr>
          <w:rFonts w:ascii="Calibri"/>
          <w:spacing w:val="8"/>
          <w:sz w:val="22"/>
        </w:rPr>
        <w:t> </w:t>
      </w:r>
      <w:r>
        <w:rPr>
          <w:rFonts w:ascii="Calibri"/>
          <w:sz w:val="22"/>
        </w:rPr>
        <w:t>extract</w:t>
      </w:r>
      <w:r>
        <w:rPr>
          <w:rFonts w:ascii="Calibri"/>
          <w:spacing w:val="11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9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 w:line="278" w:lineRule="auto"/>
        <w:jc w:val="left"/>
        <w:rPr>
          <w:rFonts w:ascii="Calibri"/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724447" cy="2913888"/>
            <wp:effectExtent l="0" t="0" r="0" b="0"/>
            <wp:docPr id="5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47" cy="291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6"/>
        </w:rPr>
      </w:pPr>
    </w:p>
    <w:p>
      <w:pPr>
        <w:spacing w:before="56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i/>
          <w:sz w:val="22"/>
        </w:rPr>
        <w:t>L.</w:t>
      </w:r>
      <w:r>
        <w:rPr>
          <w:rFonts w:ascii="Calibri"/>
          <w:i/>
          <w:spacing w:val="-3"/>
          <w:sz w:val="22"/>
        </w:rPr>
        <w:t> </w:t>
      </w:r>
      <w:r>
        <w:rPr>
          <w:rFonts w:ascii="Calibri"/>
          <w:i/>
          <w:sz w:val="22"/>
        </w:rPr>
        <w:t>aculata</w:t>
      </w:r>
      <w:r>
        <w:rPr>
          <w:rFonts w:ascii="Calibri"/>
          <w:i/>
          <w:spacing w:val="-2"/>
          <w:sz w:val="22"/>
        </w:rPr>
        <w:t> </w:t>
      </w:r>
      <w:r>
        <w:rPr>
          <w:rFonts w:ascii="Calibri"/>
          <w:sz w:val="22"/>
        </w:rPr>
        <w:t>extract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583895" cy="2749296"/>
            <wp:effectExtent l="0" t="0" r="0" b="0"/>
            <wp:docPr id="5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6"/>
        </w:rPr>
      </w:pPr>
    </w:p>
    <w:p>
      <w:pPr>
        <w:spacing w:before="56"/>
        <w:ind w:left="110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Fig.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Showing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relationship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between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concentration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i/>
          <w:sz w:val="22"/>
        </w:rPr>
        <w:t>L.</w:t>
      </w:r>
      <w:r>
        <w:rPr>
          <w:rFonts w:ascii="Calibri"/>
          <w:i/>
          <w:spacing w:val="-3"/>
          <w:sz w:val="22"/>
        </w:rPr>
        <w:t> </w:t>
      </w:r>
      <w:r>
        <w:rPr>
          <w:rFonts w:ascii="Calibri"/>
          <w:i/>
          <w:sz w:val="22"/>
        </w:rPr>
        <w:t>ineamis</w:t>
      </w:r>
      <w:r>
        <w:rPr>
          <w:rFonts w:ascii="Calibri"/>
          <w:i/>
          <w:spacing w:val="-3"/>
          <w:sz w:val="22"/>
        </w:rPr>
        <w:t> </w:t>
      </w:r>
      <w:r>
        <w:rPr>
          <w:rFonts w:ascii="Calibri"/>
          <w:sz w:val="22"/>
        </w:rPr>
        <w:t>extract and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antioxidant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z w:val="22"/>
        </w:rPr>
        <w:t>activity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4583895" cy="2749296"/>
            <wp:effectExtent l="0" t="0" r="0" b="0"/>
            <wp:docPr id="6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0"/>
        </w:rPr>
      </w:pPr>
    </w:p>
    <w:p>
      <w:pPr>
        <w:pStyle w:val="BodyText"/>
        <w:spacing w:line="278" w:lineRule="auto"/>
        <w:ind w:left="1100" w:right="1034"/>
      </w:pPr>
      <w:r>
        <w:rPr/>
        <w:t>Fig.</w:t>
      </w:r>
      <w:r>
        <w:rPr>
          <w:spacing w:val="31"/>
        </w:rPr>
        <w:t> </w:t>
      </w:r>
      <w:r>
        <w:rPr/>
        <w:t>Showing</w:t>
      </w:r>
      <w:r>
        <w:rPr>
          <w:spacing w:val="29"/>
        </w:rPr>
        <w:t> </w:t>
      </w:r>
      <w:r>
        <w:rPr/>
        <w:t>relationship</w:t>
      </w:r>
      <w:r>
        <w:rPr>
          <w:spacing w:val="32"/>
        </w:rPr>
        <w:t> </w:t>
      </w:r>
      <w:r>
        <w:rPr/>
        <w:t>between</w:t>
      </w:r>
      <w:r>
        <w:rPr>
          <w:spacing w:val="31"/>
        </w:rPr>
        <w:t> </w:t>
      </w:r>
      <w:r>
        <w:rPr/>
        <w:t>concentration</w:t>
      </w:r>
      <w:r>
        <w:rPr>
          <w:spacing w:val="32"/>
        </w:rPr>
        <w:t> </w:t>
      </w:r>
      <w:r>
        <w:rPr/>
        <w:t>of</w:t>
      </w:r>
      <w:r>
        <w:rPr>
          <w:spacing w:val="31"/>
        </w:rPr>
        <w:t> </w:t>
      </w:r>
      <w:r>
        <w:rPr/>
        <w:t>C.</w:t>
      </w:r>
      <w:r>
        <w:rPr>
          <w:spacing w:val="31"/>
        </w:rPr>
        <w:t> </w:t>
      </w:r>
      <w:r>
        <w:rPr/>
        <w:t>ferruginea</w:t>
      </w:r>
      <w:r>
        <w:rPr>
          <w:spacing w:val="31"/>
        </w:rPr>
        <w:t> </w:t>
      </w:r>
      <w:r>
        <w:rPr/>
        <w:t>extract</w:t>
      </w:r>
      <w:r>
        <w:rPr>
          <w:spacing w:val="34"/>
        </w:rPr>
        <w:t> </w:t>
      </w:r>
      <w:r>
        <w:rPr/>
        <w:t>and</w:t>
      </w:r>
      <w:r>
        <w:rPr>
          <w:spacing w:val="32"/>
        </w:rPr>
        <w:t> </w:t>
      </w:r>
      <w:r>
        <w:rPr/>
        <w:t>anti=oxidant</w:t>
      </w:r>
      <w:r>
        <w:rPr>
          <w:spacing w:val="-57"/>
        </w:rPr>
        <w:t> </w:t>
      </w:r>
      <w:r>
        <w:rPr/>
        <w:t>activity</w:t>
      </w:r>
    </w:p>
    <w:p>
      <w:pPr>
        <w:spacing w:after="0" w:line="278" w:lineRule="auto"/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109"/>
        <w:rPr>
          <w:sz w:val="20"/>
        </w:rPr>
      </w:pPr>
      <w:r>
        <w:rPr>
          <w:sz w:val="20"/>
        </w:rPr>
        <w:drawing>
          <wp:inline distT="0" distB="0" distL="0" distR="0">
            <wp:extent cx="4583895" cy="2749296"/>
            <wp:effectExtent l="0" t="0" r="0" b="0"/>
            <wp:docPr id="6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895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276" w:lineRule="auto" w:before="90"/>
        <w:ind w:left="1100" w:right="1692"/>
      </w:pPr>
      <w:r>
        <w:rPr/>
        <w:t>Fig. Showing relationship between concentration of </w:t>
      </w:r>
      <w:r>
        <w:rPr>
          <w:i/>
        </w:rPr>
        <w:t>P. soyauxii </w:t>
      </w:r>
      <w:r>
        <w:rPr/>
        <w:t>extract and antioxidant</w:t>
      </w:r>
      <w:r>
        <w:rPr>
          <w:spacing w:val="-57"/>
        </w:rPr>
        <w:t> </w:t>
      </w:r>
      <w:r>
        <w:rPr/>
        <w:t>actvity</w:t>
      </w:r>
    </w:p>
    <w:p>
      <w:pPr>
        <w:spacing w:after="0" w:line="276" w:lineRule="auto"/>
        <w:sectPr>
          <w:pgSz w:w="11910" w:h="16840"/>
          <w:pgMar w:header="0" w:footer="934" w:top="1420" w:bottom="1200" w:left="340" w:right="400"/>
        </w:sectPr>
      </w:pPr>
    </w:p>
    <w:p>
      <w:pPr>
        <w:pStyle w:val="Heading2"/>
        <w:spacing w:before="61"/>
        <w:ind w:left="58"/>
        <w:jc w:val="center"/>
      </w:pPr>
      <w:r>
        <w:rPr/>
        <w:t>APPENDIX</w:t>
      </w:r>
      <w:r>
        <w:rPr>
          <w:spacing w:val="-2"/>
        </w:rPr>
        <w:t> </w:t>
      </w:r>
      <w:r>
        <w:rPr/>
        <w:t>V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276" w:lineRule="auto" w:before="160"/>
        <w:ind w:left="1100" w:right="1242" w:firstLine="0"/>
        <w:jc w:val="left"/>
        <w:rPr>
          <w:b/>
          <w:i/>
          <w:sz w:val="24"/>
        </w:rPr>
      </w:pPr>
      <w:r>
        <w:rPr>
          <w:b/>
          <w:sz w:val="24"/>
        </w:rPr>
        <w:t>Table showing Chromatography, UV and ESI-MS data of marker compounds from </w:t>
      </w:r>
      <w:r>
        <w:rPr>
          <w:b/>
          <w:i/>
          <w:sz w:val="24"/>
        </w:rPr>
        <w:t>L.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inermis</w:t>
      </w:r>
    </w:p>
    <w:p>
      <w:pPr>
        <w:pStyle w:val="BodyText"/>
        <w:spacing w:before="6"/>
        <w:rPr>
          <w:b/>
          <w:i/>
          <w:sz w:val="17"/>
        </w:rPr>
      </w:pPr>
    </w:p>
    <w:tbl>
      <w:tblPr>
        <w:tblW w:w="0" w:type="auto"/>
        <w:jc w:val="left"/>
        <w:tblInd w:w="2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0"/>
        <w:gridCol w:w="756"/>
        <w:gridCol w:w="773"/>
        <w:gridCol w:w="824"/>
        <w:gridCol w:w="994"/>
        <w:gridCol w:w="1145"/>
        <w:gridCol w:w="764"/>
        <w:gridCol w:w="1145"/>
        <w:gridCol w:w="889"/>
        <w:gridCol w:w="1592"/>
        <w:gridCol w:w="1052"/>
      </w:tblGrid>
      <w:tr>
        <w:trPr>
          <w:trHeight w:val="1137" w:hRule="atLeast"/>
        </w:trPr>
        <w:tc>
          <w:tcPr>
            <w:tcW w:w="680" w:type="dxa"/>
          </w:tcPr>
          <w:p>
            <w:pPr>
              <w:pStyle w:val="TableParagraph"/>
              <w:spacing w:line="360" w:lineRule="auto"/>
              <w:ind w:left="107" w:right="78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756" w:type="dxa"/>
          </w:tcPr>
          <w:p>
            <w:pPr>
              <w:pStyle w:val="TableParagraph"/>
              <w:spacing w:line="360" w:lineRule="auto"/>
              <w:ind w:left="107" w:right="81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Label</w:t>
            </w:r>
          </w:p>
        </w:tc>
        <w:tc>
          <w:tcPr>
            <w:tcW w:w="773" w:type="dxa"/>
          </w:tcPr>
          <w:p>
            <w:pPr>
              <w:pStyle w:val="TableParagraph"/>
              <w:spacing w:line="251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T</w:t>
            </w:r>
            <w:r>
              <w:rPr>
                <w:b/>
                <w:sz w:val="22"/>
                <w:vertAlign w:val="subscript"/>
              </w:rPr>
              <w:t>R</w:t>
            </w:r>
          </w:p>
          <w:p>
            <w:pPr>
              <w:pStyle w:val="TableParagraph"/>
              <w:spacing w:before="126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(min)</w:t>
            </w:r>
          </w:p>
        </w:tc>
        <w:tc>
          <w:tcPr>
            <w:tcW w:w="824" w:type="dxa"/>
          </w:tcPr>
          <w:p>
            <w:pPr>
              <w:pStyle w:val="TableParagraph"/>
              <w:spacing w:line="251" w:lineRule="exact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UV</w:t>
            </w:r>
          </w:p>
          <w:p>
            <w:pPr>
              <w:pStyle w:val="TableParagraph"/>
              <w:spacing w:line="360" w:lineRule="atLeast" w:before="33"/>
              <w:ind w:left="107" w:right="234"/>
              <w:rPr>
                <w:b/>
                <w:sz w:val="22"/>
              </w:rPr>
            </w:pPr>
            <w:r>
              <w:rPr>
                <w:b/>
                <w:position w:val="3"/>
                <w:sz w:val="22"/>
              </w:rPr>
              <w:t>λ</w:t>
            </w:r>
            <w:r>
              <w:rPr>
                <w:b/>
                <w:sz w:val="14"/>
              </w:rPr>
              <w:t>max</w:t>
            </w:r>
            <w:r>
              <w:rPr>
                <w:b/>
                <w:spacing w:val="1"/>
                <w:sz w:val="14"/>
              </w:rPr>
              <w:t> </w:t>
            </w:r>
            <w:r>
              <w:rPr>
                <w:b/>
                <w:sz w:val="22"/>
              </w:rPr>
              <w:t>(nm)</w:t>
            </w:r>
          </w:p>
        </w:tc>
        <w:tc>
          <w:tcPr>
            <w:tcW w:w="994" w:type="dxa"/>
          </w:tcPr>
          <w:p>
            <w:pPr>
              <w:pStyle w:val="TableParagraph"/>
              <w:spacing w:line="251" w:lineRule="exact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[M+H]+</w:t>
            </w:r>
          </w:p>
          <w:p>
            <w:pPr>
              <w:pStyle w:val="TableParagraph"/>
              <w:spacing w:before="126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145" w:type="dxa"/>
          </w:tcPr>
          <w:p>
            <w:pPr>
              <w:pStyle w:val="TableParagraph"/>
              <w:spacing w:line="360" w:lineRule="auto"/>
              <w:ind w:left="106" w:right="80"/>
              <w:rPr>
                <w:b/>
                <w:sz w:val="22"/>
              </w:rPr>
            </w:pPr>
            <w:r>
              <w:rPr>
                <w:b/>
                <w:sz w:val="22"/>
              </w:rPr>
              <w:t>Fragment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(+)</w:t>
            </w:r>
          </w:p>
        </w:tc>
        <w:tc>
          <w:tcPr>
            <w:tcW w:w="764" w:type="dxa"/>
          </w:tcPr>
          <w:p>
            <w:pPr>
              <w:pStyle w:val="TableParagraph"/>
              <w:spacing w:line="360" w:lineRule="auto"/>
              <w:ind w:left="106" w:right="273"/>
              <w:rPr>
                <w:b/>
                <w:sz w:val="22"/>
              </w:rPr>
            </w:pPr>
            <w:r>
              <w:rPr>
                <w:b/>
                <w:sz w:val="22"/>
              </w:rPr>
              <w:t>[M-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H]</w:t>
            </w:r>
          </w:p>
          <w:p>
            <w:pPr>
              <w:pStyle w:val="TableParagraph"/>
              <w:spacing w:line="252" w:lineRule="exact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145" w:type="dxa"/>
          </w:tcPr>
          <w:p>
            <w:pPr>
              <w:pStyle w:val="TableParagraph"/>
              <w:spacing w:line="360" w:lineRule="auto"/>
              <w:ind w:left="106" w:right="80"/>
              <w:rPr>
                <w:b/>
                <w:sz w:val="22"/>
              </w:rPr>
            </w:pPr>
            <w:r>
              <w:rPr>
                <w:b/>
                <w:sz w:val="22"/>
              </w:rPr>
              <w:t>Fragment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(-)</w:t>
            </w:r>
          </w:p>
        </w:tc>
        <w:tc>
          <w:tcPr>
            <w:tcW w:w="889" w:type="dxa"/>
          </w:tcPr>
          <w:p>
            <w:pPr>
              <w:pStyle w:val="TableParagraph"/>
              <w:spacing w:line="360" w:lineRule="auto"/>
              <w:ind w:left="105" w:right="167"/>
              <w:rPr>
                <w:b/>
                <w:sz w:val="22"/>
              </w:rPr>
            </w:pPr>
            <w:r>
              <w:rPr>
                <w:b/>
                <w:sz w:val="22"/>
              </w:rPr>
              <w:t>Molar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mass</w:t>
            </w:r>
          </w:p>
          <w:p>
            <w:pPr>
              <w:pStyle w:val="TableParagraph"/>
              <w:spacing w:line="252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(g/mol)</w:t>
            </w:r>
          </w:p>
        </w:tc>
        <w:tc>
          <w:tcPr>
            <w:tcW w:w="1592" w:type="dxa"/>
          </w:tcPr>
          <w:p>
            <w:pPr>
              <w:pStyle w:val="TableParagraph"/>
              <w:spacing w:line="251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Compound</w:t>
            </w:r>
          </w:p>
        </w:tc>
        <w:tc>
          <w:tcPr>
            <w:tcW w:w="1052" w:type="dxa"/>
          </w:tcPr>
          <w:p>
            <w:pPr>
              <w:pStyle w:val="TableParagraph"/>
              <w:ind w:left="104" w:right="453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Ref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Area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</w:tr>
      <w:tr>
        <w:trPr>
          <w:trHeight w:val="761" w:hRule="atLeast"/>
        </w:trPr>
        <w:tc>
          <w:tcPr>
            <w:tcW w:w="680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56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</w:tc>
        <w:tc>
          <w:tcPr>
            <w:tcW w:w="773" w:type="dxa"/>
          </w:tcPr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11.75</w:t>
            </w:r>
          </w:p>
        </w:tc>
        <w:tc>
          <w:tcPr>
            <w:tcW w:w="824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252.5,</w:t>
            </w:r>
          </w:p>
          <w:p>
            <w:pPr>
              <w:pStyle w:val="TableParagraph"/>
              <w:spacing w:before="127"/>
              <w:ind w:left="107"/>
              <w:rPr>
                <w:sz w:val="22"/>
              </w:rPr>
            </w:pPr>
            <w:r>
              <w:rPr>
                <w:sz w:val="22"/>
              </w:rPr>
              <w:t>350.2</w:t>
            </w:r>
          </w:p>
        </w:tc>
        <w:tc>
          <w:tcPr>
            <w:tcW w:w="994" w:type="dxa"/>
          </w:tcPr>
          <w:p>
            <w:pPr>
              <w:pStyle w:val="TableParagraph"/>
              <w:spacing w:line="249" w:lineRule="exact"/>
              <w:ind w:left="107"/>
              <w:rPr>
                <w:sz w:val="22"/>
              </w:rPr>
            </w:pPr>
            <w:r>
              <w:rPr>
                <w:sz w:val="22"/>
              </w:rPr>
              <w:t>448.9</w:t>
            </w:r>
          </w:p>
        </w:tc>
        <w:tc>
          <w:tcPr>
            <w:tcW w:w="114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287.2</w:t>
            </w:r>
          </w:p>
        </w:tc>
        <w:tc>
          <w:tcPr>
            <w:tcW w:w="764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447.4</w:t>
            </w:r>
          </w:p>
        </w:tc>
        <w:tc>
          <w:tcPr>
            <w:tcW w:w="1145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285.5</w:t>
            </w:r>
          </w:p>
        </w:tc>
        <w:tc>
          <w:tcPr>
            <w:tcW w:w="889" w:type="dxa"/>
          </w:tcPr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592" w:type="dxa"/>
          </w:tcPr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Luteolin</w:t>
            </w:r>
          </w:p>
          <w:p>
            <w:pPr>
              <w:pStyle w:val="TableParagraph"/>
              <w:spacing w:before="127"/>
              <w:ind w:left="105"/>
              <w:rPr>
                <w:sz w:val="22"/>
              </w:rPr>
            </w:pPr>
            <w:r>
              <w:rPr>
                <w:sz w:val="22"/>
              </w:rPr>
              <w:t>monoglucoside</w:t>
            </w:r>
          </w:p>
        </w:tc>
        <w:tc>
          <w:tcPr>
            <w:tcW w:w="1052" w:type="dxa"/>
          </w:tcPr>
          <w:p>
            <w:pPr>
              <w:pStyle w:val="TableParagraph"/>
              <w:spacing w:line="249" w:lineRule="exact"/>
              <w:ind w:left="104"/>
              <w:rPr>
                <w:sz w:val="22"/>
              </w:rPr>
            </w:pPr>
            <w:r>
              <w:rPr>
                <w:sz w:val="22"/>
              </w:rPr>
              <w:t>5.13%</w:t>
            </w:r>
          </w:p>
        </w:tc>
      </w:tr>
      <w:tr>
        <w:trPr>
          <w:trHeight w:val="758" w:hRule="atLeast"/>
        </w:trPr>
        <w:tc>
          <w:tcPr>
            <w:tcW w:w="680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5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B</w:t>
            </w:r>
          </w:p>
        </w:tc>
        <w:tc>
          <w:tcPr>
            <w:tcW w:w="773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13.17</w:t>
            </w:r>
          </w:p>
        </w:tc>
        <w:tc>
          <w:tcPr>
            <w:tcW w:w="82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268.7,</w:t>
            </w:r>
          </w:p>
          <w:p>
            <w:pPr>
              <w:pStyle w:val="TableParagraph"/>
              <w:spacing w:before="126"/>
              <w:ind w:left="107"/>
              <w:rPr>
                <w:sz w:val="22"/>
              </w:rPr>
            </w:pPr>
            <w:r>
              <w:rPr>
                <w:sz w:val="22"/>
              </w:rPr>
              <w:t>334.1</w:t>
            </w:r>
          </w:p>
        </w:tc>
        <w:tc>
          <w:tcPr>
            <w:tcW w:w="99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433.2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431.3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592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Apigenin</w:t>
            </w:r>
          </w:p>
          <w:p>
            <w:pPr>
              <w:pStyle w:val="TableParagraph"/>
              <w:spacing w:before="126"/>
              <w:ind w:left="105"/>
              <w:rPr>
                <w:sz w:val="22"/>
              </w:rPr>
            </w:pPr>
            <w:r>
              <w:rPr>
                <w:sz w:val="22"/>
              </w:rPr>
              <w:t>monoglucoside</w:t>
            </w:r>
          </w:p>
        </w:tc>
        <w:tc>
          <w:tcPr>
            <w:tcW w:w="105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1.35%</w:t>
            </w:r>
          </w:p>
        </w:tc>
      </w:tr>
      <w:tr>
        <w:trPr>
          <w:trHeight w:val="760" w:hRule="atLeast"/>
        </w:trPr>
        <w:tc>
          <w:tcPr>
            <w:tcW w:w="680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5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C</w:t>
            </w:r>
          </w:p>
        </w:tc>
        <w:tc>
          <w:tcPr>
            <w:tcW w:w="773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13.88</w:t>
            </w:r>
          </w:p>
        </w:tc>
        <w:tc>
          <w:tcPr>
            <w:tcW w:w="82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268,</w:t>
            </w:r>
          </w:p>
          <w:p>
            <w:pPr>
              <w:pStyle w:val="TableParagraph"/>
              <w:spacing w:before="128"/>
              <w:ind w:left="107"/>
              <w:rPr>
                <w:sz w:val="22"/>
              </w:rPr>
            </w:pPr>
            <w:r>
              <w:rPr>
                <w:sz w:val="22"/>
              </w:rPr>
              <w:t>340</w:t>
            </w:r>
          </w:p>
        </w:tc>
        <w:tc>
          <w:tcPr>
            <w:tcW w:w="99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449.1</w:t>
            </w:r>
          </w:p>
        </w:tc>
        <w:tc>
          <w:tcPr>
            <w:tcW w:w="114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287.2</w:t>
            </w:r>
          </w:p>
        </w:tc>
        <w:tc>
          <w:tcPr>
            <w:tcW w:w="764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447.3</w:t>
            </w:r>
          </w:p>
        </w:tc>
        <w:tc>
          <w:tcPr>
            <w:tcW w:w="1145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285.4</w:t>
            </w:r>
          </w:p>
        </w:tc>
        <w:tc>
          <w:tcPr>
            <w:tcW w:w="889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592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Kaemferol</w:t>
            </w:r>
          </w:p>
          <w:p>
            <w:pPr>
              <w:pStyle w:val="TableParagraph"/>
              <w:spacing w:before="128"/>
              <w:ind w:left="105"/>
              <w:rPr>
                <w:sz w:val="22"/>
              </w:rPr>
            </w:pPr>
            <w:r>
              <w:rPr>
                <w:sz w:val="22"/>
              </w:rPr>
              <w:t>monoglucoside</w:t>
            </w:r>
          </w:p>
        </w:tc>
        <w:tc>
          <w:tcPr>
            <w:tcW w:w="105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14.87%</w:t>
            </w:r>
          </w:p>
        </w:tc>
      </w:tr>
      <w:tr>
        <w:trPr>
          <w:trHeight w:val="758" w:hRule="atLeast"/>
        </w:trPr>
        <w:tc>
          <w:tcPr>
            <w:tcW w:w="680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56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D</w:t>
            </w:r>
          </w:p>
        </w:tc>
        <w:tc>
          <w:tcPr>
            <w:tcW w:w="773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16.84</w:t>
            </w:r>
          </w:p>
        </w:tc>
        <w:tc>
          <w:tcPr>
            <w:tcW w:w="82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254.9,</w:t>
            </w:r>
          </w:p>
          <w:p>
            <w:pPr>
              <w:pStyle w:val="TableParagraph"/>
              <w:spacing w:before="126"/>
              <w:ind w:left="107"/>
              <w:rPr>
                <w:sz w:val="22"/>
              </w:rPr>
            </w:pPr>
            <w:r>
              <w:rPr>
                <w:sz w:val="22"/>
              </w:rPr>
              <w:t>349.1</w:t>
            </w:r>
          </w:p>
        </w:tc>
        <w:tc>
          <w:tcPr>
            <w:tcW w:w="994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287.2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64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285.5</w:t>
            </w:r>
          </w:p>
        </w:tc>
        <w:tc>
          <w:tcPr>
            <w:tcW w:w="11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592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Luteolin</w:t>
            </w:r>
          </w:p>
        </w:tc>
        <w:tc>
          <w:tcPr>
            <w:tcW w:w="105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18.78%</w:t>
            </w:r>
          </w:p>
        </w:tc>
      </w:tr>
      <w:tr>
        <w:trPr>
          <w:trHeight w:val="758" w:hRule="atLeast"/>
        </w:trPr>
        <w:tc>
          <w:tcPr>
            <w:tcW w:w="68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5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w w:val="100"/>
                <w:sz w:val="22"/>
              </w:rPr>
              <w:t>E</w:t>
            </w:r>
          </w:p>
        </w:tc>
        <w:tc>
          <w:tcPr>
            <w:tcW w:w="77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18.57</w:t>
            </w:r>
          </w:p>
        </w:tc>
        <w:tc>
          <w:tcPr>
            <w:tcW w:w="82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268.1,</w:t>
            </w:r>
          </w:p>
          <w:p>
            <w:pPr>
              <w:pStyle w:val="TableParagraph"/>
              <w:spacing w:before="126"/>
              <w:ind w:left="107"/>
              <w:rPr>
                <w:sz w:val="22"/>
              </w:rPr>
            </w:pPr>
            <w:r>
              <w:rPr>
                <w:sz w:val="22"/>
              </w:rPr>
              <w:t>337.1</w:t>
            </w:r>
          </w:p>
        </w:tc>
        <w:tc>
          <w:tcPr>
            <w:tcW w:w="99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271.3</w:t>
            </w:r>
          </w:p>
        </w:tc>
        <w:tc>
          <w:tcPr>
            <w:tcW w:w="114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6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269.4</w:t>
            </w:r>
          </w:p>
        </w:tc>
        <w:tc>
          <w:tcPr>
            <w:tcW w:w="114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8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270</w:t>
            </w:r>
          </w:p>
        </w:tc>
        <w:tc>
          <w:tcPr>
            <w:tcW w:w="159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Apigenin</w:t>
            </w:r>
          </w:p>
        </w:tc>
        <w:tc>
          <w:tcPr>
            <w:tcW w:w="105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3.58%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</w:rPr>
      </w:pPr>
      <w:r>
        <w:rPr/>
        <w:pict>
          <v:group style="position:absolute;margin-left:59.349998pt;margin-top:15.957014pt;width:477.5pt;height:246.55pt;mso-position-horizontal-relative:page;mso-position-vertical-relative:paragraph;z-index:-15713792;mso-wrap-distance-left:0;mso-wrap-distance-right:0" coordorigin="1187,319" coordsize="9550,4931">
            <v:shape style="position:absolute;left:2801;top:319;width:7665;height:4711" type="#_x0000_t75" alt="Olise 2.jpg" stroked="false">
              <v:imagedata r:id="rId60" o:title=""/>
            </v:shape>
            <v:rect style="position:absolute;left:1187;top:4973;width:9550;height:277" filled="true" fillcolor="#ffffff" stroked="false">
              <v:fill type="solid"/>
            </v:rect>
            <w10:wrap type="topAndBottom"/>
          </v:group>
        </w:pict>
      </w:r>
    </w:p>
    <w:p>
      <w:pPr>
        <w:spacing w:after="0"/>
        <w:sectPr>
          <w:pgSz w:w="11910" w:h="16840"/>
          <w:pgMar w:header="0" w:footer="934" w:top="1360" w:bottom="1200" w:left="340" w:right="400"/>
        </w:sectPr>
      </w:pPr>
    </w:p>
    <w:p>
      <w:pPr>
        <w:pStyle w:val="BodyText"/>
        <w:spacing w:before="5"/>
        <w:rPr>
          <w:b/>
          <w:i/>
          <w:sz w:val="23"/>
        </w:rPr>
      </w:pPr>
      <w:r>
        <w:rPr/>
        <w:pict>
          <v:group style="position:absolute;margin-left:297.255493pt;margin-top:486.830719pt;width:116.3pt;height:125.25pt;mso-position-horizontal-relative:page;mso-position-vertical-relative:page;z-index:-22053888" coordorigin="5945,9737" coordsize="2326,2505">
            <v:shape style="position:absolute;left:6703;top:10476;width:757;height:588" coordorigin="6704,10477" coordsize="757,588" path="m6704,10601l6704,10910m6741,10622l6741,10889m6704,10910l6973,11064m6973,11064l7241,10910m6973,11021l7203,10889m7241,10910l7241,10601m7241,10601l7024,10477m7203,10622l7005,10509m6921,10477l6704,10601m7241,10910l7460,11035e" filled="false" stroked="true" strokeweight=".490108pt" strokecolor="#000000">
              <v:path arrowok="t"/>
              <v:stroke dashstyle="solid"/>
            </v:shape>
            <v:line style="position:absolute" from="7513,11375" to="7513,11131" stroked="true" strokeweight=".056636pt" strokecolor="#000000">
              <v:stroke dashstyle="solid"/>
            </v:line>
            <v:shape style="position:absolute;left:7478;top:11124;width:62;height:249" coordorigin="7479,11124" coordsize="62,249" path="m7540,11124l7479,11124,7505,11370,7510,11372,7514,11370,7540,11124xe" filled="true" fillcolor="#000000" stroked="false">
              <v:path arrowok="t"/>
              <v:fill type="solid"/>
            </v:shape>
            <v:shape style="position:absolute;left:7240;top:11372;width:539;height:617" coordorigin="7241,11372" coordsize="539,617" path="m7510,11372l7241,11526m7241,11526l7241,11835m7241,11835l7510,11989m7510,11989l7779,11835m7779,11835l7779,11587m7729,11498l7510,11372e" filled="false" stroked="true" strokeweight=".490108pt" strokecolor="#000000">
              <v:path arrowok="t"/>
              <v:stroke dashstyle="solid"/>
            </v:shape>
            <v:line style="position:absolute" from="8049,11992" to="7785,11841" stroked="true" strokeweight=".056513pt" strokecolor="#000000">
              <v:stroke dashstyle="solid"/>
            </v:line>
            <v:shape style="position:absolute;left:7777;top:11831;width:297;height:178" coordorigin="7777,11831" coordsize="297,178" path="m7783,11831l7779,11835,7777,11841,8021,12009,8046,11989,8074,11968,7783,11831xe" filled="true" fillcolor="#000000" stroked="false">
              <v:path arrowok="t"/>
              <v:fill type="solid"/>
            </v:shape>
            <v:line style="position:absolute" from="7027,11963" to="7242,11841" stroked="true" strokeweight=".056513pt" strokecolor="#000000">
              <v:stroke dashstyle="solid"/>
            </v:line>
            <v:shape style="position:absolute;left:7006;top:11831;width:236;height:157" coordorigin="7006,11831" coordsize="236,157" path="m7236,11831l7006,11935,7037,11988,7242,11841,7241,11835,7236,11831xe" filled="true" fillcolor="#000000" stroked="false">
              <v:path arrowok="t"/>
              <v:fill type="solid"/>
            </v:shape>
            <v:shape style="position:absolute;left:6166;top:9984;width:1880;height:2252" coordorigin="6167,9984" coordsize="1880,2252" path="m7540,12236l7479,12236m7537,12206l7482,12206m7533,12175l7486,12175m7529,12144l7490,12144m7526,12114l7493,12114m7522,12083l7497,12083m7518,12052l7501,12052m7516,12022l7503,12022m6704,10601l6436,10447m6436,10447l6167,10601m6436,10490l6204,10622m6167,10601l6167,10910m6167,10910l6436,11064m6204,10889l6436,11021m6436,11064l6704,10910m7241,10601l7510,10447m7510,10447l7779,10601m7547,10426l7779,10558m7779,10601l8046,10447m8046,10447l8046,10139m8009,10426l8009,10160m8046,10139l7779,9984m7779,9984l7510,10139m7779,10028l7547,10160m7510,10139l7510,10447e" filled="false" stroked="true" strokeweight=".490108pt" strokecolor="#000000">
              <v:path arrowok="t"/>
              <v:stroke dashstyle="solid"/>
            </v:shape>
            <v:shape style="position:absolute;left:6951;top:10357;width:44;height:44" coordorigin="6952,10357" coordsize="44,44" path="m6952,10378l6995,10378m6973,10357l6973,10400e" filled="false" stroked="true" strokeweight=".433588pt" strokecolor="#000000">
              <v:path arrowok="t"/>
              <v:stroke dashstyle="solid"/>
            </v:shape>
            <v:shape style="position:absolute;left:5950;top:9736;width:2316;height:2253" coordorigin="5950,9737" coordsize="2316,2253" path="m6167,10601l5950,10477m6436,11064l6436,11317m8046,10139l8263,10014m7779,9984l7779,9737m8046,11989l8263,11864m7012,11430l7043,11377m7041,11443l7068,11396m7069,11455l7092,11414m7097,11466l7116,11433m7125,11478l7141,11450m7154,11491l7166,11468m7181,11503l7191,11487m7210,11515l7216,11505m8046,10447l8266,10573e" filled="false" stroked="true" strokeweight=".490108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2053376" from="391.342377pt,482.385794pt" to="402.376428pt,476.032593pt" stroked="true" strokeweight=".489755pt" strokecolor="#000000">
            <v:stroke dashstyle="solid"/>
            <w10:wrap type="none"/>
          </v:line>
        </w:pict>
      </w:r>
      <w:r>
        <w:rPr/>
        <w:pict>
          <v:group style="position:absolute;margin-left:417.375488pt;margin-top:590.748718pt;width:63.25pt;height:44.55pt;mso-position-horizontal-relative:page;mso-position-vertical-relative:page;z-index:-22052864" coordorigin="8348,11815" coordsize="1265,891">
            <v:line style="position:absolute" from="8586,11990" to="8373,11869" stroked="true" strokeweight=".056513pt" strokecolor="#000000">
              <v:stroke dashstyle="solid"/>
            </v:line>
            <v:shape style="position:absolute;left:8349;top:11837;width:234;height:156" coordorigin="8350,11837" coordsize="234,156" path="m8381,11837l8350,11890,8578,11993,8583,11989,8583,11983,8381,11837xe" filled="true" fillcolor="#000000" stroked="false">
              <v:path arrowok="t"/>
              <v:fill type="solid"/>
            </v:shape>
            <v:shape style="position:absolute;left:8352;top:11864;width:768;height:588" coordorigin="8352,11864" coordsize="768,588" path="m8583,11989l8583,12297m8583,12297l8852,12451m8852,12451l9120,12297m9120,12297l9120,11989m9120,11989l8902,11864m8800,11864l8583,11989m8383,12448l8352,12395m8408,12429l8381,12382m8433,12411l8409,12370m8458,12392l8438,12358m8483,12374l8466,12345m8507,12355l8495,12333m8532,12337l8523,12321m8557,12318l8552,12308e" filled="false" stroked="true" strokeweight=".490108pt" strokecolor="#000000">
              <v:path arrowok="t"/>
              <v:stroke dashstyle="solid"/>
            </v:shape>
            <v:line style="position:absolute" from="8856,12706" to="8856,12458" stroked="true" strokeweight=".056636pt" strokecolor="#000000">
              <v:stroke dashstyle="solid"/>
            </v:line>
            <v:shape style="position:absolute;left:8821;top:12451;width:63;height:253" coordorigin="8821,12451" coordsize="63,253" path="m8852,12451l8846,12454,8821,12704,8883,12704,8857,12454,8852,12451xe" filled="true" fillcolor="#000000" stroked="false">
              <v:path arrowok="t"/>
              <v:fill type="solid"/>
            </v:shape>
            <v:line style="position:absolute" from="9390,11840" to="9127,11990" stroked="true" strokeweight=".056513pt" strokecolor="#000000">
              <v:stroke dashstyle="solid"/>
            </v:line>
            <v:shape style="position:absolute;left:9119;top:11814;width:296;height:178" coordorigin="9120,11815" coordsize="296,178" path="m9363,11815l9120,11983,9120,11989,9125,11993,9415,11856,9389,11835,9363,11815xe" filled="true" fillcolor="#000000" stroked="false">
              <v:path arrowok="t"/>
              <v:fill type="solid"/>
            </v:shape>
            <v:shape style="position:absolute;left:9145;top:11834;width:462;height:612" coordorigin="9146,11835" coordsize="462,612" path="m9389,11835l9607,11961m9349,12395l9319,12447m9321,12382l9295,12428m9293,12370l9270,12410m9265,12358l9245,12392m9236,12345l9220,12374m9208,12333l9195,12355m9179,12321l9171,12337m9151,12308l9146,12318e" filled="false" stroked="true" strokeweight=".490108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82.8237pt;margin-top:533.084167pt;width:26.85pt;height:65.75pt;mso-position-horizontal-relative:page;mso-position-vertical-relative:page;z-index:-22052352" coordorigin="9656,10662" coordsize="537,1315" path="m9705,11961l9925,11835m9925,11835l9925,11526m9925,11814l10154,11945m9907,11846l10135,11977m9925,11526l10193,11372m9925,11483l10156,11351m10193,11372l10193,11064m10193,11064l9925,10910m10156,11085l9925,10953m9925,10910l9656,11064m9656,11064l9656,11372m9694,11085l9694,11351m9656,11372l9925,11526m9925,10910l9925,10662e" filled="false" stroked="true" strokeweight=".490108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ge;z-index:-22051840" from="418.17746pt,528.646953pt" to="429.211511pt,522.297607pt" stroked="true" strokeweight=".489754pt" strokecolor="#000000">
            <v:stroke dashstyle="solid"/>
            <w10:wrap type="none"/>
          </v:line>
        </w:pict>
      </w:r>
    </w:p>
    <w:p>
      <w:pPr>
        <w:pStyle w:val="Heading2"/>
        <w:spacing w:before="90"/>
        <w:ind w:left="62"/>
        <w:jc w:val="center"/>
      </w:pPr>
      <w:r>
        <w:rPr/>
        <w:t>Table</w:t>
      </w:r>
      <w:r>
        <w:rPr>
          <w:spacing w:val="-2"/>
        </w:rPr>
        <w:t> </w:t>
      </w:r>
      <w:r>
        <w:rPr/>
        <w:t>showing</w:t>
      </w:r>
      <w:r>
        <w:rPr>
          <w:spacing w:val="-1"/>
        </w:rPr>
        <w:t> </w:t>
      </w:r>
      <w:r>
        <w:rPr/>
        <w:t>Chromatography,</w:t>
      </w:r>
      <w:r>
        <w:rPr>
          <w:spacing w:val="-2"/>
        </w:rPr>
        <w:t> </w:t>
      </w:r>
      <w:r>
        <w:rPr/>
        <w:t>UV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ESI-MS</w:t>
      </w:r>
      <w:r>
        <w:rPr>
          <w:spacing w:val="-1"/>
        </w:rPr>
        <w:t> </w:t>
      </w:r>
      <w:r>
        <w:rPr/>
        <w:t>data</w:t>
      </w:r>
      <w:r>
        <w:rPr>
          <w:spacing w:val="-2"/>
        </w:rPr>
        <w:t> </w:t>
      </w:r>
      <w:r>
        <w:rPr/>
        <w:t>of marker</w:t>
      </w:r>
      <w:r>
        <w:rPr>
          <w:spacing w:val="-1"/>
        </w:rPr>
        <w:t> </w:t>
      </w:r>
      <w:r>
        <w:rPr/>
        <w:t>compounds</w:t>
      </w:r>
      <w:r>
        <w:rPr>
          <w:spacing w:val="2"/>
        </w:rPr>
        <w:t> </w:t>
      </w:r>
      <w:r>
        <w:rPr/>
        <w:t>from</w:t>
      </w:r>
    </w:p>
    <w:p>
      <w:pPr>
        <w:spacing w:before="137"/>
        <w:ind w:left="61" w:right="0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P.soyauxii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tbl>
      <w:tblPr>
        <w:tblW w:w="0" w:type="auto"/>
        <w:jc w:val="left"/>
        <w:tblInd w:w="8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1"/>
        <w:gridCol w:w="719"/>
        <w:gridCol w:w="810"/>
        <w:gridCol w:w="719"/>
        <w:gridCol w:w="987"/>
        <w:gridCol w:w="1170"/>
        <w:gridCol w:w="898"/>
        <w:gridCol w:w="1167"/>
        <w:gridCol w:w="1798"/>
        <w:gridCol w:w="1078"/>
      </w:tblGrid>
      <w:tr>
        <w:trPr>
          <w:trHeight w:val="760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"/>
              <w:ind w:left="105" w:right="29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719" w:type="dxa"/>
          </w:tcPr>
          <w:p>
            <w:pPr>
              <w:pStyle w:val="TableParagraph"/>
              <w:spacing w:before="1"/>
              <w:ind w:left="108" w:right="116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label</w:t>
            </w:r>
          </w:p>
        </w:tc>
        <w:tc>
          <w:tcPr>
            <w:tcW w:w="810" w:type="dxa"/>
          </w:tcPr>
          <w:p>
            <w:pPr>
              <w:pStyle w:val="TableParagraph"/>
              <w:spacing w:before="1"/>
              <w:ind w:left="109" w:right="157"/>
              <w:rPr>
                <w:b/>
                <w:sz w:val="22"/>
              </w:rPr>
            </w:pPr>
            <w:r>
              <w:rPr>
                <w:b/>
                <w:sz w:val="22"/>
              </w:rPr>
              <w:t>t</w:t>
            </w:r>
            <w:r>
              <w:rPr>
                <w:b/>
                <w:sz w:val="22"/>
                <w:vertAlign w:val="subscript"/>
              </w:rPr>
              <w:t>R</w:t>
            </w:r>
            <w:r>
              <w:rPr>
                <w:b/>
                <w:spacing w:val="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(min)</w:t>
            </w:r>
          </w:p>
        </w:tc>
        <w:tc>
          <w:tcPr>
            <w:tcW w:w="719" w:type="dxa"/>
          </w:tcPr>
          <w:p>
            <w:pPr>
              <w:pStyle w:val="TableParagraph"/>
              <w:spacing w:before="1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UV</w:t>
            </w:r>
          </w:p>
          <w:p>
            <w:pPr>
              <w:pStyle w:val="TableParagraph"/>
              <w:spacing w:line="220" w:lineRule="exact" w:before="46"/>
              <w:ind w:left="108" w:right="128"/>
              <w:rPr>
                <w:b/>
                <w:sz w:val="22"/>
              </w:rPr>
            </w:pPr>
            <w:r>
              <w:rPr>
                <w:b/>
                <w:position w:val="3"/>
                <w:sz w:val="22"/>
              </w:rPr>
              <w:t>λ</w:t>
            </w:r>
            <w:r>
              <w:rPr>
                <w:b/>
                <w:sz w:val="14"/>
              </w:rPr>
              <w:t>max</w:t>
            </w:r>
            <w:r>
              <w:rPr>
                <w:b/>
                <w:spacing w:val="1"/>
                <w:sz w:val="14"/>
              </w:rPr>
              <w:t> </w:t>
            </w:r>
            <w:r>
              <w:rPr>
                <w:b/>
                <w:sz w:val="22"/>
              </w:rPr>
              <w:t>(nm)</w:t>
            </w:r>
          </w:p>
        </w:tc>
        <w:tc>
          <w:tcPr>
            <w:tcW w:w="987" w:type="dxa"/>
          </w:tcPr>
          <w:p>
            <w:pPr>
              <w:pStyle w:val="TableParagraph"/>
              <w:spacing w:line="252" w:lineRule="exact" w:before="1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[M+H]+</w:t>
            </w:r>
          </w:p>
          <w:p>
            <w:pPr>
              <w:pStyle w:val="TableParagraph"/>
              <w:spacing w:line="252" w:lineRule="exact"/>
              <w:ind w:left="109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170" w:type="dxa"/>
          </w:tcPr>
          <w:p>
            <w:pPr>
              <w:pStyle w:val="TableParagraph"/>
              <w:spacing w:before="1"/>
              <w:ind w:left="114" w:right="97"/>
              <w:rPr>
                <w:b/>
                <w:sz w:val="22"/>
              </w:rPr>
            </w:pPr>
            <w:r>
              <w:rPr>
                <w:b/>
                <w:sz w:val="22"/>
              </w:rPr>
              <w:t>Fragment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(+)</w:t>
            </w:r>
          </w:p>
        </w:tc>
        <w:tc>
          <w:tcPr>
            <w:tcW w:w="898" w:type="dxa"/>
          </w:tcPr>
          <w:p>
            <w:pPr>
              <w:pStyle w:val="TableParagraph"/>
              <w:spacing w:line="252" w:lineRule="exact" w:before="1"/>
              <w:ind w:left="113"/>
              <w:rPr>
                <w:b/>
                <w:sz w:val="22"/>
              </w:rPr>
            </w:pPr>
            <w:r>
              <w:rPr>
                <w:b/>
                <w:sz w:val="22"/>
              </w:rPr>
              <w:t>[M-H]ˉ</w:t>
            </w:r>
          </w:p>
          <w:p>
            <w:pPr>
              <w:pStyle w:val="TableParagraph"/>
              <w:spacing w:line="252" w:lineRule="exact"/>
              <w:ind w:left="113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167" w:type="dxa"/>
          </w:tcPr>
          <w:p>
            <w:pPr>
              <w:pStyle w:val="TableParagraph"/>
              <w:spacing w:before="1"/>
              <w:ind w:left="115" w:right="93"/>
              <w:rPr>
                <w:b/>
                <w:sz w:val="22"/>
              </w:rPr>
            </w:pPr>
            <w:r>
              <w:rPr>
                <w:b/>
                <w:sz w:val="22"/>
              </w:rPr>
              <w:t>Fragment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</w:p>
          <w:p>
            <w:pPr>
              <w:pStyle w:val="TableParagraph"/>
              <w:spacing w:line="234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(-)</w:t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ind w:left="120"/>
              <w:rPr>
                <w:b/>
                <w:sz w:val="22"/>
              </w:rPr>
            </w:pPr>
            <w:r>
              <w:rPr>
                <w:b/>
                <w:sz w:val="22"/>
              </w:rPr>
              <w:t>Compound</w:t>
            </w:r>
          </w:p>
        </w:tc>
        <w:tc>
          <w:tcPr>
            <w:tcW w:w="1078" w:type="dxa"/>
          </w:tcPr>
          <w:p>
            <w:pPr>
              <w:pStyle w:val="TableParagraph"/>
              <w:spacing w:line="252" w:lineRule="exact"/>
              <w:ind w:left="122" w:right="95"/>
              <w:rPr>
                <w:b/>
                <w:sz w:val="22"/>
              </w:rPr>
            </w:pPr>
            <w:r>
              <w:rPr>
                <w:b/>
                <w:spacing w:val="-1"/>
                <w:sz w:val="22"/>
              </w:rPr>
              <w:t>Peak </w:t>
            </w:r>
            <w:r>
              <w:rPr>
                <w:b/>
                <w:sz w:val="22"/>
              </w:rPr>
              <w:t>Ref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Area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(%)</w:t>
            </w:r>
          </w:p>
        </w:tc>
      </w:tr>
      <w:tr>
        <w:trPr>
          <w:trHeight w:val="758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7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281"/>
              <w:rPr>
                <w:sz w:val="22"/>
              </w:rPr>
            </w:pPr>
            <w:r>
              <w:rPr>
                <w:w w:val="100"/>
                <w:sz w:val="22"/>
              </w:rPr>
              <w:t>K</w:t>
            </w:r>
          </w:p>
        </w:tc>
        <w:tc>
          <w:tcPr>
            <w:tcW w:w="810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10.06</w:t>
            </w:r>
          </w:p>
        </w:tc>
        <w:tc>
          <w:tcPr>
            <w:tcW w:w="719" w:type="dxa"/>
          </w:tcPr>
          <w:p>
            <w:pPr>
              <w:pStyle w:val="TableParagraph"/>
              <w:spacing w:line="246" w:lineRule="exact"/>
              <w:ind w:left="108"/>
              <w:rPr>
                <w:sz w:val="22"/>
              </w:rPr>
            </w:pPr>
            <w:r>
              <w:rPr>
                <w:sz w:val="22"/>
              </w:rPr>
              <w:t>232,</w:t>
            </w:r>
          </w:p>
          <w:p>
            <w:pPr>
              <w:pStyle w:val="TableParagraph"/>
              <w:spacing w:line="252" w:lineRule="exact"/>
              <w:ind w:left="108"/>
              <w:rPr>
                <w:sz w:val="22"/>
              </w:rPr>
            </w:pPr>
            <w:r>
              <w:rPr>
                <w:sz w:val="22"/>
              </w:rPr>
              <w:t>280,</w:t>
            </w:r>
          </w:p>
          <w:p>
            <w:pPr>
              <w:pStyle w:val="TableParagraph"/>
              <w:spacing w:line="238" w:lineRule="exact" w:before="2"/>
              <w:ind w:left="108"/>
              <w:rPr>
                <w:sz w:val="22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987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775.4</w:t>
            </w:r>
          </w:p>
        </w:tc>
        <w:tc>
          <w:tcPr>
            <w:tcW w:w="1170" w:type="dxa"/>
          </w:tcPr>
          <w:p>
            <w:pPr>
              <w:pStyle w:val="TableParagraph"/>
              <w:spacing w:line="247" w:lineRule="exact"/>
              <w:ind w:left="114"/>
              <w:rPr>
                <w:sz w:val="22"/>
              </w:rPr>
            </w:pPr>
            <w:r>
              <w:rPr>
                <w:sz w:val="22"/>
              </w:rPr>
              <w:t>331.2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spacing w:line="247" w:lineRule="exact"/>
              <w:ind w:left="115"/>
              <w:rPr>
                <w:sz w:val="22"/>
              </w:rPr>
            </w:pPr>
            <w:r>
              <w:rPr>
                <w:sz w:val="22"/>
              </w:rPr>
              <w:t>329.3</w:t>
            </w:r>
          </w:p>
        </w:tc>
        <w:tc>
          <w:tcPr>
            <w:tcW w:w="1798" w:type="dxa"/>
          </w:tcPr>
          <w:p>
            <w:pPr>
              <w:pStyle w:val="TableParagraph"/>
              <w:ind w:left="120" w:right="147"/>
              <w:rPr>
                <w:sz w:val="22"/>
              </w:rPr>
            </w:pPr>
            <w:r>
              <w:rPr>
                <w:sz w:val="22"/>
              </w:rPr>
              <w:t>Malvidin 3-p-</w:t>
            </w:r>
            <w:r>
              <w:rPr>
                <w:spacing w:val="1"/>
                <w:sz w:val="22"/>
              </w:rPr>
              <w:t> </w:t>
            </w:r>
            <w:r>
              <w:rPr>
                <w:spacing w:val="-1"/>
                <w:sz w:val="22"/>
              </w:rPr>
              <w:t>hydroxybenzoyls</w:t>
            </w:r>
          </w:p>
          <w:p>
            <w:pPr>
              <w:pStyle w:val="TableParagraph"/>
              <w:spacing w:line="238" w:lineRule="exact"/>
              <w:ind w:left="120"/>
              <w:rPr>
                <w:sz w:val="22"/>
              </w:rPr>
            </w:pPr>
            <w:r>
              <w:rPr>
                <w:sz w:val="22"/>
              </w:rPr>
              <w:t>ophoroside</w:t>
            </w:r>
          </w:p>
        </w:tc>
        <w:tc>
          <w:tcPr>
            <w:tcW w:w="1078" w:type="dxa"/>
          </w:tcPr>
          <w:p>
            <w:pPr>
              <w:pStyle w:val="TableParagraph"/>
              <w:spacing w:line="247" w:lineRule="exact"/>
              <w:ind w:left="122"/>
              <w:rPr>
                <w:sz w:val="22"/>
              </w:rPr>
            </w:pPr>
            <w:r>
              <w:rPr>
                <w:sz w:val="22"/>
              </w:rPr>
              <w:t>13.15%</w:t>
            </w:r>
          </w:p>
        </w:tc>
      </w:tr>
      <w:tr>
        <w:trPr>
          <w:trHeight w:val="1012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7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293"/>
              <w:rPr>
                <w:sz w:val="22"/>
              </w:rPr>
            </w:pPr>
            <w:r>
              <w:rPr>
                <w:w w:val="100"/>
                <w:sz w:val="22"/>
              </w:rPr>
              <w:t>L</w:t>
            </w:r>
          </w:p>
        </w:tc>
        <w:tc>
          <w:tcPr>
            <w:tcW w:w="810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12.45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108"/>
              <w:rPr>
                <w:sz w:val="22"/>
              </w:rPr>
            </w:pPr>
            <w:r>
              <w:rPr>
                <w:sz w:val="22"/>
              </w:rPr>
              <w:t>236,</w:t>
            </w:r>
          </w:p>
          <w:p>
            <w:pPr>
              <w:pStyle w:val="TableParagraph"/>
              <w:spacing w:line="252" w:lineRule="exact" w:before="1"/>
              <w:ind w:left="108"/>
              <w:rPr>
                <w:sz w:val="22"/>
              </w:rPr>
            </w:pPr>
            <w:r>
              <w:rPr>
                <w:sz w:val="22"/>
              </w:rPr>
              <w:t>264,</w:t>
            </w:r>
          </w:p>
          <w:p>
            <w:pPr>
              <w:pStyle w:val="TableParagraph"/>
              <w:spacing w:line="252" w:lineRule="exact"/>
              <w:ind w:left="108"/>
              <w:rPr>
                <w:sz w:val="22"/>
              </w:rPr>
            </w:pPr>
            <w:r>
              <w:rPr>
                <w:sz w:val="22"/>
              </w:rPr>
              <w:t>360,</w:t>
            </w:r>
          </w:p>
          <w:p>
            <w:pPr>
              <w:pStyle w:val="TableParagraph"/>
              <w:spacing w:line="238" w:lineRule="exact" w:before="2"/>
              <w:ind w:left="108"/>
              <w:rPr>
                <w:sz w:val="22"/>
              </w:rPr>
            </w:pPr>
            <w:r>
              <w:rPr>
                <w:sz w:val="22"/>
              </w:rPr>
              <w:t>390</w:t>
            </w:r>
          </w:p>
        </w:tc>
        <w:tc>
          <w:tcPr>
            <w:tcW w:w="987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696.7</w:t>
            </w:r>
          </w:p>
        </w:tc>
        <w:tc>
          <w:tcPr>
            <w:tcW w:w="1170" w:type="dxa"/>
          </w:tcPr>
          <w:p>
            <w:pPr>
              <w:pStyle w:val="TableParagraph"/>
              <w:spacing w:line="247" w:lineRule="exact"/>
              <w:ind w:left="114"/>
              <w:rPr>
                <w:sz w:val="22"/>
              </w:rPr>
            </w:pPr>
            <w:r>
              <w:rPr>
                <w:sz w:val="22"/>
              </w:rPr>
              <w:t>331.2</w:t>
            </w:r>
          </w:p>
        </w:tc>
        <w:tc>
          <w:tcPr>
            <w:tcW w:w="89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spacing w:line="247" w:lineRule="exact"/>
              <w:ind w:left="115"/>
              <w:rPr>
                <w:sz w:val="22"/>
              </w:rPr>
            </w:pPr>
            <w:r>
              <w:rPr>
                <w:sz w:val="22"/>
              </w:rPr>
              <w:t>329.3</w:t>
            </w:r>
          </w:p>
        </w:tc>
        <w:tc>
          <w:tcPr>
            <w:tcW w:w="1798" w:type="dxa"/>
          </w:tcPr>
          <w:p>
            <w:pPr>
              <w:pStyle w:val="TableParagraph"/>
              <w:ind w:left="120" w:right="157"/>
              <w:rPr>
                <w:sz w:val="22"/>
              </w:rPr>
            </w:pPr>
            <w:r>
              <w:rPr>
                <w:sz w:val="22"/>
              </w:rPr>
              <w:t>Malvidin 3-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acetylatedsophor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oside</w:t>
            </w:r>
          </w:p>
        </w:tc>
        <w:tc>
          <w:tcPr>
            <w:tcW w:w="1078" w:type="dxa"/>
          </w:tcPr>
          <w:p>
            <w:pPr>
              <w:pStyle w:val="TableParagraph"/>
              <w:spacing w:line="247" w:lineRule="exact"/>
              <w:ind w:left="122"/>
              <w:rPr>
                <w:sz w:val="22"/>
              </w:rPr>
            </w:pPr>
            <w:r>
              <w:rPr>
                <w:sz w:val="22"/>
              </w:rPr>
              <w:t>7.62%</w:t>
            </w:r>
          </w:p>
        </w:tc>
      </w:tr>
      <w:tr>
        <w:trPr>
          <w:trHeight w:val="506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7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261"/>
              <w:rPr>
                <w:sz w:val="22"/>
              </w:rPr>
            </w:pPr>
            <w:r>
              <w:rPr>
                <w:w w:val="100"/>
                <w:sz w:val="22"/>
              </w:rPr>
              <w:t>M</w:t>
            </w:r>
          </w:p>
        </w:tc>
        <w:tc>
          <w:tcPr>
            <w:tcW w:w="810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13.97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108"/>
              <w:rPr>
                <w:sz w:val="22"/>
              </w:rPr>
            </w:pPr>
            <w:r>
              <w:rPr>
                <w:sz w:val="22"/>
              </w:rPr>
              <w:t>248,</w:t>
            </w:r>
          </w:p>
          <w:p>
            <w:pPr>
              <w:pStyle w:val="TableParagraph"/>
              <w:spacing w:line="238" w:lineRule="exact" w:before="1"/>
              <w:ind w:left="108"/>
              <w:rPr>
                <w:sz w:val="22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987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315.2</w:t>
            </w:r>
          </w:p>
        </w:tc>
        <w:tc>
          <w:tcPr>
            <w:tcW w:w="117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spacing w:line="247" w:lineRule="exact"/>
              <w:ind w:left="113"/>
              <w:rPr>
                <w:sz w:val="22"/>
              </w:rPr>
            </w:pPr>
            <w:r>
              <w:rPr>
                <w:sz w:val="22"/>
              </w:rPr>
              <w:t>313.4</w:t>
            </w: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98" w:type="dxa"/>
          </w:tcPr>
          <w:p>
            <w:pPr>
              <w:pStyle w:val="TableParagraph"/>
              <w:spacing w:line="247" w:lineRule="exact"/>
              <w:ind w:left="120"/>
              <w:rPr>
                <w:sz w:val="22"/>
              </w:rPr>
            </w:pPr>
            <w:r>
              <w:rPr>
                <w:sz w:val="22"/>
              </w:rPr>
              <w:t>ND</w:t>
            </w:r>
          </w:p>
        </w:tc>
        <w:tc>
          <w:tcPr>
            <w:tcW w:w="1078" w:type="dxa"/>
          </w:tcPr>
          <w:p>
            <w:pPr>
              <w:pStyle w:val="TableParagraph"/>
              <w:spacing w:line="247" w:lineRule="exact"/>
              <w:ind w:left="122"/>
              <w:rPr>
                <w:sz w:val="22"/>
              </w:rPr>
            </w:pPr>
            <w:r>
              <w:rPr>
                <w:sz w:val="22"/>
              </w:rPr>
              <w:t>15.72%</w:t>
            </w:r>
          </w:p>
        </w:tc>
      </w:tr>
      <w:tr>
        <w:trPr>
          <w:trHeight w:val="758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7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281"/>
              <w:rPr>
                <w:sz w:val="22"/>
              </w:rPr>
            </w:pPr>
            <w:r>
              <w:rPr>
                <w:w w:val="100"/>
                <w:sz w:val="22"/>
              </w:rPr>
              <w:t>N</w:t>
            </w:r>
          </w:p>
        </w:tc>
        <w:tc>
          <w:tcPr>
            <w:tcW w:w="810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15.80</w:t>
            </w:r>
          </w:p>
        </w:tc>
        <w:tc>
          <w:tcPr>
            <w:tcW w:w="719" w:type="dxa"/>
          </w:tcPr>
          <w:p>
            <w:pPr>
              <w:pStyle w:val="TableParagraph"/>
              <w:spacing w:line="247" w:lineRule="exact"/>
              <w:ind w:left="108"/>
              <w:rPr>
                <w:sz w:val="22"/>
              </w:rPr>
            </w:pPr>
            <w:r>
              <w:rPr>
                <w:sz w:val="22"/>
              </w:rPr>
              <w:t>258,</w:t>
            </w:r>
          </w:p>
          <w:p>
            <w:pPr>
              <w:pStyle w:val="TableParagraph"/>
              <w:spacing w:line="252" w:lineRule="exact" w:before="1"/>
              <w:ind w:left="108"/>
              <w:rPr>
                <w:sz w:val="22"/>
              </w:rPr>
            </w:pPr>
            <w:r>
              <w:rPr>
                <w:sz w:val="22"/>
              </w:rPr>
              <w:t>354,</w:t>
            </w:r>
          </w:p>
          <w:p>
            <w:pPr>
              <w:pStyle w:val="TableParagraph"/>
              <w:spacing w:line="238" w:lineRule="exact"/>
              <w:ind w:left="108"/>
              <w:rPr>
                <w:sz w:val="22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987" w:type="dxa"/>
          </w:tcPr>
          <w:p>
            <w:pPr>
              <w:pStyle w:val="TableParagraph"/>
              <w:spacing w:line="247" w:lineRule="exact"/>
              <w:ind w:left="109"/>
              <w:rPr>
                <w:sz w:val="22"/>
              </w:rPr>
            </w:pPr>
            <w:r>
              <w:rPr>
                <w:sz w:val="22"/>
              </w:rPr>
              <w:t>331.1</w:t>
            </w:r>
          </w:p>
        </w:tc>
        <w:tc>
          <w:tcPr>
            <w:tcW w:w="1170" w:type="dxa"/>
          </w:tcPr>
          <w:p>
            <w:pPr>
              <w:pStyle w:val="TableParagraph"/>
              <w:spacing w:line="247" w:lineRule="exact"/>
              <w:ind w:left="114"/>
              <w:rPr>
                <w:sz w:val="22"/>
              </w:rPr>
            </w:pPr>
            <w:r>
              <w:rPr>
                <w:sz w:val="22"/>
              </w:rPr>
              <w:t>285.2,</w:t>
            </w:r>
          </w:p>
          <w:p>
            <w:pPr>
              <w:pStyle w:val="TableParagraph"/>
              <w:spacing w:line="252" w:lineRule="exact" w:before="1"/>
              <w:ind w:left="114"/>
              <w:rPr>
                <w:sz w:val="22"/>
              </w:rPr>
            </w:pPr>
            <w:r>
              <w:rPr>
                <w:sz w:val="22"/>
              </w:rPr>
              <w:t>196.9,</w:t>
            </w:r>
          </w:p>
          <w:p>
            <w:pPr>
              <w:pStyle w:val="TableParagraph"/>
              <w:spacing w:line="238" w:lineRule="exact"/>
              <w:ind w:left="114"/>
              <w:rPr>
                <w:sz w:val="22"/>
              </w:rPr>
            </w:pPr>
            <w:r>
              <w:rPr>
                <w:sz w:val="22"/>
              </w:rPr>
              <w:t>164.7</w:t>
            </w:r>
          </w:p>
        </w:tc>
        <w:tc>
          <w:tcPr>
            <w:tcW w:w="898" w:type="dxa"/>
          </w:tcPr>
          <w:p>
            <w:pPr>
              <w:pStyle w:val="TableParagraph"/>
              <w:spacing w:line="247" w:lineRule="exact"/>
              <w:ind w:left="113"/>
              <w:rPr>
                <w:sz w:val="22"/>
              </w:rPr>
            </w:pPr>
            <w:r>
              <w:rPr>
                <w:sz w:val="22"/>
              </w:rPr>
              <w:t>329.4,</w:t>
            </w:r>
          </w:p>
        </w:tc>
        <w:tc>
          <w:tcPr>
            <w:tcW w:w="1167" w:type="dxa"/>
          </w:tcPr>
          <w:p>
            <w:pPr>
              <w:pStyle w:val="TableParagraph"/>
              <w:spacing w:line="247" w:lineRule="exact"/>
              <w:ind w:left="115"/>
              <w:rPr>
                <w:sz w:val="22"/>
              </w:rPr>
            </w:pPr>
            <w:r>
              <w:rPr>
                <w:sz w:val="22"/>
              </w:rPr>
              <w:t>283.6,</w:t>
            </w:r>
          </w:p>
          <w:p>
            <w:pPr>
              <w:pStyle w:val="TableParagraph"/>
              <w:spacing w:before="1"/>
              <w:ind w:left="115"/>
              <w:rPr>
                <w:sz w:val="22"/>
              </w:rPr>
            </w:pPr>
            <w:r>
              <w:rPr>
                <w:sz w:val="22"/>
              </w:rPr>
              <w:t>183.5</w:t>
            </w:r>
          </w:p>
        </w:tc>
        <w:tc>
          <w:tcPr>
            <w:tcW w:w="1798" w:type="dxa"/>
          </w:tcPr>
          <w:p>
            <w:pPr>
              <w:pStyle w:val="TableParagraph"/>
              <w:spacing w:line="247" w:lineRule="exact"/>
              <w:ind w:left="120"/>
              <w:rPr>
                <w:sz w:val="22"/>
              </w:rPr>
            </w:pPr>
            <w:r>
              <w:rPr>
                <w:sz w:val="22"/>
              </w:rPr>
              <w:t>Malvidin</w:t>
            </w:r>
          </w:p>
        </w:tc>
        <w:tc>
          <w:tcPr>
            <w:tcW w:w="1078" w:type="dxa"/>
          </w:tcPr>
          <w:p>
            <w:pPr>
              <w:pStyle w:val="TableParagraph"/>
              <w:spacing w:line="247" w:lineRule="exact"/>
              <w:ind w:left="122"/>
              <w:rPr>
                <w:sz w:val="22"/>
              </w:rPr>
            </w:pPr>
            <w:r>
              <w:rPr>
                <w:sz w:val="22"/>
              </w:rPr>
              <w:t>3.04%</w:t>
            </w:r>
          </w:p>
        </w:tc>
      </w:tr>
      <w:tr>
        <w:trPr>
          <w:trHeight w:val="505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9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19" w:type="dxa"/>
          </w:tcPr>
          <w:p>
            <w:pPr>
              <w:pStyle w:val="TableParagraph"/>
              <w:spacing w:line="249" w:lineRule="exact"/>
              <w:ind w:left="261"/>
              <w:rPr>
                <w:sz w:val="22"/>
              </w:rPr>
            </w:pPr>
            <w:r>
              <w:rPr>
                <w:w w:val="100"/>
                <w:sz w:val="22"/>
              </w:rPr>
              <w:t>M</w:t>
            </w:r>
          </w:p>
        </w:tc>
        <w:tc>
          <w:tcPr>
            <w:tcW w:w="810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16.28</w:t>
            </w:r>
          </w:p>
        </w:tc>
        <w:tc>
          <w:tcPr>
            <w:tcW w:w="719" w:type="dxa"/>
          </w:tcPr>
          <w:p>
            <w:pPr>
              <w:pStyle w:val="TableParagraph"/>
              <w:spacing w:line="248" w:lineRule="exact"/>
              <w:ind w:left="108"/>
              <w:rPr>
                <w:sz w:val="22"/>
              </w:rPr>
            </w:pPr>
            <w:r>
              <w:rPr>
                <w:sz w:val="22"/>
              </w:rPr>
              <w:t>226,</w:t>
            </w:r>
          </w:p>
          <w:p>
            <w:pPr>
              <w:pStyle w:val="TableParagraph"/>
              <w:spacing w:line="238" w:lineRule="exact"/>
              <w:ind w:left="108"/>
              <w:rPr>
                <w:sz w:val="22"/>
              </w:rPr>
            </w:pPr>
            <w:r>
              <w:rPr>
                <w:sz w:val="22"/>
              </w:rPr>
              <w:t>280</w:t>
            </w:r>
          </w:p>
        </w:tc>
        <w:tc>
          <w:tcPr>
            <w:tcW w:w="987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330.9</w:t>
            </w:r>
          </w:p>
        </w:tc>
        <w:tc>
          <w:tcPr>
            <w:tcW w:w="1170" w:type="dxa"/>
          </w:tcPr>
          <w:p>
            <w:pPr>
              <w:pStyle w:val="TableParagraph"/>
              <w:spacing w:line="249" w:lineRule="exact"/>
              <w:ind w:left="114"/>
              <w:rPr>
                <w:sz w:val="22"/>
              </w:rPr>
            </w:pPr>
            <w:r>
              <w:rPr>
                <w:sz w:val="22"/>
              </w:rPr>
              <w:t>167.1</w:t>
            </w:r>
          </w:p>
        </w:tc>
        <w:tc>
          <w:tcPr>
            <w:tcW w:w="898" w:type="dxa"/>
          </w:tcPr>
          <w:p>
            <w:pPr>
              <w:pStyle w:val="TableParagraph"/>
              <w:spacing w:line="249" w:lineRule="exact"/>
              <w:ind w:left="113"/>
              <w:rPr>
                <w:sz w:val="22"/>
              </w:rPr>
            </w:pPr>
            <w:r>
              <w:rPr>
                <w:sz w:val="22"/>
              </w:rPr>
              <w:t>329.4</w:t>
            </w:r>
          </w:p>
        </w:tc>
        <w:tc>
          <w:tcPr>
            <w:tcW w:w="1167" w:type="dxa"/>
          </w:tcPr>
          <w:p>
            <w:pPr>
              <w:pStyle w:val="TableParagraph"/>
              <w:spacing w:line="248" w:lineRule="exact"/>
              <w:ind w:left="115"/>
              <w:rPr>
                <w:sz w:val="22"/>
              </w:rPr>
            </w:pPr>
            <w:r>
              <w:rPr>
                <w:sz w:val="22"/>
              </w:rPr>
              <w:t>299.3,</w:t>
            </w:r>
          </w:p>
          <w:p>
            <w:pPr>
              <w:pStyle w:val="TableParagraph"/>
              <w:spacing w:line="238" w:lineRule="exact"/>
              <w:ind w:left="115"/>
              <w:rPr>
                <w:sz w:val="22"/>
              </w:rPr>
            </w:pPr>
            <w:r>
              <w:rPr>
                <w:sz w:val="22"/>
              </w:rPr>
              <w:t>183.2</w:t>
            </w:r>
          </w:p>
        </w:tc>
        <w:tc>
          <w:tcPr>
            <w:tcW w:w="1798" w:type="dxa"/>
          </w:tcPr>
          <w:p>
            <w:pPr>
              <w:pStyle w:val="TableParagraph"/>
              <w:spacing w:line="249" w:lineRule="exact"/>
              <w:ind w:left="120"/>
              <w:rPr>
                <w:sz w:val="22"/>
              </w:rPr>
            </w:pPr>
            <w:r>
              <w:rPr>
                <w:sz w:val="22"/>
              </w:rPr>
              <w:t>ND</w:t>
            </w:r>
          </w:p>
        </w:tc>
        <w:tc>
          <w:tcPr>
            <w:tcW w:w="1078" w:type="dxa"/>
          </w:tcPr>
          <w:p>
            <w:pPr>
              <w:pStyle w:val="TableParagraph"/>
              <w:spacing w:line="249" w:lineRule="exact"/>
              <w:ind w:left="122"/>
              <w:rPr>
                <w:sz w:val="22"/>
              </w:rPr>
            </w:pPr>
            <w:r>
              <w:rPr>
                <w:sz w:val="22"/>
              </w:rPr>
              <w:t>7.21%</w:t>
            </w:r>
          </w:p>
        </w:tc>
      </w:tr>
      <w:tr>
        <w:trPr>
          <w:trHeight w:val="760" w:hRule="atLeast"/>
        </w:trPr>
        <w:tc>
          <w:tcPr>
            <w:tcW w:w="631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49" w:lineRule="exact"/>
              <w:ind w:left="256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719" w:type="dxa"/>
          </w:tcPr>
          <w:p>
            <w:pPr>
              <w:pStyle w:val="TableParagraph"/>
              <w:spacing w:line="249" w:lineRule="exact"/>
              <w:ind w:left="281"/>
              <w:rPr>
                <w:sz w:val="22"/>
              </w:rPr>
            </w:pPr>
            <w:r>
              <w:rPr>
                <w:w w:val="100"/>
                <w:sz w:val="22"/>
              </w:rPr>
              <w:t>O</w:t>
            </w:r>
          </w:p>
        </w:tc>
        <w:tc>
          <w:tcPr>
            <w:tcW w:w="810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17.73</w:t>
            </w:r>
          </w:p>
        </w:tc>
        <w:tc>
          <w:tcPr>
            <w:tcW w:w="719" w:type="dxa"/>
          </w:tcPr>
          <w:p>
            <w:pPr>
              <w:pStyle w:val="TableParagraph"/>
              <w:spacing w:line="249" w:lineRule="exact"/>
              <w:ind w:left="108"/>
              <w:rPr>
                <w:sz w:val="22"/>
              </w:rPr>
            </w:pPr>
            <w:r>
              <w:rPr>
                <w:sz w:val="22"/>
              </w:rPr>
              <w:t>262,</w:t>
            </w:r>
          </w:p>
          <w:p>
            <w:pPr>
              <w:pStyle w:val="TableParagraph"/>
              <w:spacing w:line="252" w:lineRule="exact"/>
              <w:ind w:left="108"/>
              <w:rPr>
                <w:sz w:val="22"/>
              </w:rPr>
            </w:pPr>
            <w:r>
              <w:rPr>
                <w:sz w:val="22"/>
              </w:rPr>
              <w:t>350,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987" w:type="dxa"/>
          </w:tcPr>
          <w:p>
            <w:pPr>
              <w:pStyle w:val="TableParagraph"/>
              <w:spacing w:line="249" w:lineRule="exact"/>
              <w:ind w:left="109"/>
              <w:rPr>
                <w:sz w:val="22"/>
              </w:rPr>
            </w:pPr>
            <w:r>
              <w:rPr>
                <w:sz w:val="22"/>
              </w:rPr>
              <w:t>301.2</w:t>
            </w:r>
          </w:p>
        </w:tc>
        <w:tc>
          <w:tcPr>
            <w:tcW w:w="117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98" w:type="dxa"/>
          </w:tcPr>
          <w:p>
            <w:pPr>
              <w:pStyle w:val="TableParagraph"/>
              <w:spacing w:line="249" w:lineRule="exact"/>
              <w:ind w:left="113"/>
              <w:rPr>
                <w:sz w:val="22"/>
              </w:rPr>
            </w:pPr>
            <w:r>
              <w:rPr>
                <w:sz w:val="22"/>
              </w:rPr>
              <w:t>299.3</w:t>
            </w: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98" w:type="dxa"/>
          </w:tcPr>
          <w:p>
            <w:pPr>
              <w:pStyle w:val="TableParagraph"/>
              <w:spacing w:line="249" w:lineRule="exact"/>
              <w:ind w:left="120"/>
              <w:rPr>
                <w:sz w:val="22"/>
              </w:rPr>
            </w:pPr>
            <w:r>
              <w:rPr>
                <w:sz w:val="22"/>
              </w:rPr>
              <w:t>Tectoridine</w:t>
            </w:r>
          </w:p>
        </w:tc>
        <w:tc>
          <w:tcPr>
            <w:tcW w:w="1078" w:type="dxa"/>
          </w:tcPr>
          <w:p>
            <w:pPr>
              <w:pStyle w:val="TableParagraph"/>
              <w:spacing w:line="249" w:lineRule="exact"/>
              <w:ind w:left="122"/>
              <w:rPr>
                <w:sz w:val="22"/>
              </w:rPr>
            </w:pPr>
            <w:r>
              <w:rPr>
                <w:sz w:val="22"/>
              </w:rPr>
              <w:t>4.00%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 w:after="1"/>
        <w:rPr>
          <w:b/>
          <w:i/>
          <w:sz w:val="13"/>
        </w:rPr>
      </w:pPr>
    </w:p>
    <w:tbl>
      <w:tblPr>
        <w:tblW w:w="0" w:type="auto"/>
        <w:jc w:val="left"/>
        <w:tblInd w:w="9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9"/>
        <w:gridCol w:w="3005"/>
        <w:gridCol w:w="490"/>
        <w:gridCol w:w="536"/>
        <w:gridCol w:w="535"/>
        <w:gridCol w:w="438"/>
        <w:gridCol w:w="327"/>
        <w:gridCol w:w="610"/>
        <w:gridCol w:w="535"/>
        <w:gridCol w:w="401"/>
        <w:gridCol w:w="229"/>
        <w:gridCol w:w="304"/>
        <w:gridCol w:w="478"/>
      </w:tblGrid>
      <w:tr>
        <w:trPr>
          <w:trHeight w:val="230" w:hRule="atLeast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Peak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Label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Name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Compound</w:t>
            </w:r>
          </w:p>
        </w:tc>
        <w:tc>
          <w:tcPr>
            <w:tcW w:w="4883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10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Chemical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Structure</w:t>
            </w:r>
          </w:p>
        </w:tc>
      </w:tr>
      <w:tr>
        <w:trPr>
          <w:trHeight w:val="712" w:hRule="atLeast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K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Malvidin 3-p-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hydroxybenzoylsophoroside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6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8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7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b/>
                <w:i/>
                <w:sz w:val="10"/>
              </w:rPr>
            </w:pPr>
          </w:p>
          <w:p>
            <w:pPr>
              <w:pStyle w:val="TableParagraph"/>
              <w:ind w:left="6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610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spacing w:before="9"/>
              <w:rPr>
                <w:b/>
                <w:i/>
                <w:sz w:val="12"/>
              </w:rPr>
            </w:pPr>
          </w:p>
          <w:p>
            <w:pPr>
              <w:pStyle w:val="TableParagraph"/>
              <w:ind w:left="27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535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4" w:type="dxa"/>
            <w:tcBorders>
              <w:top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8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08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b/>
                <w:i/>
                <w:sz w:val="15"/>
              </w:rPr>
            </w:pPr>
          </w:p>
          <w:p>
            <w:pPr>
              <w:pStyle w:val="TableParagraph"/>
              <w:spacing w:before="1"/>
              <w:ind w:left="108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</w:r>
          </w:p>
        </w:tc>
        <w:tc>
          <w:tcPr>
            <w:tcW w:w="5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b/>
                <w:i/>
                <w:sz w:val="15"/>
              </w:rPr>
            </w:pPr>
          </w:p>
          <w:p>
            <w:pPr>
              <w:pStyle w:val="TableParagraph"/>
              <w:spacing w:before="1"/>
              <w:ind w:right="217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4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08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before="19"/>
              <w:ind w:left="27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spacing w:before="19"/>
              <w:ind w:left="11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85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rPr>
                <w:b/>
                <w:i/>
                <w:sz w:val="15"/>
              </w:rPr>
            </w:pPr>
          </w:p>
          <w:p>
            <w:pPr>
              <w:pStyle w:val="TableParagraph"/>
              <w:spacing w:before="1"/>
              <w:ind w:left="23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32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spacing w:before="96"/>
              <w:ind w:left="23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535" w:type="dxa"/>
          </w:tcPr>
          <w:p>
            <w:pPr>
              <w:pStyle w:val="TableParagraph"/>
              <w:spacing w:before="96"/>
              <w:ind w:right="216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</w:r>
          </w:p>
        </w:tc>
        <w:tc>
          <w:tcPr>
            <w:tcW w:w="4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spacing w:before="19"/>
              <w:ind w:left="6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6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before="96"/>
              <w:ind w:left="27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535" w:type="dxa"/>
          </w:tcPr>
          <w:p>
            <w:pPr>
              <w:pStyle w:val="TableParagraph"/>
              <w:spacing w:before="96"/>
              <w:ind w:right="45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4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spacing w:before="19"/>
              <w:ind w:right="216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</w:r>
          </w:p>
        </w:tc>
        <w:tc>
          <w:tcPr>
            <w:tcW w:w="4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spacing w:before="19"/>
              <w:ind w:left="7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9"/>
              <w:ind w:left="76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4"/>
                <w:sz w:val="10"/>
              </w:rPr>
              <w:t>O</w:t>
            </w: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spacing w:before="96"/>
              <w:ind w:left="23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32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1" w:hRule="atLeast"/>
        </w:trPr>
        <w:tc>
          <w:tcPr>
            <w:tcW w:w="133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90" w:type="dxa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spacing w:before="19"/>
              <w:ind w:left="202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</w:r>
          </w:p>
        </w:tc>
        <w:tc>
          <w:tcPr>
            <w:tcW w:w="53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</w:tcPr>
          <w:p>
            <w:pPr>
              <w:pStyle w:val="TableParagraph"/>
              <w:spacing w:before="19"/>
              <w:ind w:left="20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22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78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28" w:hRule="atLeast"/>
        </w:trPr>
        <w:tc>
          <w:tcPr>
            <w:tcW w:w="13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6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8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10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3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6"/>
              <w:ind w:left="182" w:right="155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  <w:tc>
          <w:tcPr>
            <w:tcW w:w="401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04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8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68" w:hRule="atLeast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L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Malvidin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3-acetylatedsophoroside</w:t>
            </w:r>
          </w:p>
        </w:tc>
        <w:tc>
          <w:tcPr>
            <w:tcW w:w="4883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1910" w:h="16840"/>
          <w:pgMar w:header="0" w:footer="934" w:top="1580" w:bottom="1200" w:left="340" w:right="400"/>
        </w:sectPr>
      </w:pPr>
    </w:p>
    <w:tbl>
      <w:tblPr>
        <w:tblW w:w="0" w:type="auto"/>
        <w:jc w:val="left"/>
        <w:tblInd w:w="9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9"/>
        <w:gridCol w:w="3005"/>
        <w:gridCol w:w="4899"/>
      </w:tblGrid>
      <w:tr>
        <w:trPr>
          <w:trHeight w:val="3340" w:hRule="atLeast"/>
        </w:trPr>
        <w:tc>
          <w:tcPr>
            <w:tcW w:w="13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00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spacing w:line="140" w:lineRule="exact"/>
              <w:ind w:left="2172"/>
              <w:rPr>
                <w:sz w:val="14"/>
              </w:rPr>
            </w:pPr>
            <w:r>
              <w:rPr>
                <w:position w:val="-2"/>
                <w:sz w:val="14"/>
              </w:rPr>
              <w:pict>
                <v:group style="width:11.8pt;height:6.95pt;mso-position-horizontal-relative:char;mso-position-vertical-relative:line" coordorigin="0,0" coordsize="236,139">
                  <v:line style="position:absolute" from="5,134" to="230,5" stroked="true" strokeweight=".50546pt" strokecolor="#000000">
                    <v:stroke dashstyle="solid"/>
                  </v:line>
                </v:group>
              </w:pict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ind w:right="626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</w:t>
            </w:r>
          </w:p>
          <w:p>
            <w:pPr>
              <w:pStyle w:val="TableParagraph"/>
              <w:spacing w:before="4"/>
              <w:rPr>
                <w:b/>
                <w:i/>
                <w:sz w:val="15"/>
              </w:rPr>
            </w:pPr>
          </w:p>
          <w:p>
            <w:pPr>
              <w:pStyle w:val="TableParagraph"/>
              <w:ind w:left="263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tabs>
                <w:tab w:pos="1163" w:val="left" w:leader="none"/>
              </w:tabs>
              <w:spacing w:before="77"/>
              <w:ind w:right="3423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  <w:tab/>
              <w:t>O</w:t>
            </w:r>
          </w:p>
          <w:p>
            <w:pPr>
              <w:pStyle w:val="TableParagraph"/>
              <w:spacing w:before="41"/>
              <w:ind w:left="263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</w:t>
            </w:r>
          </w:p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rPr>
                <w:b/>
                <w:i/>
                <w:sz w:val="12"/>
              </w:rPr>
            </w:pPr>
          </w:p>
          <w:p>
            <w:pPr>
              <w:pStyle w:val="TableParagraph"/>
              <w:spacing w:before="78"/>
              <w:ind w:right="117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</w:t>
            </w:r>
          </w:p>
          <w:p>
            <w:pPr>
              <w:pStyle w:val="TableParagraph"/>
              <w:spacing w:before="1"/>
              <w:rPr>
                <w:b/>
                <w:i/>
                <w:sz w:val="17"/>
              </w:rPr>
            </w:pPr>
          </w:p>
          <w:p>
            <w:pPr>
              <w:pStyle w:val="TableParagraph"/>
              <w:tabs>
                <w:tab w:pos="468" w:val="left" w:leader="none"/>
              </w:tabs>
              <w:ind w:right="280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  <w:tab/>
              <w:t>HO</w:t>
            </w:r>
          </w:p>
          <w:p>
            <w:pPr>
              <w:pStyle w:val="TableParagraph"/>
              <w:spacing w:before="41"/>
              <w:ind w:right="626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</w:t>
            </w:r>
          </w:p>
          <w:p>
            <w:pPr>
              <w:pStyle w:val="TableParagraph"/>
              <w:spacing w:before="2"/>
              <w:rPr>
                <w:b/>
                <w:i/>
                <w:sz w:val="17"/>
              </w:rPr>
            </w:pPr>
          </w:p>
          <w:p>
            <w:pPr>
              <w:pStyle w:val="TableParagraph"/>
              <w:tabs>
                <w:tab w:pos="1548" w:val="left" w:leader="none"/>
              </w:tabs>
              <w:ind w:left="100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</w:t>
              <w:tab/>
              <w:t>O</w:t>
            </w:r>
          </w:p>
          <w:p>
            <w:pPr>
              <w:pStyle w:val="TableParagraph"/>
              <w:tabs>
                <w:tab w:pos="3724" w:val="left" w:leader="none"/>
                <w:tab w:pos="4268" w:val="left" w:leader="none"/>
              </w:tabs>
              <w:spacing w:before="41"/>
              <w:ind w:left="927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  <w:tab/>
              <w:t>O</w:t>
              <w:tab/>
              <w:t>O</w:t>
            </w:r>
          </w:p>
          <w:p>
            <w:pPr>
              <w:pStyle w:val="TableParagraph"/>
              <w:spacing w:before="2"/>
              <w:rPr>
                <w:b/>
                <w:i/>
                <w:sz w:val="17"/>
              </w:rPr>
            </w:pPr>
          </w:p>
          <w:p>
            <w:pPr>
              <w:pStyle w:val="TableParagraph"/>
              <w:ind w:right="1095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  <w:p>
            <w:pPr>
              <w:pStyle w:val="TableParagraph"/>
              <w:tabs>
                <w:tab w:pos="3721" w:val="left" w:leader="none"/>
              </w:tabs>
              <w:spacing w:before="41"/>
              <w:ind w:left="2558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HO</w:t>
              <w:tab/>
              <w:t>OH</w:t>
            </w:r>
          </w:p>
          <w:p>
            <w:pPr>
              <w:pStyle w:val="TableParagraph"/>
              <w:spacing w:before="1"/>
              <w:rPr>
                <w:b/>
                <w:i/>
                <w:sz w:val="17"/>
              </w:rPr>
            </w:pPr>
          </w:p>
          <w:p>
            <w:pPr>
              <w:pStyle w:val="TableParagraph"/>
              <w:spacing w:line="80" w:lineRule="exact"/>
              <w:ind w:left="3177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105"/>
                <w:sz w:val="10"/>
              </w:rPr>
              <w:t>OH</w:t>
            </w:r>
          </w:p>
        </w:tc>
      </w:tr>
      <w:tr>
        <w:trPr>
          <w:trHeight w:val="499" w:hRule="atLeast"/>
        </w:trPr>
        <w:tc>
          <w:tcPr>
            <w:tcW w:w="133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3005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Irisilodone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333" w:hRule="atLeast"/>
        </w:trPr>
        <w:tc>
          <w:tcPr>
            <w:tcW w:w="133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N</w:t>
            </w:r>
          </w:p>
        </w:tc>
        <w:tc>
          <w:tcPr>
            <w:tcW w:w="3005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Malvidin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spacing w:before="2"/>
              <w:rPr>
                <w:b/>
                <w:i/>
                <w:sz w:val="22"/>
              </w:rPr>
            </w:pPr>
          </w:p>
          <w:p>
            <w:pPr>
              <w:pStyle w:val="TableParagraph"/>
              <w:ind w:left="119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2"/>
                <w:sz w:val="15"/>
              </w:rPr>
              <w:t>O</w:t>
            </w: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spacing w:before="100"/>
              <w:ind w:left="377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OH</w:t>
            </w: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spacing w:before="7"/>
              <w:rPr>
                <w:b/>
                <w:i/>
                <w:sz w:val="12"/>
              </w:rPr>
            </w:pPr>
          </w:p>
          <w:p>
            <w:pPr>
              <w:pStyle w:val="TableParagraph"/>
              <w:tabs>
                <w:tab w:pos="1798" w:val="left" w:leader="none"/>
              </w:tabs>
              <w:ind w:left="10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HO</w:t>
              <w:tab/>
              <w:t>O</w:t>
            </w:r>
          </w:p>
          <w:p>
            <w:pPr>
              <w:pStyle w:val="TableParagraph"/>
              <w:spacing w:before="56"/>
              <w:ind w:left="377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2"/>
                <w:sz w:val="15"/>
              </w:rPr>
              <w:t>O</w:t>
            </w: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spacing w:before="7"/>
              <w:rPr>
                <w:b/>
                <w:i/>
                <w:sz w:val="12"/>
              </w:rPr>
            </w:pPr>
          </w:p>
          <w:p>
            <w:pPr>
              <w:pStyle w:val="TableParagraph"/>
              <w:ind w:left="51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OH</w:t>
            </w:r>
          </w:p>
          <w:p>
            <w:pPr>
              <w:pStyle w:val="TableParagraph"/>
              <w:rPr>
                <w:b/>
                <w:i/>
                <w:sz w:val="16"/>
              </w:rPr>
            </w:pPr>
          </w:p>
          <w:p>
            <w:pPr>
              <w:pStyle w:val="TableParagraph"/>
              <w:spacing w:before="101"/>
              <w:ind w:left="100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OH</w:t>
            </w:r>
          </w:p>
        </w:tc>
      </w:tr>
      <w:tr>
        <w:trPr>
          <w:trHeight w:val="268" w:hRule="atLeast"/>
        </w:trPr>
        <w:tc>
          <w:tcPr>
            <w:tcW w:w="133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O</w:t>
            </w:r>
          </w:p>
        </w:tc>
        <w:tc>
          <w:tcPr>
            <w:tcW w:w="3005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ND</w:t>
            </w:r>
          </w:p>
        </w:tc>
        <w:tc>
          <w:tcPr>
            <w:tcW w:w="4899" w:type="dxa"/>
          </w:tcPr>
          <w:p>
            <w:pPr>
              <w:pStyle w:val="TableParagraph"/>
              <w:spacing w:line="248" w:lineRule="exact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ND</w:t>
            </w:r>
          </w:p>
        </w:tc>
      </w:tr>
      <w:tr>
        <w:trPr>
          <w:trHeight w:val="3141" w:hRule="atLeast"/>
        </w:trPr>
        <w:tc>
          <w:tcPr>
            <w:tcW w:w="1339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P</w:t>
            </w:r>
          </w:p>
        </w:tc>
        <w:tc>
          <w:tcPr>
            <w:tcW w:w="3005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sz w:val="20"/>
              </w:rPr>
              <w:t>Tectoridine</w:t>
            </w:r>
          </w:p>
        </w:tc>
        <w:tc>
          <w:tcPr>
            <w:tcW w:w="4899" w:type="dxa"/>
          </w:tcPr>
          <w:p>
            <w:pPr>
              <w:pStyle w:val="TableParagraph"/>
              <w:spacing w:before="7"/>
              <w:rPr>
                <w:b/>
                <w:i/>
                <w:sz w:val="14"/>
              </w:rPr>
            </w:pPr>
          </w:p>
          <w:p>
            <w:pPr>
              <w:pStyle w:val="TableParagraph"/>
              <w:ind w:left="1329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w w:val="98"/>
                <w:sz w:val="16"/>
              </w:rPr>
              <w:t>O</w:t>
            </w:r>
          </w:p>
          <w:p>
            <w:pPr>
              <w:pStyle w:val="TableParagraph"/>
              <w:spacing w:before="10"/>
              <w:rPr>
                <w:b/>
                <w:i/>
                <w:sz w:val="24"/>
              </w:rPr>
            </w:pPr>
          </w:p>
          <w:p>
            <w:pPr>
              <w:pStyle w:val="TableParagraph"/>
              <w:ind w:right="795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OH</w:t>
            </w:r>
          </w:p>
          <w:p>
            <w:pPr>
              <w:pStyle w:val="TableParagraph"/>
              <w:rPr>
                <w:b/>
                <w:i/>
                <w:sz w:val="18"/>
              </w:rPr>
            </w:pPr>
          </w:p>
          <w:p>
            <w:pPr>
              <w:pStyle w:val="TableParagraph"/>
              <w:rPr>
                <w:b/>
                <w:i/>
                <w:sz w:val="18"/>
              </w:rPr>
            </w:pPr>
          </w:p>
          <w:p>
            <w:pPr>
              <w:pStyle w:val="TableParagraph"/>
              <w:tabs>
                <w:tab w:pos="1837" w:val="left" w:leader="none"/>
              </w:tabs>
              <w:spacing w:before="107"/>
              <w:ind w:left="10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HO</w:t>
              <w:tab/>
              <w:t>O</w:t>
            </w:r>
          </w:p>
          <w:p>
            <w:pPr>
              <w:pStyle w:val="TableParagraph"/>
              <w:rPr>
                <w:b/>
                <w:i/>
                <w:sz w:val="18"/>
              </w:rPr>
            </w:pPr>
          </w:p>
          <w:p>
            <w:pPr>
              <w:pStyle w:val="TableParagraph"/>
              <w:rPr>
                <w:b/>
                <w:i/>
                <w:sz w:val="18"/>
              </w:rPr>
            </w:pPr>
          </w:p>
          <w:p>
            <w:pPr>
              <w:pStyle w:val="TableParagraph"/>
              <w:rPr>
                <w:b/>
                <w:i/>
                <w:sz w:val="18"/>
              </w:rPr>
            </w:pPr>
          </w:p>
          <w:p>
            <w:pPr>
              <w:pStyle w:val="TableParagraph"/>
              <w:spacing w:before="134"/>
              <w:ind w:left="63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OH</w:t>
            </w:r>
          </w:p>
          <w:p>
            <w:pPr>
              <w:pStyle w:val="TableParagraph"/>
              <w:spacing w:before="9"/>
              <w:rPr>
                <w:b/>
                <w:i/>
                <w:sz w:val="24"/>
              </w:rPr>
            </w:pPr>
          </w:p>
          <w:p>
            <w:pPr>
              <w:pStyle w:val="TableParagraph"/>
              <w:spacing w:before="1"/>
              <w:ind w:left="102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OH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297.42926pt;margin-top:84.241318pt;width:117.85pt;height:126.75pt;mso-position-horizontal-relative:page;mso-position-vertical-relative:page;z-index:-22050816" coordorigin="5949,1685" coordsize="2357,2535">
            <v:shape style="position:absolute;left:6717;top:2432;width:767;height:596" coordorigin="6718,2433" coordsize="767,596" path="m6718,2560l6718,2872m6755,2581l6755,2849m6718,2872l6991,3028m6991,3028l7262,2872m6991,2984l7224,2849m7262,2872l7262,2560m7262,2560l7042,2433m7224,2581l7023,2465m6938,2434l6718,2560m7262,2872l7484,2999e" filled="false" stroked="true" strokeweight=".506060pt" strokecolor="#000000">
              <v:path arrowok="t"/>
              <v:stroke dashstyle="solid"/>
            </v:shape>
            <v:line style="position:absolute" from="7539,3342" to="7539,3096" stroked="true" strokeweight=".066992pt" strokecolor="#000000">
              <v:stroke dashstyle="solid"/>
            </v:line>
            <v:shape style="position:absolute;left:7503;top:3089;width:63;height:251" coordorigin="7503,3089" coordsize="63,251" path="m7566,3089l7503,3089,7528,3336,7535,3340,7540,3336,7566,3089xe" filled="true" fillcolor="#000000" stroked="false">
              <v:path arrowok="t"/>
              <v:fill type="solid"/>
            </v:shape>
            <v:shape style="position:absolute;left:7262;top:3340;width:545;height:625" coordorigin="7262,3340" coordsize="545,625" path="m7535,3340l7262,3496m7262,3496l7262,3808m7262,3808l7535,3964m7535,3964l7806,3808m7806,3808l7806,3557m7756,3468l7535,3340e" filled="false" stroked="true" strokeweight=".506060pt" strokecolor="#000000">
              <v:path arrowok="t"/>
              <v:stroke dashstyle="solid"/>
            </v:shape>
            <v:line style="position:absolute" from="8080,3966" to="7814,3813" stroked="true" strokeweight=".066757pt" strokecolor="#000000">
              <v:stroke dashstyle="solid"/>
            </v:line>
            <v:shape style="position:absolute;left:7806;top:3804;width:300;height:180" coordorigin="7806,3805" coordsize="300,180" path="m7811,3805l7806,3808,7806,3815,8054,3984,8079,3964,8105,3942,7811,3805xe" filled="true" fillcolor="#000000" stroked="false">
              <v:path arrowok="t"/>
              <v:fill type="solid"/>
            </v:shape>
            <v:line style="position:absolute" from="7045,3938" to="7263,3813" stroked="true" strokeweight=".066757pt" strokecolor="#000000">
              <v:stroke dashstyle="solid"/>
            </v:line>
            <v:shape style="position:absolute;left:7023;top:3804;width:239;height:159" coordorigin="7023,3805" coordsize="239,159" path="m7257,3805l7023,3908,7055,3963,7262,3815,7262,3808,7257,3805xe" filled="true" fillcolor="#000000" stroked="false">
              <v:path arrowok="t"/>
              <v:fill type="solid"/>
            </v:shape>
            <v:shape style="position:absolute;left:6173;top:1935;width:1906;height:2279" coordorigin="6174,1936" coordsize="1906,2279" path="m7565,4214l7503,4214m7561,4183l7507,4183m7559,4153l7511,4153m7555,4122l7515,4122m7551,4090l7518,4090m7547,4059l7521,4059m7544,4028l7525,4028m7540,3997l7528,3997m6718,2560l6446,2404m6446,2404l6174,2560m6446,2446l6211,2581m6174,2560l6174,2872m6174,2872l6446,3028m6211,2849l6446,2984m6446,3028l6718,2872m7262,2560l7535,2404m7535,2404l7806,2560m7573,2381l7806,2516m7806,2560l8079,2404m8079,2404l8079,2092m8041,2381l8041,2113m8079,2092l7806,1936m7806,1936l7535,2092m7806,1978l7573,2113m7535,2092l7535,2404e" filled="false" stroked="true" strokeweight=".506060pt" strokecolor="#000000">
              <v:path arrowok="t"/>
              <v:stroke dashstyle="solid"/>
            </v:shape>
            <v:shape style="position:absolute;left:6969;top:2312;width:44;height:44" coordorigin="6969,2313" coordsize="44,44" path="m6969,2334l7013,2334m6991,2313l6991,2356e" filled="false" stroked="true" strokeweight=".439224pt" strokecolor="#000000">
              <v:path arrowok="t"/>
              <v:stroke dashstyle="solid"/>
            </v:shape>
            <v:shape style="position:absolute;left:5953;top:1684;width:2347;height:2280" coordorigin="5954,1685" coordsize="2347,2280" path="m6174,2560l5954,2433m6446,3028l6446,3283m8079,2092l8299,1966m7806,1936l7806,1685m8079,3964l8299,3838m7031,3399l7061,3345m7060,3410l7086,3364m7087,3422l7111,3383m7116,3435l7136,3400m7145,3448l7161,3419m7173,3460l7187,3437m7202,3473l7212,3456m7231,3484l7236,3474m8079,2404l8300,2531e" filled="false" stroked="true" strokeweight=".506060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19.219299pt;margin-top:189.349075pt;width:64.1pt;height:45.15pt;mso-position-horizontal-relative:page;mso-position-vertical-relative:page;z-index:-22050304" coordorigin="8384,3787" coordsize="1282,903">
            <v:line style="position:absolute" from="8625,3966" to="8410,3843" stroked="true" strokeweight=".066756pt" strokecolor="#000000">
              <v:stroke dashstyle="solid"/>
            </v:line>
            <v:shape style="position:absolute;left:8386;top:3810;width:237;height:156" coordorigin="8387,3811" coordsize="237,156" path="m8418,3811l8387,3864,8618,3967,8623,3964,8623,3958,8418,3811xe" filled="true" fillcolor="#000000" stroked="false">
              <v:path arrowok="t"/>
              <v:fill type="solid"/>
            </v:shape>
            <v:shape style="position:absolute;left:8389;top:3837;width:779;height:596" coordorigin="8389,3837" coordsize="779,596" path="m8623,3964l8623,4276m8623,4276l8895,4432m8895,4432l9167,4276m9167,4276l9167,3964m9167,3964l8946,3837m8843,3838l8623,3964m8419,4428l8389,4375m8445,4409l8418,4362m8471,4391l8447,4350m8496,4373l8476,4338m8521,4354l8505,4325m8547,4335l8533,4313m8572,4316l8562,4300m8597,4298l8591,4288e" filled="false" stroked="true" strokeweight=".506060pt" strokecolor="#000000">
              <v:path arrowok="t"/>
              <v:stroke dashstyle="solid"/>
            </v:shape>
            <v:line style="position:absolute" from="8899,4690" to="8899,4439" stroked="true" strokeweight=".066992pt" strokecolor="#000000">
              <v:stroke dashstyle="solid"/>
            </v:line>
            <v:shape style="position:absolute;left:8863;top:4432;width:63;height:255" coordorigin="8863,4432" coordsize="63,255" path="m8895,4432l8890,4435,8863,4687,8926,4687,8901,4435,8895,4432xe" filled="true" fillcolor="#000000" stroked="false">
              <v:path arrowok="t"/>
              <v:fill type="solid"/>
            </v:shape>
            <v:line style="position:absolute" from="9441,3813" to="9174,3966" stroked="true" strokeweight=".066756pt" strokecolor="#000000">
              <v:stroke dashstyle="solid"/>
            </v:line>
            <v:shape style="position:absolute;left:9167;top:3786;width:300;height:180" coordorigin="9167,3787" coordsize="300,180" path="m9414,3787l9167,3958,9167,3964,9173,3967,9466,3829,9439,3808,9414,3787xe" filled="true" fillcolor="#000000" stroked="false">
              <v:path arrowok="t"/>
              <v:fill type="solid"/>
            </v:shape>
            <v:shape style="position:absolute;left:9193;top:3808;width:468;height:620" coordorigin="9194,3808" coordsize="468,620" path="m9439,3808l9661,3936m9400,4374l9368,4428m9371,4361l9343,4409m9342,4350l9318,4390m9314,4338l9294,4371m9286,4325l9269,4354m9257,4313l9244,4335m9228,4300l9219,4316m9199,4288l9194,4298e" filled="false" stroked="true" strokeweight=".506060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88.03241pt;margin-top:174.745026pt;width:22.7pt;height:22.85pt;mso-position-horizontal-relative:page;mso-position-vertical-relative:page;z-index:-22049792" coordorigin="9761,3495" coordsize="454,457" path="m9761,3936l9983,3808m9983,3808l9983,3495m9983,3786l10214,3919m9964,3818l10196,3952e" filled="false" stroked="true" strokeweight=".506060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ge;z-index:-22049280" from="419.970459pt,126.555199pt" to="431.224613pt,120.125206pt" stroked="true" strokeweight=".50546pt" strokecolor="#000000">
            <v:stroke dashstyle="solid"/>
            <w10:wrap type="none"/>
          </v:line>
        </w:pict>
      </w:r>
      <w:r>
        <w:rPr/>
        <w:pict>
          <v:group style="position:absolute;margin-left:301.022766pt;margin-top:296.046783pt;width:171.2pt;height:117pt;mso-position-horizontal-relative:page;mso-position-vertical-relative:page;z-index:-22048768" coordorigin="6020,5921" coordsize="3424,2340">
            <v:shape style="position:absolute;left:6349;top:6288;width:2767;height:1600" coordorigin="6349,6288" coordsize="2767,1600" path="m7139,7202l7139,7659m7194,7233l7194,7626m7139,7659l7534,7887m7534,7887l7930,7659m7534,7823l7875,7626m7930,7659l7930,7202m7930,7202l7608,7016m7875,7233l7581,7063m7459,7017l7139,7202m7930,7659l8252,7845m7139,7202l6743,6974m6743,6974l6349,7202m6743,7036l6404,7233m6349,7202l6349,7659m6349,7659l6743,7887m6404,7626l6743,7823m6743,7887l7139,7659m7930,7202l8326,6974m8326,6974l8720,7202m8380,6941l8720,7138m8720,7202l9116,6974m9116,6974l9116,6517m9061,6941l9061,6548m9116,6517l8720,6288m8720,6288l8326,6517m8720,6350l8380,6548m8326,6517l8326,6974e" filled="false" stroked="true" strokeweight=".736852pt" strokecolor="#000000">
              <v:path arrowok="t"/>
              <v:stroke dashstyle="solid"/>
            </v:shape>
            <v:shape style="position:absolute;left:7504;top:6840;width:65;height:65" coordorigin="7504,6840" coordsize="65,65" path="m7504,6871l7568,6871m7535,6840l7535,6904e" filled="false" stroked="true" strokeweight=".639535pt" strokecolor="#000000">
              <v:path arrowok="t"/>
              <v:stroke dashstyle="solid"/>
            </v:shape>
            <v:shape style="position:absolute;left:6027;top:5920;width:3410;height:2340" coordorigin="6028,5921" coordsize="3410,2340" path="m6349,7202l6028,7016m6743,7887l6743,8260m9116,6517l9433,6332m8720,6288l8720,5921m9116,6974l9437,7160e" filled="false" stroked="true" strokeweight=".736852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2048256" from="439.545929pt,289.463527pt" to="455.879009pt,280.054016pt" stroked="true" strokeweight=".737844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22047744" from="479.044037pt,357.996517pt" to="495.377117pt,348.587006pt" stroked="true" strokeweight=".737844pt" strokecolor="#000000">
            <v:stroke dashstyle="solid"/>
            <w10:wrap type="none"/>
          </v:line>
        </w:pict>
      </w:r>
      <w:r>
        <w:rPr/>
        <w:pict>
          <v:group style="position:absolute;margin-left:301.286987pt;margin-top:464.037628pt;width:174.95pt;height:120.35pt;mso-position-horizontal-relative:page;mso-position-vertical-relative:page;z-index:-22047232" coordorigin="6026,9281" coordsize="3499,2407">
            <v:shape style="position:absolute;left:6361;top:9658;width:2828;height:1644" coordorigin="6362,9658" coordsize="2828,1644" path="m7170,10598l7170,11067m7226,10631l7226,11035m7170,11067l7573,11302m7573,11302l7978,11067m7573,11238l7923,11035m7978,11067l7978,10598m7978,10598l7650,10408m7923,10631l7622,10457m7497,10408l7170,10598m7978,11067l8309,11259m7170,10598l6765,10363m6765,10363l6362,10598m6765,10429l6418,10631m6362,10598l6362,11067m6362,11067l6765,11302m6418,11035l6765,11238m6765,11302l7170,11067m7978,10598l8382,10363m8382,10363l8787,10598m8438,10331l8787,10534m8787,10598l9190,10363m9190,10363l9190,9893m9134,10331l9134,9927m9190,9893l8787,9658m8787,9658l8382,9893m8787,9724l8438,9927m8382,9893l8382,10363e" filled="false" stroked="true" strokeweight=".756249pt" strokecolor="#000000">
              <v:path arrowok="t"/>
              <v:stroke dashstyle="solid"/>
            </v:shape>
            <v:shape style="position:absolute;left:7543;top:10227;width:66;height:66" coordorigin="7544,10227" coordsize="66,66" path="m7544,10260l7609,10260m7575,10227l7575,10293e" filled="false" stroked="true" strokeweight=".656371pt" strokecolor="#000000">
              <v:path arrowok="t"/>
              <v:stroke dashstyle="solid"/>
            </v:shape>
            <v:shape style="position:absolute;left:6033;top:9280;width:3484;height:2407" coordorigin="6033,9281" coordsize="3484,2407" path="m6362,10598l6033,10408m6765,11302l6765,11687m9190,9893l9517,9703m8787,9658l8787,9281e" filled="false" stroked="true" strokeweight=".756249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2046720" from="442.974487pt,457.359822pt" to="459.586292pt,447.589569pt" stroked="true" strokeweight=".757743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934" w:top="1420" w:bottom="1120" w:left="340" w:right="400"/>
        </w:sectPr>
      </w:pPr>
    </w:p>
    <w:p>
      <w:pPr>
        <w:pStyle w:val="Heading2"/>
        <w:spacing w:line="276" w:lineRule="auto" w:before="61"/>
        <w:ind w:left="4883" w:right="1126" w:hanging="3680"/>
      </w:pPr>
      <w:r>
        <w:rPr/>
        <w:pict>
          <v:shape style="position:absolute;margin-left:312.403931pt;margin-top:450.849091pt;width:166.2pt;height:77.8pt;mso-position-horizontal-relative:page;mso-position-vertical-relative:page;z-index:-22046208" coordorigin="6248,9017" coordsize="3324,1556" path="m6562,9239l6562,9683m6616,9269l6616,9653m6562,9683l6948,9906m6948,9906l7334,9683m6948,9843l7281,9653m7334,9683l7334,9239m7334,9239l6948,9017m7281,9269l6948,9079m6948,9017l6562,9239m7334,9683l7718,9906m7718,9906l8103,9683m8103,9683l8103,9239m8050,9653l8050,9269m8103,9239l7791,9060m7643,9060l7334,9239m8103,9683l8487,9906m8487,9906l8487,10350m8541,9936l8541,10320m8487,10350l8873,10572m8873,10572l9257,10350m8873,10510l9204,10320m9257,10350l9257,9906m9257,9906l8873,9683m9204,9936l8873,9746m8873,9683l8487,9906m6562,9239l6252,9060m6562,9683l6248,9865m6948,9906l6948,10270m9257,10350l9571,10531m7745,9889l7745,10270m7691,9889l7691,10270e" filled="false" stroked="true" strokeweight=".699945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ge;z-index:-22045696" from="305.382491pt,493.227756pt" to="289.556671pt,484.079285pt" stroked="true" strokeweight=".698848pt" strokecolor="#000000">
            <v:stroke dashstyle="solid"/>
            <w10:wrap type="none"/>
          </v:line>
        </w:pict>
      </w:r>
      <w:r>
        <w:rPr/>
        <w:t>Table showing Chromatography, UV and ESI-MS data of marker compounds from </w:t>
      </w:r>
      <w:r>
        <w:rPr>
          <w:i/>
        </w:rPr>
        <w:t>V.</w:t>
      </w:r>
      <w:r>
        <w:rPr>
          <w:i/>
          <w:spacing w:val="-57"/>
        </w:rPr>
        <w:t> </w:t>
      </w:r>
      <w:r>
        <w:rPr>
          <w:i/>
        </w:rPr>
        <w:t>donaiana</w:t>
      </w:r>
      <w:r>
        <w:rPr>
          <w:i/>
          <w:spacing w:val="-2"/>
        </w:rPr>
        <w:t> </w:t>
      </w:r>
      <w:r>
        <w:rPr/>
        <w:t>fruit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5"/>
        </w:rPr>
      </w:pPr>
    </w:p>
    <w:tbl>
      <w:tblPr>
        <w:tblW w:w="0" w:type="auto"/>
        <w:jc w:val="left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"/>
        <w:gridCol w:w="720"/>
        <w:gridCol w:w="720"/>
        <w:gridCol w:w="901"/>
        <w:gridCol w:w="1112"/>
        <w:gridCol w:w="1230"/>
        <w:gridCol w:w="901"/>
        <w:gridCol w:w="1082"/>
        <w:gridCol w:w="1981"/>
        <w:gridCol w:w="1081"/>
      </w:tblGrid>
      <w:tr>
        <w:trPr>
          <w:trHeight w:val="757" w:hRule="atLeast"/>
        </w:trPr>
        <w:tc>
          <w:tcPr>
            <w:tcW w:w="632" w:type="dxa"/>
          </w:tcPr>
          <w:p>
            <w:pPr>
              <w:pStyle w:val="TableParagraph"/>
              <w:ind w:left="150" w:right="57" w:hanging="70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No.</w:t>
            </w:r>
          </w:p>
        </w:tc>
        <w:tc>
          <w:tcPr>
            <w:tcW w:w="720" w:type="dxa"/>
          </w:tcPr>
          <w:p>
            <w:pPr>
              <w:pStyle w:val="TableParagraph"/>
              <w:ind w:left="107" w:right="118"/>
              <w:rPr>
                <w:b/>
                <w:sz w:val="22"/>
              </w:rPr>
            </w:pPr>
            <w:r>
              <w:rPr>
                <w:b/>
                <w:sz w:val="22"/>
              </w:rPr>
              <w:t>Peak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label</w:t>
            </w:r>
          </w:p>
        </w:tc>
        <w:tc>
          <w:tcPr>
            <w:tcW w:w="720" w:type="dxa"/>
          </w:tcPr>
          <w:p>
            <w:pPr>
              <w:pStyle w:val="TableParagraph"/>
              <w:ind w:left="107" w:right="69"/>
              <w:rPr>
                <w:b/>
                <w:sz w:val="22"/>
              </w:rPr>
            </w:pPr>
            <w:r>
              <w:rPr>
                <w:b/>
                <w:sz w:val="22"/>
              </w:rPr>
              <w:t>t</w:t>
            </w:r>
            <w:r>
              <w:rPr>
                <w:b/>
                <w:sz w:val="22"/>
                <w:vertAlign w:val="subscript"/>
              </w:rPr>
              <w:t>R</w:t>
            </w:r>
            <w:r>
              <w:rPr>
                <w:b/>
                <w:spacing w:val="1"/>
                <w:sz w:val="22"/>
                <w:vertAlign w:val="baseline"/>
              </w:rPr>
              <w:t> </w:t>
            </w:r>
            <w:r>
              <w:rPr>
                <w:b/>
                <w:sz w:val="22"/>
                <w:vertAlign w:val="baseline"/>
              </w:rPr>
              <w:t>(min)</w:t>
            </w:r>
          </w:p>
        </w:tc>
        <w:tc>
          <w:tcPr>
            <w:tcW w:w="901" w:type="dxa"/>
          </w:tcPr>
          <w:p>
            <w:pPr>
              <w:pStyle w:val="TableParagraph"/>
              <w:spacing w:line="251" w:lineRule="exact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UV</w:t>
            </w:r>
          </w:p>
          <w:p>
            <w:pPr>
              <w:pStyle w:val="TableParagraph"/>
              <w:spacing w:line="224" w:lineRule="exact" w:before="38"/>
              <w:ind w:left="107" w:right="311"/>
              <w:rPr>
                <w:b/>
                <w:sz w:val="22"/>
              </w:rPr>
            </w:pPr>
            <w:r>
              <w:rPr>
                <w:b/>
                <w:position w:val="3"/>
                <w:sz w:val="22"/>
              </w:rPr>
              <w:t>λ</w:t>
            </w:r>
            <w:r>
              <w:rPr>
                <w:b/>
                <w:sz w:val="14"/>
              </w:rPr>
              <w:t>max</w:t>
            </w:r>
            <w:r>
              <w:rPr>
                <w:b/>
                <w:spacing w:val="1"/>
                <w:sz w:val="14"/>
              </w:rPr>
              <w:t> </w:t>
            </w:r>
            <w:r>
              <w:rPr>
                <w:b/>
                <w:sz w:val="22"/>
              </w:rPr>
              <w:t>(nm)</w:t>
            </w:r>
          </w:p>
        </w:tc>
        <w:tc>
          <w:tcPr>
            <w:tcW w:w="1112" w:type="dxa"/>
          </w:tcPr>
          <w:p>
            <w:pPr>
              <w:pStyle w:val="TableParagraph"/>
              <w:spacing w:line="251" w:lineRule="exact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[M+H]+</w:t>
            </w:r>
          </w:p>
          <w:p>
            <w:pPr>
              <w:pStyle w:val="TableParagraph"/>
              <w:spacing w:line="252" w:lineRule="exact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230" w:type="dxa"/>
          </w:tcPr>
          <w:p>
            <w:pPr>
              <w:pStyle w:val="TableParagraph"/>
              <w:ind w:left="106" w:right="165"/>
              <w:rPr>
                <w:b/>
                <w:sz w:val="22"/>
              </w:rPr>
            </w:pPr>
            <w:r>
              <w:rPr>
                <w:b/>
                <w:sz w:val="22"/>
              </w:rPr>
              <w:t>Fragment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(+)</w:t>
            </w:r>
          </w:p>
        </w:tc>
        <w:tc>
          <w:tcPr>
            <w:tcW w:w="901" w:type="dxa"/>
          </w:tcPr>
          <w:p>
            <w:pPr>
              <w:pStyle w:val="TableParagraph"/>
              <w:spacing w:line="251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[M-H]ˉ</w:t>
            </w:r>
          </w:p>
          <w:p>
            <w:pPr>
              <w:pStyle w:val="TableParagraph"/>
              <w:spacing w:line="252" w:lineRule="exact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(m/z)</w:t>
            </w:r>
          </w:p>
        </w:tc>
        <w:tc>
          <w:tcPr>
            <w:tcW w:w="1082" w:type="dxa"/>
          </w:tcPr>
          <w:p>
            <w:pPr>
              <w:pStyle w:val="TableParagraph"/>
              <w:ind w:left="104" w:right="92"/>
              <w:rPr>
                <w:b/>
                <w:sz w:val="22"/>
              </w:rPr>
            </w:pPr>
            <w:r>
              <w:rPr>
                <w:b/>
                <w:sz w:val="22"/>
              </w:rPr>
              <w:t>Fragmen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t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ions</w:t>
            </w:r>
          </w:p>
          <w:p>
            <w:pPr>
              <w:pStyle w:val="TableParagraph"/>
              <w:spacing w:line="233" w:lineRule="exact"/>
              <w:ind w:left="104"/>
              <w:rPr>
                <w:b/>
                <w:sz w:val="22"/>
              </w:rPr>
            </w:pPr>
            <w:r>
              <w:rPr>
                <w:b/>
                <w:sz w:val="22"/>
              </w:rPr>
              <w:t>(-)</w:t>
            </w:r>
          </w:p>
        </w:tc>
        <w:tc>
          <w:tcPr>
            <w:tcW w:w="1981" w:type="dxa"/>
          </w:tcPr>
          <w:p>
            <w:pPr>
              <w:pStyle w:val="TableParagraph"/>
              <w:spacing w:line="251" w:lineRule="exact"/>
              <w:ind w:left="102"/>
              <w:rPr>
                <w:b/>
                <w:sz w:val="22"/>
              </w:rPr>
            </w:pPr>
            <w:r>
              <w:rPr>
                <w:b/>
                <w:sz w:val="22"/>
              </w:rPr>
              <w:t>Compound</w:t>
            </w:r>
          </w:p>
        </w:tc>
        <w:tc>
          <w:tcPr>
            <w:tcW w:w="1081" w:type="dxa"/>
          </w:tcPr>
          <w:p>
            <w:pPr>
              <w:pStyle w:val="TableParagraph"/>
              <w:ind w:left="101" w:right="100"/>
              <w:rPr>
                <w:b/>
                <w:sz w:val="22"/>
              </w:rPr>
            </w:pPr>
            <w:r>
              <w:rPr>
                <w:b/>
                <w:sz w:val="22"/>
              </w:rPr>
              <w:t>Peak Ref</w:t>
            </w:r>
            <w:r>
              <w:rPr>
                <w:b/>
                <w:spacing w:val="-53"/>
                <w:sz w:val="22"/>
              </w:rPr>
              <w:t> </w:t>
            </w:r>
            <w:r>
              <w:rPr>
                <w:b/>
                <w:sz w:val="22"/>
              </w:rPr>
              <w:t>Area</w:t>
            </w:r>
          </w:p>
          <w:p>
            <w:pPr>
              <w:pStyle w:val="TableParagraph"/>
              <w:spacing w:line="233" w:lineRule="exact"/>
              <w:ind w:left="101"/>
              <w:rPr>
                <w:b/>
                <w:sz w:val="22"/>
              </w:rPr>
            </w:pPr>
            <w:r>
              <w:rPr>
                <w:b/>
                <w:sz w:val="22"/>
              </w:rPr>
              <w:t>(%)</w:t>
            </w:r>
          </w:p>
        </w:tc>
      </w:tr>
      <w:tr>
        <w:trPr>
          <w:trHeight w:val="506" w:hRule="atLeast"/>
        </w:trPr>
        <w:tc>
          <w:tcPr>
            <w:tcW w:w="632" w:type="dxa"/>
          </w:tcPr>
          <w:p>
            <w:pPr>
              <w:pStyle w:val="TableParagraph"/>
              <w:spacing w:line="247" w:lineRule="exact"/>
              <w:ind w:right="25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left="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F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right="103"/>
              <w:jc w:val="right"/>
              <w:rPr>
                <w:sz w:val="22"/>
              </w:rPr>
            </w:pPr>
            <w:r>
              <w:rPr>
                <w:sz w:val="22"/>
              </w:rPr>
              <w:t>26.13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262.8</w:t>
            </w:r>
          </w:p>
        </w:tc>
        <w:tc>
          <w:tcPr>
            <w:tcW w:w="1112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301.2</w:t>
            </w:r>
          </w:p>
        </w:tc>
        <w:tc>
          <w:tcPr>
            <w:tcW w:w="1230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622.7</w:t>
            </w:r>
          </w:p>
          <w:p>
            <w:pPr>
              <w:pStyle w:val="TableParagraph"/>
              <w:spacing w:line="238" w:lineRule="exact" w:before="1"/>
              <w:ind w:left="106"/>
              <w:rPr>
                <w:sz w:val="22"/>
              </w:rPr>
            </w:pPr>
            <w:r>
              <w:rPr>
                <w:sz w:val="22"/>
              </w:rPr>
              <w:t>(2M+23)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299.4</w:t>
            </w:r>
          </w:p>
        </w:tc>
        <w:tc>
          <w:tcPr>
            <w:tcW w:w="108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598.9</w:t>
            </w:r>
          </w:p>
          <w:p>
            <w:pPr>
              <w:pStyle w:val="TableParagraph"/>
              <w:spacing w:line="238" w:lineRule="exact" w:before="1"/>
              <w:ind w:left="104"/>
              <w:rPr>
                <w:sz w:val="22"/>
              </w:rPr>
            </w:pPr>
            <w:r>
              <w:rPr>
                <w:sz w:val="22"/>
              </w:rPr>
              <w:t>(2M-1)</w:t>
            </w:r>
          </w:p>
        </w:tc>
        <w:tc>
          <w:tcPr>
            <w:tcW w:w="1981" w:type="dxa"/>
          </w:tcPr>
          <w:p>
            <w:pPr>
              <w:pStyle w:val="TableParagraph"/>
              <w:spacing w:line="247" w:lineRule="exact"/>
              <w:ind w:left="102"/>
              <w:rPr>
                <w:sz w:val="22"/>
              </w:rPr>
            </w:pPr>
            <w:r>
              <w:rPr>
                <w:sz w:val="22"/>
              </w:rPr>
              <w:t>Tectorigenin</w:t>
            </w:r>
          </w:p>
        </w:tc>
        <w:tc>
          <w:tcPr>
            <w:tcW w:w="1081" w:type="dxa"/>
          </w:tcPr>
          <w:p>
            <w:pPr>
              <w:pStyle w:val="TableParagraph"/>
              <w:spacing w:line="247" w:lineRule="exact"/>
              <w:ind w:left="101"/>
              <w:rPr>
                <w:sz w:val="22"/>
              </w:rPr>
            </w:pPr>
            <w:r>
              <w:rPr>
                <w:sz w:val="22"/>
              </w:rPr>
              <w:t>13.15%</w:t>
            </w:r>
          </w:p>
        </w:tc>
      </w:tr>
      <w:tr>
        <w:trPr>
          <w:trHeight w:val="1012" w:hRule="atLeast"/>
        </w:trPr>
        <w:tc>
          <w:tcPr>
            <w:tcW w:w="632" w:type="dxa"/>
          </w:tcPr>
          <w:p>
            <w:pPr>
              <w:pStyle w:val="TableParagraph"/>
              <w:spacing w:line="247" w:lineRule="exact"/>
              <w:ind w:right="25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left="9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G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right="103"/>
              <w:jc w:val="right"/>
              <w:rPr>
                <w:sz w:val="22"/>
              </w:rPr>
            </w:pPr>
            <w:r>
              <w:rPr>
                <w:sz w:val="22"/>
              </w:rPr>
              <w:t>28.07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241.8,</w:t>
            </w:r>
          </w:p>
          <w:p>
            <w:pPr>
              <w:pStyle w:val="TableParagraph"/>
              <w:spacing w:line="252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279.0,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470.0,</w:t>
            </w:r>
          </w:p>
          <w:p>
            <w:pPr>
              <w:pStyle w:val="TableParagraph"/>
              <w:spacing w:line="238" w:lineRule="exact" w:before="2"/>
              <w:ind w:left="107"/>
              <w:rPr>
                <w:sz w:val="22"/>
              </w:rPr>
            </w:pPr>
            <w:r>
              <w:rPr>
                <w:sz w:val="22"/>
              </w:rPr>
              <w:t>510.0</w:t>
            </w:r>
          </w:p>
        </w:tc>
        <w:tc>
          <w:tcPr>
            <w:tcW w:w="1112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583.3</w:t>
            </w:r>
          </w:p>
        </w:tc>
        <w:tc>
          <w:tcPr>
            <w:tcW w:w="1230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301.2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581.3</w:t>
            </w:r>
          </w:p>
        </w:tc>
        <w:tc>
          <w:tcPr>
            <w:tcW w:w="108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299.4</w:t>
            </w:r>
          </w:p>
        </w:tc>
        <w:tc>
          <w:tcPr>
            <w:tcW w:w="1981" w:type="dxa"/>
          </w:tcPr>
          <w:p>
            <w:pPr>
              <w:pStyle w:val="TableParagraph"/>
              <w:ind w:left="102" w:right="326"/>
              <w:jc w:val="both"/>
              <w:rPr>
                <w:sz w:val="22"/>
              </w:rPr>
            </w:pPr>
            <w:r>
              <w:rPr>
                <w:sz w:val="22"/>
              </w:rPr>
              <w:t>Peonidin 3-(6''-p-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hydroxybenzoyl)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glucoside</w:t>
            </w:r>
          </w:p>
        </w:tc>
        <w:tc>
          <w:tcPr>
            <w:tcW w:w="1081" w:type="dxa"/>
          </w:tcPr>
          <w:p>
            <w:pPr>
              <w:pStyle w:val="TableParagraph"/>
              <w:spacing w:line="247" w:lineRule="exact"/>
              <w:ind w:left="101"/>
              <w:rPr>
                <w:sz w:val="22"/>
              </w:rPr>
            </w:pPr>
            <w:r>
              <w:rPr>
                <w:sz w:val="22"/>
              </w:rPr>
              <w:t>11.96%</w:t>
            </w:r>
          </w:p>
        </w:tc>
      </w:tr>
      <w:tr>
        <w:trPr>
          <w:trHeight w:val="758" w:hRule="atLeast"/>
        </w:trPr>
        <w:tc>
          <w:tcPr>
            <w:tcW w:w="632" w:type="dxa"/>
          </w:tcPr>
          <w:p>
            <w:pPr>
              <w:pStyle w:val="TableParagraph"/>
              <w:spacing w:line="247" w:lineRule="exact"/>
              <w:ind w:right="25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left="9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H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right="103"/>
              <w:jc w:val="right"/>
              <w:rPr>
                <w:sz w:val="22"/>
              </w:rPr>
            </w:pPr>
            <w:r>
              <w:rPr>
                <w:sz w:val="22"/>
              </w:rPr>
              <w:t>30.33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7"/>
              <w:rPr>
                <w:sz w:val="22"/>
              </w:rPr>
            </w:pPr>
            <w:r>
              <w:rPr>
                <w:sz w:val="22"/>
              </w:rPr>
              <w:t>234,</w:t>
            </w:r>
          </w:p>
          <w:p>
            <w:pPr>
              <w:pStyle w:val="TableParagraph"/>
              <w:spacing w:before="1"/>
              <w:ind w:left="107"/>
              <w:rPr>
                <w:sz w:val="22"/>
              </w:rPr>
            </w:pPr>
            <w:r>
              <w:rPr>
                <w:sz w:val="22"/>
              </w:rPr>
              <w:t>306</w:t>
            </w:r>
          </w:p>
        </w:tc>
        <w:tc>
          <w:tcPr>
            <w:tcW w:w="1112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597.2</w:t>
            </w:r>
          </w:p>
        </w:tc>
        <w:tc>
          <w:tcPr>
            <w:tcW w:w="1230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301.2</w:t>
            </w: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595.5</w:t>
            </w:r>
          </w:p>
        </w:tc>
        <w:tc>
          <w:tcPr>
            <w:tcW w:w="108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299.4</w:t>
            </w:r>
          </w:p>
        </w:tc>
        <w:tc>
          <w:tcPr>
            <w:tcW w:w="1981" w:type="dxa"/>
          </w:tcPr>
          <w:p>
            <w:pPr>
              <w:pStyle w:val="TableParagraph"/>
              <w:spacing w:line="247" w:lineRule="exact"/>
              <w:ind w:left="102"/>
              <w:rPr>
                <w:sz w:val="22"/>
              </w:rPr>
            </w:pPr>
            <w:r>
              <w:rPr>
                <w:sz w:val="22"/>
              </w:rPr>
              <w:t>Tectorigenin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3-p-</w:t>
            </w:r>
          </w:p>
          <w:p>
            <w:pPr>
              <w:pStyle w:val="TableParagraph"/>
              <w:spacing w:line="252" w:lineRule="exact"/>
              <w:ind w:left="102" w:right="162"/>
              <w:rPr>
                <w:sz w:val="22"/>
              </w:rPr>
            </w:pPr>
            <w:r>
              <w:rPr>
                <w:sz w:val="22"/>
              </w:rPr>
              <w:t>hydroxybenzoyl-5-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frulate)</w:t>
            </w:r>
          </w:p>
        </w:tc>
        <w:tc>
          <w:tcPr>
            <w:tcW w:w="1081" w:type="dxa"/>
          </w:tcPr>
          <w:p>
            <w:pPr>
              <w:pStyle w:val="TableParagraph"/>
              <w:spacing w:line="247" w:lineRule="exact"/>
              <w:ind w:left="101"/>
              <w:rPr>
                <w:sz w:val="22"/>
              </w:rPr>
            </w:pPr>
            <w:r>
              <w:rPr>
                <w:sz w:val="22"/>
              </w:rPr>
              <w:t>11.70%</w:t>
            </w:r>
          </w:p>
        </w:tc>
      </w:tr>
      <w:tr>
        <w:trPr>
          <w:trHeight w:val="1266" w:hRule="atLeast"/>
        </w:trPr>
        <w:tc>
          <w:tcPr>
            <w:tcW w:w="632" w:type="dxa"/>
          </w:tcPr>
          <w:p>
            <w:pPr>
              <w:pStyle w:val="TableParagraph"/>
              <w:spacing w:line="249" w:lineRule="exact"/>
              <w:ind w:right="25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20" w:type="dxa"/>
          </w:tcPr>
          <w:p>
            <w:pPr>
              <w:pStyle w:val="TableParagraph"/>
              <w:spacing w:line="249" w:lineRule="exact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I</w:t>
            </w:r>
          </w:p>
        </w:tc>
        <w:tc>
          <w:tcPr>
            <w:tcW w:w="720" w:type="dxa"/>
          </w:tcPr>
          <w:p>
            <w:pPr>
              <w:pStyle w:val="TableParagraph"/>
              <w:spacing w:line="249" w:lineRule="exact"/>
              <w:ind w:right="103"/>
              <w:jc w:val="right"/>
              <w:rPr>
                <w:sz w:val="22"/>
              </w:rPr>
            </w:pPr>
            <w:r>
              <w:rPr>
                <w:sz w:val="22"/>
              </w:rPr>
              <w:t>31.30</w:t>
            </w:r>
          </w:p>
        </w:tc>
        <w:tc>
          <w:tcPr>
            <w:tcW w:w="901" w:type="dxa"/>
          </w:tcPr>
          <w:p>
            <w:pPr>
              <w:pStyle w:val="TableParagraph"/>
              <w:spacing w:line="248" w:lineRule="exact"/>
              <w:ind w:left="107"/>
              <w:rPr>
                <w:sz w:val="22"/>
              </w:rPr>
            </w:pPr>
            <w:r>
              <w:rPr>
                <w:sz w:val="22"/>
              </w:rPr>
              <w:t>241.6,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278.9,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318,</w:t>
            </w:r>
          </w:p>
          <w:p>
            <w:pPr>
              <w:pStyle w:val="TableParagraph"/>
              <w:spacing w:line="252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470,</w:t>
            </w:r>
          </w:p>
          <w:p>
            <w:pPr>
              <w:pStyle w:val="TableParagraph"/>
              <w:spacing w:line="240" w:lineRule="exact"/>
              <w:ind w:left="107"/>
              <w:rPr>
                <w:sz w:val="22"/>
              </w:rPr>
            </w:pPr>
            <w:r>
              <w:rPr>
                <w:sz w:val="22"/>
              </w:rPr>
              <w:t>510</w:t>
            </w:r>
          </w:p>
        </w:tc>
        <w:tc>
          <w:tcPr>
            <w:tcW w:w="1112" w:type="dxa"/>
          </w:tcPr>
          <w:p>
            <w:pPr>
              <w:pStyle w:val="TableParagraph"/>
              <w:spacing w:line="249" w:lineRule="exact"/>
              <w:ind w:left="106"/>
              <w:rPr>
                <w:sz w:val="22"/>
              </w:rPr>
            </w:pPr>
            <w:r>
              <w:rPr>
                <w:sz w:val="22"/>
              </w:rPr>
              <w:t>597.2</w:t>
            </w:r>
          </w:p>
        </w:tc>
        <w:tc>
          <w:tcPr>
            <w:tcW w:w="12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595.2</w:t>
            </w:r>
          </w:p>
        </w:tc>
        <w:tc>
          <w:tcPr>
            <w:tcW w:w="1082" w:type="dxa"/>
          </w:tcPr>
          <w:p>
            <w:pPr>
              <w:pStyle w:val="TableParagraph"/>
              <w:spacing w:line="249" w:lineRule="exact"/>
              <w:ind w:left="104"/>
              <w:rPr>
                <w:sz w:val="22"/>
              </w:rPr>
            </w:pPr>
            <w:r>
              <w:rPr>
                <w:sz w:val="22"/>
              </w:rPr>
              <w:t>299.4</w:t>
            </w:r>
          </w:p>
        </w:tc>
        <w:tc>
          <w:tcPr>
            <w:tcW w:w="1981" w:type="dxa"/>
          </w:tcPr>
          <w:p>
            <w:pPr>
              <w:pStyle w:val="TableParagraph"/>
              <w:ind w:left="102" w:right="270"/>
              <w:jc w:val="both"/>
              <w:rPr>
                <w:sz w:val="22"/>
              </w:rPr>
            </w:pPr>
            <w:r>
              <w:rPr>
                <w:sz w:val="22"/>
              </w:rPr>
              <w:t>Peonidin 3-(6''- p-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methoxybenzoyl)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glucoside</w:t>
            </w:r>
          </w:p>
        </w:tc>
        <w:tc>
          <w:tcPr>
            <w:tcW w:w="1081" w:type="dxa"/>
          </w:tcPr>
          <w:p>
            <w:pPr>
              <w:pStyle w:val="TableParagraph"/>
              <w:spacing w:line="249" w:lineRule="exact"/>
              <w:ind w:left="101"/>
              <w:rPr>
                <w:sz w:val="22"/>
              </w:rPr>
            </w:pPr>
            <w:r>
              <w:rPr>
                <w:sz w:val="22"/>
              </w:rPr>
              <w:t>11.33%</w:t>
            </w:r>
          </w:p>
        </w:tc>
      </w:tr>
      <w:tr>
        <w:trPr>
          <w:trHeight w:val="758" w:hRule="atLeast"/>
        </w:trPr>
        <w:tc>
          <w:tcPr>
            <w:tcW w:w="632" w:type="dxa"/>
          </w:tcPr>
          <w:p>
            <w:pPr>
              <w:pStyle w:val="TableParagraph"/>
              <w:spacing w:line="247" w:lineRule="exact"/>
              <w:ind w:right="250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left="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J</w:t>
            </w:r>
          </w:p>
        </w:tc>
        <w:tc>
          <w:tcPr>
            <w:tcW w:w="720" w:type="dxa"/>
          </w:tcPr>
          <w:p>
            <w:pPr>
              <w:pStyle w:val="TableParagraph"/>
              <w:spacing w:line="247" w:lineRule="exact"/>
              <w:ind w:right="103"/>
              <w:jc w:val="right"/>
              <w:rPr>
                <w:sz w:val="22"/>
              </w:rPr>
            </w:pPr>
            <w:r>
              <w:rPr>
                <w:sz w:val="22"/>
              </w:rPr>
              <w:t>32.26</w:t>
            </w:r>
          </w:p>
        </w:tc>
        <w:tc>
          <w:tcPr>
            <w:tcW w:w="901" w:type="dxa"/>
          </w:tcPr>
          <w:p>
            <w:pPr>
              <w:pStyle w:val="TableParagraph"/>
              <w:spacing w:line="246" w:lineRule="exact"/>
              <w:ind w:left="107"/>
              <w:rPr>
                <w:sz w:val="22"/>
              </w:rPr>
            </w:pPr>
            <w:r>
              <w:rPr>
                <w:sz w:val="22"/>
              </w:rPr>
              <w:t>212,</w:t>
            </w:r>
          </w:p>
          <w:p>
            <w:pPr>
              <w:pStyle w:val="TableParagraph"/>
              <w:spacing w:line="252" w:lineRule="exact"/>
              <w:ind w:left="107"/>
              <w:rPr>
                <w:sz w:val="22"/>
              </w:rPr>
            </w:pPr>
            <w:r>
              <w:rPr>
                <w:sz w:val="22"/>
              </w:rPr>
              <w:t>230,</w:t>
            </w:r>
          </w:p>
          <w:p>
            <w:pPr>
              <w:pStyle w:val="TableParagraph"/>
              <w:spacing w:line="238" w:lineRule="exact" w:before="1"/>
              <w:ind w:left="107"/>
              <w:rPr>
                <w:sz w:val="22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112" w:type="dxa"/>
          </w:tcPr>
          <w:p>
            <w:pPr>
              <w:pStyle w:val="TableParagraph"/>
              <w:spacing w:line="247" w:lineRule="exact"/>
              <w:ind w:left="106"/>
              <w:rPr>
                <w:sz w:val="22"/>
              </w:rPr>
            </w:pPr>
            <w:r>
              <w:rPr>
                <w:sz w:val="22"/>
              </w:rPr>
              <w:t>597.2</w:t>
            </w:r>
          </w:p>
        </w:tc>
        <w:tc>
          <w:tcPr>
            <w:tcW w:w="12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901" w:type="dxa"/>
          </w:tcPr>
          <w:p>
            <w:pPr>
              <w:pStyle w:val="TableParagraph"/>
              <w:spacing w:line="247" w:lineRule="exact"/>
              <w:ind w:left="105"/>
              <w:rPr>
                <w:sz w:val="22"/>
              </w:rPr>
            </w:pPr>
            <w:r>
              <w:rPr>
                <w:sz w:val="22"/>
              </w:rPr>
              <w:t>595.4</w:t>
            </w:r>
          </w:p>
        </w:tc>
        <w:tc>
          <w:tcPr>
            <w:tcW w:w="1082" w:type="dxa"/>
          </w:tcPr>
          <w:p>
            <w:pPr>
              <w:pStyle w:val="TableParagraph"/>
              <w:spacing w:line="247" w:lineRule="exact"/>
              <w:ind w:left="104"/>
              <w:rPr>
                <w:sz w:val="22"/>
              </w:rPr>
            </w:pPr>
            <w:r>
              <w:rPr>
                <w:sz w:val="22"/>
              </w:rPr>
              <w:t>299.4</w:t>
            </w:r>
          </w:p>
        </w:tc>
        <w:tc>
          <w:tcPr>
            <w:tcW w:w="1981" w:type="dxa"/>
          </w:tcPr>
          <w:p>
            <w:pPr>
              <w:pStyle w:val="TableParagraph"/>
              <w:ind w:left="102" w:right="144"/>
              <w:rPr>
                <w:sz w:val="22"/>
              </w:rPr>
            </w:pPr>
            <w:r>
              <w:rPr>
                <w:sz w:val="22"/>
              </w:rPr>
              <w:t>Tectorigenin 3-(6''-</w:t>
            </w:r>
            <w:r>
              <w:rPr>
                <w:spacing w:val="-52"/>
                <w:sz w:val="22"/>
              </w:rPr>
              <w:t> </w:t>
            </w:r>
            <w:r>
              <w:rPr>
                <w:spacing w:val="-1"/>
                <w:sz w:val="22"/>
              </w:rPr>
              <w:t>p-methoxybenzoyl)</w:t>
            </w:r>
          </w:p>
          <w:p>
            <w:pPr>
              <w:pStyle w:val="TableParagraph"/>
              <w:spacing w:line="238" w:lineRule="exact"/>
              <w:ind w:left="102"/>
              <w:rPr>
                <w:sz w:val="22"/>
              </w:rPr>
            </w:pPr>
            <w:r>
              <w:rPr>
                <w:sz w:val="22"/>
              </w:rPr>
              <w:t>glucoside</w:t>
            </w:r>
          </w:p>
        </w:tc>
        <w:tc>
          <w:tcPr>
            <w:tcW w:w="1081" w:type="dxa"/>
          </w:tcPr>
          <w:p>
            <w:pPr>
              <w:pStyle w:val="TableParagraph"/>
              <w:spacing w:line="247" w:lineRule="exact"/>
              <w:ind w:left="101"/>
              <w:rPr>
                <w:sz w:val="22"/>
              </w:rPr>
            </w:pPr>
            <w:r>
              <w:rPr>
                <w:sz w:val="22"/>
              </w:rPr>
              <w:t>14.62%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tbl>
      <w:tblPr>
        <w:tblW w:w="0" w:type="auto"/>
        <w:jc w:val="left"/>
        <w:tblInd w:w="9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7"/>
        <w:gridCol w:w="2998"/>
        <w:gridCol w:w="4909"/>
      </w:tblGrid>
      <w:tr>
        <w:trPr>
          <w:trHeight w:val="230" w:hRule="atLeast"/>
        </w:trPr>
        <w:tc>
          <w:tcPr>
            <w:tcW w:w="1337" w:type="dxa"/>
          </w:tcPr>
          <w:p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Peak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Label</w:t>
            </w:r>
          </w:p>
        </w:tc>
        <w:tc>
          <w:tcPr>
            <w:tcW w:w="2998" w:type="dxa"/>
          </w:tcPr>
          <w:p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Name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Compound</w:t>
            </w:r>
          </w:p>
        </w:tc>
        <w:tc>
          <w:tcPr>
            <w:tcW w:w="4909" w:type="dxa"/>
          </w:tcPr>
          <w:p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Chemical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Structure</w:t>
            </w:r>
          </w:p>
        </w:tc>
      </w:tr>
      <w:tr>
        <w:trPr>
          <w:trHeight w:val="1895" w:hRule="atLeast"/>
        </w:trPr>
        <w:tc>
          <w:tcPr>
            <w:tcW w:w="1337" w:type="dxa"/>
          </w:tcPr>
          <w:p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F</w:t>
            </w:r>
          </w:p>
        </w:tc>
        <w:tc>
          <w:tcPr>
            <w:tcW w:w="299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tabs>
                <w:tab w:pos="1991" w:val="left" w:leader="none"/>
              </w:tabs>
              <w:spacing w:line="149" w:lineRule="exact"/>
              <w:ind w:left="34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HO</w:t>
              <w:tab/>
              <w:t>O</w:t>
            </w: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rPr>
                <w:b/>
                <w:sz w:val="16"/>
              </w:rPr>
            </w:pPr>
          </w:p>
          <w:p>
            <w:pPr>
              <w:pStyle w:val="TableParagraph"/>
              <w:spacing w:before="3"/>
              <w:rPr>
                <w:b/>
                <w:sz w:val="14"/>
              </w:rPr>
            </w:pPr>
          </w:p>
          <w:p>
            <w:pPr>
              <w:pStyle w:val="TableParagraph"/>
              <w:ind w:left="45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0"/>
                <w:sz w:val="15"/>
              </w:rPr>
              <w:t>O</w:t>
            </w:r>
          </w:p>
          <w:p>
            <w:pPr>
              <w:pStyle w:val="TableParagraph"/>
              <w:spacing w:before="7"/>
              <w:rPr>
                <w:b/>
                <w:sz w:val="23"/>
              </w:rPr>
            </w:pPr>
          </w:p>
          <w:p>
            <w:pPr>
              <w:pStyle w:val="TableParagraph"/>
              <w:tabs>
                <w:tab w:pos="1991" w:val="left" w:leader="none"/>
              </w:tabs>
              <w:ind w:left="1221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OH</w:t>
              <w:tab/>
              <w:t>O</w:t>
            </w:r>
          </w:p>
          <w:p>
            <w:pPr>
              <w:pStyle w:val="TableParagraph"/>
              <w:spacing w:before="50"/>
              <w:ind w:left="3916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OH</w:t>
            </w:r>
          </w:p>
        </w:tc>
      </w:tr>
    </w:tbl>
    <w:p>
      <w:pPr>
        <w:spacing w:after="0"/>
        <w:rPr>
          <w:rFonts w:ascii="Arial"/>
          <w:sz w:val="15"/>
        </w:rPr>
        <w:sectPr>
          <w:pgSz w:w="11910" w:h="16840"/>
          <w:pgMar w:header="0" w:footer="934" w:top="1360" w:bottom="1120" w:left="340" w:right="400"/>
        </w:sectPr>
      </w:pPr>
    </w:p>
    <w:tbl>
      <w:tblPr>
        <w:tblW w:w="0" w:type="auto"/>
        <w:jc w:val="left"/>
        <w:tblInd w:w="9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7"/>
        <w:gridCol w:w="2998"/>
        <w:gridCol w:w="4909"/>
      </w:tblGrid>
      <w:tr>
        <w:trPr>
          <w:trHeight w:val="4850" w:hRule="atLeast"/>
        </w:trPr>
        <w:tc>
          <w:tcPr>
            <w:tcW w:w="1337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G</w:t>
            </w:r>
          </w:p>
        </w:tc>
        <w:tc>
          <w:tcPr>
            <w:tcW w:w="29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spacing w:line="171" w:lineRule="exact"/>
              <w:ind w:left="2614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14.2pt;height:8.5pt;mso-position-horizontal-relative:char;mso-position-vertical-relative:line" coordorigin="0,0" coordsize="284,170">
                  <v:line style="position:absolute" from="6,164" to="278,6" stroked="true" strokeweight=".613301pt" strokecolor="#000000">
                    <v:stroke dashstyle="solid"/>
                  </v:line>
                </v:group>
              </w:pict>
            </w:r>
            <w:r>
              <w:rPr>
                <w:position w:val="-2"/>
                <w:sz w:val="17"/>
              </w:rPr>
            </w:r>
          </w:p>
          <w:p>
            <w:pPr>
              <w:pStyle w:val="TableParagraph"/>
              <w:ind w:left="22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6"/>
                <w:sz w:val="12"/>
              </w:rPr>
              <w:t>O</w:t>
            </w:r>
          </w:p>
          <w:p>
            <w:pPr>
              <w:pStyle w:val="TableParagraph"/>
              <w:spacing w:before="9"/>
              <w:rPr>
                <w:b/>
                <w:sz w:val="18"/>
              </w:rPr>
            </w:pPr>
          </w:p>
          <w:p>
            <w:pPr>
              <w:pStyle w:val="TableParagraph"/>
              <w:ind w:left="3172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5"/>
                <w:sz w:val="12"/>
              </w:rPr>
              <w:t>OH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tabs>
                <w:tab w:pos="1413" w:val="left" w:leader="none"/>
              </w:tabs>
              <w:spacing w:before="108"/>
              <w:ind w:right="3276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5"/>
                <w:sz w:val="12"/>
              </w:rPr>
              <w:t>HO</w:t>
              <w:tab/>
              <w:t>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"/>
              <w:rPr>
                <w:b/>
                <w:sz w:val="11"/>
              </w:rPr>
            </w:pPr>
          </w:p>
          <w:p>
            <w:pPr>
              <w:pStyle w:val="TableParagraph"/>
              <w:ind w:right="433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6"/>
                <w:sz w:val="12"/>
              </w:rPr>
              <w:t>O</w:t>
            </w:r>
          </w:p>
          <w:p>
            <w:pPr>
              <w:pStyle w:val="TableParagraph"/>
              <w:spacing w:before="11"/>
              <w:rPr>
                <w:b/>
                <w:sz w:val="20"/>
              </w:rPr>
            </w:pPr>
          </w:p>
          <w:p>
            <w:pPr>
              <w:pStyle w:val="TableParagraph"/>
              <w:tabs>
                <w:tab w:pos="569" w:val="left" w:leader="none"/>
              </w:tabs>
              <w:ind w:right="3276"/>
              <w:jc w:val="right"/>
              <w:rPr>
                <w:rFonts w:ascii="Arial MT"/>
                <w:sz w:val="12"/>
              </w:rPr>
            </w:pPr>
            <w:r>
              <w:rPr>
                <w:rFonts w:ascii="Arial"/>
                <w:b/>
                <w:w w:val="105"/>
                <w:sz w:val="12"/>
              </w:rPr>
              <w:t>OH</w:t>
              <w:tab/>
            </w:r>
            <w:r>
              <w:rPr>
                <w:rFonts w:ascii="Arial MT"/>
                <w:w w:val="105"/>
                <w:sz w:val="12"/>
              </w:rPr>
              <w:t>HO</w:t>
            </w:r>
          </w:p>
          <w:p>
            <w:pPr>
              <w:pStyle w:val="TableParagraph"/>
              <w:spacing w:before="52"/>
              <w:ind w:left="224"/>
              <w:jc w:val="center"/>
              <w:rPr>
                <w:rFonts w:ascii="Arial MT"/>
                <w:sz w:val="12"/>
              </w:rPr>
            </w:pPr>
            <w:r>
              <w:rPr>
                <w:rFonts w:ascii="Arial MT"/>
                <w:w w:val="106"/>
                <w:sz w:val="12"/>
              </w:rPr>
              <w:t>O</w:t>
            </w:r>
          </w:p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tabs>
                <w:tab w:pos="2868" w:val="left" w:leader="none"/>
              </w:tabs>
              <w:ind w:left="2207"/>
              <w:jc w:val="center"/>
              <w:rPr>
                <w:rFonts w:ascii="Arial MT"/>
                <w:sz w:val="12"/>
              </w:rPr>
            </w:pPr>
            <w:r>
              <w:rPr>
                <w:rFonts w:ascii="Arial MT"/>
                <w:w w:val="105"/>
                <w:sz w:val="12"/>
              </w:rPr>
              <w:t>O</w:t>
              <w:tab/>
              <w:t>O</w:t>
            </w:r>
          </w:p>
          <w:p>
            <w:pPr>
              <w:pStyle w:val="TableParagraph"/>
              <w:spacing w:before="52"/>
              <w:ind w:right="3276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5"/>
                <w:sz w:val="12"/>
              </w:rPr>
              <w:t>HO</w:t>
            </w:r>
          </w:p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ind w:right="341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105"/>
                <w:sz w:val="12"/>
              </w:rPr>
              <w:t>OH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10"/>
              <w:rPr>
                <w:b/>
                <w:sz w:val="16"/>
              </w:rPr>
            </w:pPr>
          </w:p>
          <w:p>
            <w:pPr>
              <w:pStyle w:val="TableParagraph"/>
              <w:ind w:left="2300"/>
              <w:jc w:val="center"/>
              <w:rPr>
                <w:rFonts w:ascii="Arial MT"/>
                <w:sz w:val="12"/>
              </w:rPr>
            </w:pPr>
            <w:r>
              <w:rPr>
                <w:rFonts w:ascii="Arial MT"/>
                <w:w w:val="105"/>
                <w:sz w:val="12"/>
              </w:rPr>
              <w:t>OH</w:t>
            </w:r>
          </w:p>
        </w:tc>
      </w:tr>
      <w:tr>
        <w:trPr>
          <w:trHeight w:val="3837" w:hRule="atLeast"/>
        </w:trPr>
        <w:tc>
          <w:tcPr>
            <w:tcW w:w="1337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H</w:t>
            </w:r>
          </w:p>
        </w:tc>
        <w:tc>
          <w:tcPr>
            <w:tcW w:w="29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spacing w:before="8"/>
              <w:rPr>
                <w:b/>
                <w:sz w:val="11"/>
              </w:rPr>
            </w:pPr>
          </w:p>
          <w:p>
            <w:pPr>
              <w:pStyle w:val="TableParagraph"/>
              <w:spacing w:before="1"/>
              <w:ind w:left="61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OH</w:t>
            </w: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spacing w:before="61"/>
              <w:ind w:left="107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98"/>
                <w:sz w:val="10"/>
              </w:rPr>
              <w:t>O</w:t>
            </w: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spacing w:before="70"/>
              <w:ind w:left="162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98"/>
                <w:sz w:val="10"/>
              </w:rPr>
              <w:t>O</w:t>
            </w: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8"/>
              </w:rPr>
            </w:pPr>
          </w:p>
          <w:p>
            <w:pPr>
              <w:pStyle w:val="TableParagraph"/>
              <w:tabs>
                <w:tab w:pos="2383" w:val="left" w:leader="none"/>
              </w:tabs>
              <w:ind w:left="137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O</w:t>
              <w:tab/>
              <w:t>O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3"/>
              <w:rPr>
                <w:b/>
                <w:sz w:val="12"/>
              </w:rPr>
            </w:pPr>
          </w:p>
          <w:p>
            <w:pPr>
              <w:pStyle w:val="TableParagraph"/>
              <w:spacing w:line="130" w:lineRule="exact"/>
              <w:ind w:left="1150"/>
              <w:rPr>
                <w:sz w:val="13"/>
              </w:rPr>
            </w:pPr>
            <w:r>
              <w:rPr>
                <w:position w:val="-2"/>
                <w:sz w:val="13"/>
              </w:rPr>
              <w:pict>
                <v:group style="width:10.9pt;height:6.5pt;mso-position-horizontal-relative:char;mso-position-vertical-relative:line" coordorigin="0,0" coordsize="218,130">
                  <v:line style="position:absolute" from="213,125" to="5,5" stroked="true" strokeweight=".47019pt" strokecolor="#000000">
                    <v:stroke dashstyle="solid"/>
                  </v:line>
                </v:group>
              </w:pict>
            </w:r>
            <w:r>
              <w:rPr>
                <w:position w:val="-2"/>
                <w:sz w:val="13"/>
              </w:rPr>
            </w:r>
          </w:p>
          <w:p>
            <w:pPr>
              <w:pStyle w:val="TableParagraph"/>
              <w:ind w:left="137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98"/>
                <w:sz w:val="10"/>
              </w:rPr>
              <w:t>O</w:t>
            </w:r>
          </w:p>
          <w:p>
            <w:pPr>
              <w:pStyle w:val="TableParagraph"/>
              <w:spacing w:before="5"/>
              <w:rPr>
                <w:b/>
                <w:sz w:val="12"/>
              </w:rPr>
            </w:pPr>
          </w:p>
          <w:p>
            <w:pPr>
              <w:pStyle w:val="TableParagraph"/>
              <w:tabs>
                <w:tab w:pos="505" w:val="left" w:leader="none"/>
              </w:tabs>
              <w:ind w:right="559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OH</w:t>
              <w:tab/>
              <w:t>O</w:t>
            </w:r>
          </w:p>
          <w:p>
            <w:pPr>
              <w:pStyle w:val="TableParagraph"/>
              <w:spacing w:before="30"/>
              <w:ind w:left="247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98"/>
                <w:sz w:val="10"/>
              </w:rPr>
              <w:t>O</w:t>
            </w: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8"/>
              </w:rPr>
            </w:pPr>
          </w:p>
          <w:p>
            <w:pPr>
              <w:pStyle w:val="TableParagraph"/>
              <w:spacing w:before="1"/>
              <w:ind w:right="1425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w w:val="98"/>
                <w:sz w:val="10"/>
              </w:rPr>
              <w:t>O</w:t>
            </w: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10"/>
              </w:rPr>
            </w:pPr>
          </w:p>
          <w:p>
            <w:pPr>
              <w:pStyle w:val="TableParagraph"/>
              <w:rPr>
                <w:b/>
                <w:sz w:val="8"/>
              </w:rPr>
            </w:pPr>
          </w:p>
          <w:p>
            <w:pPr>
              <w:pStyle w:val="TableParagraph"/>
              <w:spacing w:line="70" w:lineRule="exact"/>
              <w:ind w:right="89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OH</w:t>
            </w:r>
          </w:p>
        </w:tc>
      </w:tr>
      <w:tr>
        <w:trPr>
          <w:trHeight w:val="5074" w:hRule="atLeast"/>
        </w:trPr>
        <w:tc>
          <w:tcPr>
            <w:tcW w:w="1337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I</w:t>
            </w:r>
          </w:p>
        </w:tc>
        <w:tc>
          <w:tcPr>
            <w:tcW w:w="29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spacing w:before="2"/>
              <w:rPr>
                <w:b/>
                <w:sz w:val="13"/>
              </w:rPr>
            </w:pPr>
          </w:p>
          <w:p>
            <w:pPr>
              <w:pStyle w:val="TableParagraph"/>
              <w:ind w:left="510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4"/>
                <w:sz w:val="13"/>
              </w:rPr>
              <w:t>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right="1342"/>
              <w:jc w:val="righ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OH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6"/>
              <w:rPr>
                <w:b/>
                <w:sz w:val="11"/>
              </w:rPr>
            </w:pPr>
          </w:p>
          <w:p>
            <w:pPr>
              <w:pStyle w:val="TableParagraph"/>
              <w:tabs>
                <w:tab w:pos="1495" w:val="left" w:leader="none"/>
              </w:tabs>
              <w:ind w:right="3188"/>
              <w:jc w:val="righ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HO</w:t>
              <w:tab/>
              <w:t>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5"/>
              </w:rPr>
            </w:pPr>
          </w:p>
          <w:p>
            <w:pPr>
              <w:pStyle w:val="TableParagraph"/>
              <w:ind w:right="185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4"/>
                <w:sz w:val="13"/>
              </w:rPr>
              <w:t>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tabs>
                <w:tab w:pos="602" w:val="left" w:leader="none"/>
              </w:tabs>
              <w:spacing w:before="92"/>
              <w:ind w:right="3188"/>
              <w:jc w:val="right"/>
              <w:rPr>
                <w:rFonts w:ascii="Arial MT"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OH</w:t>
              <w:tab/>
            </w:r>
            <w:r>
              <w:rPr>
                <w:rFonts w:ascii="Arial MT"/>
                <w:w w:val="105"/>
                <w:sz w:val="13"/>
              </w:rPr>
              <w:t>HO</w:t>
            </w:r>
          </w:p>
          <w:p>
            <w:pPr>
              <w:pStyle w:val="TableParagraph"/>
              <w:spacing w:before="52"/>
              <w:ind w:left="510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w w:val="104"/>
                <w:sz w:val="13"/>
              </w:rPr>
              <w:t>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tabs>
                <w:tab w:pos="3308" w:val="left" w:leader="none"/>
              </w:tabs>
              <w:spacing w:before="92"/>
              <w:ind w:left="260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w w:val="105"/>
                <w:sz w:val="13"/>
              </w:rPr>
              <w:t>O</w:t>
              <w:tab/>
              <w:t>O</w:t>
            </w:r>
          </w:p>
          <w:p>
            <w:pPr>
              <w:pStyle w:val="TableParagraph"/>
              <w:spacing w:before="52"/>
              <w:ind w:right="3188"/>
              <w:jc w:val="righ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HO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472" w:right="559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OH</w:t>
            </w: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rPr>
                <w:b/>
                <w:sz w:val="14"/>
              </w:rPr>
            </w:pPr>
          </w:p>
          <w:p>
            <w:pPr>
              <w:pStyle w:val="TableParagraph"/>
              <w:spacing w:before="92"/>
              <w:ind w:left="2610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w w:val="104"/>
                <w:sz w:val="13"/>
              </w:rPr>
              <w:t>O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298.608276pt;margin-top:86.648911pt;width:179.3pt;height:210.7pt;mso-position-horizontal-relative:page;mso-position-vertical-relative:page;z-index:-22044160" coordorigin="5972,1733" coordsize="3586,4214">
            <v:shape style="position:absolute;left:6907;top:2642;width:932;height:722" coordorigin="6908,2642" coordsize="932,722" path="m6908,2795l6908,3174m6954,2822l6954,3148m6908,3174l7238,3363m7238,3363l7569,3174m7238,3312l7523,3148m7569,3174l7569,2795m7569,2795l7300,2642m7523,2822l7277,2681m7175,2642l6908,2795m7569,3174l7839,3328e" filled="false" stroked="true" strokeweight=".613908pt" strokecolor="#000000">
              <v:path arrowok="t"/>
              <v:stroke dashstyle="solid"/>
            </v:shape>
            <v:line style="position:absolute" from="7903,3745" to="7903,3447" stroked="true" strokeweight=".081241pt" strokecolor="#000000">
              <v:stroke dashstyle="solid"/>
            </v:line>
            <v:shape style="position:absolute;left:7860;top:3437;width:77;height:305" coordorigin="7861,3438" coordsize="77,305" path="m7937,3438l7861,3438,7893,3739,7899,3742,7906,3739,7937,3438xe" filled="true" fillcolor="#000000" stroked="false">
              <v:path arrowok="t"/>
              <v:fill type="solid"/>
            </v:shape>
            <v:shape style="position:absolute;left:7568;top:3741;width:661;height:758" coordorigin="7569,3742" coordsize="661,758" path="m7899,3742l7569,3931m7569,3931l7569,4310m7569,4310l7899,4500m7899,4500l8230,4310m8230,4310l8230,4007m8169,3897l7899,3742e" filled="false" stroked="true" strokeweight=".613908pt" strokecolor="#000000">
              <v:path arrowok="t"/>
              <v:stroke dashstyle="solid"/>
            </v:shape>
            <v:line style="position:absolute" from="8563,4503" to="8238,4318" stroked="true" strokeweight=".080997pt" strokecolor="#000000">
              <v:stroke dashstyle="solid"/>
            </v:line>
            <v:shape style="position:absolute;left:8229;top:4307;width:364;height:219" coordorigin="8230,4307" coordsize="364,219" path="m8236,4307l8230,4310,8230,4318,8529,4525,8560,4500,8593,4474,8236,4307xe" filled="true" fillcolor="#000000" stroked="false">
              <v:path arrowok="t"/>
              <v:fill type="solid"/>
            </v:shape>
            <v:line style="position:absolute" from="7305,4468" to="7569,4318" stroked="true" strokeweight=".080997pt" strokecolor="#000000">
              <v:stroke dashstyle="solid"/>
            </v:line>
            <v:shape style="position:absolute;left:7278;top:4307;width:291;height:191" coordorigin="7279,4307" coordsize="291,191" path="m7563,4307l7279,4433,7317,4498,7569,4318,7569,4310,7563,4307xe" filled="true" fillcolor="#000000" stroked="false">
              <v:path arrowok="t"/>
              <v:fill type="solid"/>
            </v:shape>
            <v:shape style="position:absolute;left:6246;top:2037;width:2313;height:2767" coordorigin="6247,2038" coordsize="2313,2767" path="m7937,4804l7862,4804m7932,4766l7867,4766m7928,4728l7871,4728m7923,4690l7874,4690m7920,4654l7879,4654m7916,4616l7883,4616m7911,4578l7888,4578m7906,4540l7893,4540m6908,2795l6577,2606m6577,2606l6247,2795m6577,2659l6293,2822m6247,2795l6247,3174m6247,3174l6577,3363m6293,3148l6577,3312m6577,3363l6908,3174m7569,2795l7899,2606m7899,2606l8230,2795m7944,2580l8230,2744m8230,2795l8560,2606m8560,2606l8560,2227m8514,2580l8514,2254m8560,2227l8230,2038m8230,2038l7899,2227m8230,2090l7944,2254m7899,2227l7899,2606e" filled="false" stroked="true" strokeweight=".613908pt" strokecolor="#000000">
              <v:path arrowok="t"/>
              <v:stroke dashstyle="solid"/>
            </v:shape>
            <v:shape style="position:absolute;left:7213;top:2496;width:54;height:54" coordorigin="7213,2497" coordsize="54,54" path="m7213,2522l7267,2522m7239,2497l7239,2550e" filled="false" stroked="true" strokeweight=".532829pt" strokecolor="#000000">
              <v:path arrowok="t"/>
              <v:stroke dashstyle="solid"/>
            </v:shape>
            <v:shape style="position:absolute;left:5978;top:1732;width:3574;height:4214" coordorigin="5978,1733" coordsize="3574,4214" path="m6247,2795l5978,2642m6577,3363l6577,3674m8560,2227l8827,2074m8230,2038l8230,1733m8560,4500l8828,4347m7287,3813l7325,3750m7322,3829l7355,3771m7357,3843l7386,3794m7392,3859l7416,3816m7425,3874l7447,3839m7461,3888l7476,3860m7496,3903l7506,3883m7531,3918l7537,3906m8954,4347l9222,4500m9199,4487l9477,4327m9222,4527l9500,4366m9222,4500l9222,4878m9222,4878l8891,5068m9222,4931l8937,5095m8891,5068l8891,5447m8891,5447l9222,5636m8937,5421l9222,5585m9222,5636l9552,5447m9552,5447l9552,5068m9506,5421l9506,5095m9552,5068l9222,4878m9222,5636l9222,5947e" filled="false" stroked="true" strokeweight=".61390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90.397919pt;margin-top:330.768127pt;width:225.8pt;height:186.75pt;mso-position-horizontal-relative:page;mso-position-vertical-relative:page;z-index:-22043648" coordorigin="5808,6615" coordsize="4516,3735">
            <v:shape style="position:absolute;left:5812;top:6615;width:4507;height:3499" coordorigin="5813,6615" coordsize="4507,3499" path="m7330,8365l7330,8657m7365,8386l7365,8637m7330,8657l7584,8803m7584,8803l7836,8657m7584,8763l7801,8637m7836,8657l7836,8365m7836,8365l7584,8220m7801,8386l7584,8260m7584,8220l7330,8365m7836,8657l8090,8803m8090,8803l8342,8657m8342,8657l8342,8365m8307,8637l8307,8386m8342,8365l8138,8248m8041,8248l7836,8365m7330,8365l7126,8248m7584,8803l7584,9042m8342,8657l8595,8803m8595,8803l8595,9094m8631,8824l8631,9074m8595,9094l8848,9240m8848,9240l9101,9094m8848,9200l9066,9074m9101,9094l9101,8803m9101,8803l8848,8657m9066,8824l8848,8698m8848,8657l8595,8803m7330,8657l7123,8777m8107,8793l8107,9042m8072,8793l8072,9042m9101,9094l9307,9213m7078,8167l7078,7928m7078,7928l6824,7782m6824,7782l6824,7491m6789,7782l6789,7512m7060,7919l7273,7795m7078,7949l7290,7826m6824,7491l6572,7345m6572,7345l6572,7054m6537,7325l6537,7075m6572,7054l6319,6908m6319,6908l6066,7054m6319,6949l6101,7075m6066,7054l6066,7345m6066,7345l6319,7491m6101,7325l6319,7451m6319,7491l6572,7345m6066,7054l5860,6936m6319,6908l6319,6674m5813,6856l5813,6615m9354,9297l9354,9531m9371,9542l9155,9667m9354,9511l9138,9636m9354,9531l9607,9677m9607,9677l9607,9968m9642,9698l9642,9949m9607,9968l9860,10114m9860,10114l10113,9968m9860,10075l10078,9949m10113,9968l10113,9677m10113,9677l9860,9531m10078,9698l9860,9572m9860,9531l9607,9677m10113,9968l10319,10087e" filled="false" stroked="true" strokeweight=".470304pt" strokecolor="#000000">
              <v:path arrowok="t"/>
              <v:stroke dashstyle="solid"/>
            </v:shape>
            <v:line style="position:absolute" from="8436,10343" to="8723,10176" stroked="true" strokeweight=".650479pt" strokecolor="#000000">
              <v:stroke dashstyle="solid"/>
            </v:line>
            <w10:wrap type="none"/>
          </v:group>
        </w:pict>
      </w:r>
      <w:r>
        <w:rPr/>
        <w:pict>
          <v:group style="position:absolute;margin-left:299.181702pt;margin-top:522.892883pt;width:151.4pt;height:103.15pt;mso-position-horizontal-relative:page;mso-position-vertical-relative:page;z-index:-22043136" coordorigin="5984,10458" coordsize="3028,2063">
            <v:shape style="position:absolute;left:6274;top:10781;width:2448;height:1410" coordorigin="6274,10781" coordsize="2448,1410" path="m6974,11587l6974,11989m7022,11616l7022,11962m6974,11989l7323,12191m7323,12191l7674,11989m7323,12136l7625,11962m7674,11989l7674,11587m7674,11587l7389,11424m7625,11616l7365,11466m7257,11424l6974,11587m7674,11989l7960,12153m6974,11587l6623,11385m6623,11385l6274,11587m6623,11442l6323,11616m6274,11587l6274,11989m6274,11989l6623,12191m6323,11962l6623,12136m6623,12191l6974,11989m7674,11587l8022,11385m8022,11385l8373,11587m8071,11358l8373,11532m8373,11587l8722,11385m8722,11385l8722,10983m8674,11358l8674,11012m8722,10983l8373,10781m8373,10781l8022,10983m8373,10838l8071,11012m8022,10983l8022,11385e" filled="false" stroked="true" strokeweight=".650649pt" strokecolor="#000000">
              <v:path arrowok="t"/>
              <v:stroke dashstyle="solid"/>
            </v:shape>
            <v:shape style="position:absolute;left:7297;top:11269;width:57;height:57" coordorigin="7297,11269" coordsize="57,57" path="m7297,11297l7353,11297m7325,11269l7325,11326e" filled="false" stroked="true" strokeweight=".564717pt" strokecolor="#000000">
              <v:path arrowok="t"/>
              <v:stroke dashstyle="solid"/>
            </v:shape>
            <v:shape style="position:absolute;left:5990;top:10457;width:3015;height:2063" coordorigin="5990,10458" coordsize="3015,2063" path="m6274,11587l5990,11424m6623,12191l6623,12521m8722,10983l9005,10820m8373,10781l8373,10458e" filled="false" stroked="true" strokeweight=".650649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68.328278pt;margin-top:613.478149pt;width:120.65pt;height:133.35pt;mso-position-horizontal-relative:page;mso-position-vertical-relative:page;z-index:-22042624" coordorigin="7367,12270" coordsize="2413,2667">
            <v:line style="position:absolute" from="8027,12597" to="8027,12279" stroked="true" strokeweight=".085978pt" strokecolor="#000000">
              <v:stroke dashstyle="solid"/>
            </v:line>
            <v:shape style="position:absolute;left:7982;top:12269;width:81;height:324" coordorigin="7982,12270" coordsize="81,324" path="m8063,12270l7982,12270,8016,12590,8022,12593,8031,12590,8063,12270xe" filled="true" fillcolor="#000000" stroked="false">
              <v:path arrowok="t"/>
              <v:fill type="solid"/>
            </v:shape>
            <v:shape style="position:absolute;left:7673;top:12593;width:700;height:806" coordorigin="7674,12593" coordsize="700,806" path="m8022,12593l7674,12794m7674,12794l7674,13197m7674,13197l8022,13398m8022,13398l8373,13197m8373,13197l8373,12875m8308,12757l8022,12593e" filled="false" stroked="true" strokeweight=".650649pt" strokecolor="#000000">
              <v:path arrowok="t"/>
              <v:stroke dashstyle="solid"/>
            </v:shape>
            <v:line style="position:absolute" from="8725,13402" to="8381,13205" stroked="true" strokeweight=".085909pt" strokecolor="#000000">
              <v:stroke dashstyle="solid"/>
            </v:line>
            <v:shape style="position:absolute;left:8372;top:13193;width:385;height:232" coordorigin="8373,13194" coordsize="385,232" path="m8380,13194l8373,13197,8373,13205,8690,13426,8722,13398,8758,13371,8380,13194xe" filled="true" fillcolor="#000000" stroked="false">
              <v:path arrowok="t"/>
              <v:fill type="solid"/>
            </v:shape>
            <v:line style="position:absolute" from="7394,13365" to="7674,13205" stroked="true" strokeweight=".085909pt" strokecolor="#000000">
              <v:stroke dashstyle="solid"/>
            </v:line>
            <v:shape style="position:absolute;left:7366;top:13193;width:307;height:204" coordorigin="7367,13194" coordsize="307,204" path="m7667,13194l7367,13328,7407,13397,7674,13205,7674,13197,7667,13194xe" filled="true" fillcolor="#000000" stroked="false">
              <v:path arrowok="t"/>
              <v:fill type="solid"/>
            </v:shape>
            <v:shape style="position:absolute;left:7983;top:13235;width:1023;height:487" coordorigin="7984,13236" coordsize="1023,487" path="m8063,13722l7984,13722m8058,13682l7988,13682m8053,13642l7993,13642m8048,13601l7997,13601m8045,13563l8002,13563m8040,13522l8006,13522m8035,13482l8011,13482m8031,13442l8016,13442m8722,13398l9006,13236e" filled="false" stroked="true" strokeweight=".650649pt" strokecolor="#000000">
              <v:path arrowok="t"/>
              <v:stroke dashstyle="solid"/>
            </v:shape>
            <v:shape style="position:absolute;left:7368;top:12594;width:279;height:192" type="#_x0000_t75" stroked="false">
              <v:imagedata r:id="rId61" o:title=""/>
            </v:shape>
            <v:shape style="position:absolute;left:9072;top:13214;width:700;height:1722" coordorigin="9073,13215" coordsize="700,1722" path="m9139,13236l9423,13398m9399,13386l9693,13215m9423,13427l9717,13257m9423,13398l9423,13801m9423,13801l9073,14002m9423,13857l9121,14031m9073,14002l9073,14405m9073,14405l9423,14606m9121,14377l9423,14551m9423,14606l9772,14405m9772,14405l9772,14002m9724,14377l9724,14031m9772,14002l9423,13801m9423,14606l9423,14936e" filled="false" stroked="true" strokeweight=".650649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2042112" from="467.763476pt,752.365784pt" to="453.541199pt,760.584188pt" stroked="true" strokeweight=".650477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934" w:top="1420" w:bottom="1120" w:left="340" w:right="400"/>
        </w:sectPr>
      </w:pPr>
    </w:p>
    <w:tbl>
      <w:tblPr>
        <w:tblW w:w="0" w:type="auto"/>
        <w:jc w:val="left"/>
        <w:tblInd w:w="9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7"/>
        <w:gridCol w:w="2998"/>
        <w:gridCol w:w="4909"/>
      </w:tblGrid>
      <w:tr>
        <w:trPr>
          <w:trHeight w:val="230" w:hRule="atLeast"/>
        </w:trPr>
        <w:tc>
          <w:tcPr>
            <w:tcW w:w="1337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29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3717" w:hRule="atLeast"/>
        </w:trPr>
        <w:tc>
          <w:tcPr>
            <w:tcW w:w="1337" w:type="dxa"/>
          </w:tcPr>
          <w:p>
            <w:pPr>
              <w:pStyle w:val="TableParagraph"/>
              <w:spacing w:line="22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J</w:t>
            </w:r>
          </w:p>
        </w:tc>
        <w:tc>
          <w:tcPr>
            <w:tcW w:w="2998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4909" w:type="dxa"/>
          </w:tcPr>
          <w:p>
            <w:pPr>
              <w:pStyle w:val="TableParagraph"/>
              <w:tabs>
                <w:tab w:pos="1525" w:val="left" w:leader="none"/>
              </w:tabs>
              <w:spacing w:line="110" w:lineRule="exact"/>
              <w:ind w:left="288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HO</w:t>
              <w:tab/>
              <w:t>O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10" w:after="1"/>
              <w:rPr>
                <w:b/>
                <w:sz w:val="16"/>
              </w:rPr>
            </w:pPr>
          </w:p>
          <w:p>
            <w:pPr>
              <w:pStyle w:val="TableParagraph"/>
              <w:spacing w:line="148" w:lineRule="exact"/>
              <w:ind w:left="114"/>
              <w:rPr>
                <w:sz w:val="14"/>
              </w:rPr>
            </w:pPr>
            <w:r>
              <w:rPr>
                <w:position w:val="-2"/>
                <w:sz w:val="14"/>
              </w:rPr>
              <w:pict>
                <v:group style="width:12.4pt;height:7.4pt;mso-position-horizontal-relative:char;mso-position-vertical-relative:line" coordorigin="0,0" coordsize="248,148">
                  <v:line style="position:absolute" from="242,142" to="5,5" stroked="true" strokeweight=".537069pt" strokecolor="#000000">
                    <v:stroke dashstyle="solid"/>
                  </v:line>
                </v:group>
              </w:pict>
            </w:r>
            <w:r>
              <w:rPr>
                <w:position w:val="-2"/>
                <w:sz w:val="14"/>
              </w:rPr>
            </w:r>
          </w:p>
          <w:p>
            <w:pPr>
              <w:pStyle w:val="TableParagraph"/>
              <w:ind w:left="368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w w:val="101"/>
                <w:sz w:val="11"/>
              </w:rPr>
              <w:t>O</w:t>
            </w:r>
          </w:p>
          <w:p>
            <w:pPr>
              <w:pStyle w:val="TableParagraph"/>
              <w:spacing w:before="9"/>
              <w:rPr>
                <w:b/>
                <w:sz w:val="14"/>
              </w:rPr>
            </w:pPr>
          </w:p>
          <w:p>
            <w:pPr>
              <w:pStyle w:val="TableParagraph"/>
              <w:tabs>
                <w:tab w:pos="578" w:val="left" w:leader="none"/>
              </w:tabs>
              <w:ind w:right="2336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OH</w:t>
              <w:tab/>
              <w:t>O</w:t>
            </w:r>
          </w:p>
          <w:p>
            <w:pPr>
              <w:pStyle w:val="TableParagraph"/>
              <w:spacing w:before="40"/>
              <w:ind w:left="1133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w w:val="101"/>
                <w:sz w:val="11"/>
              </w:rPr>
              <w:t>O</w:t>
            </w:r>
          </w:p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457" w:right="559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HO</w:t>
            </w:r>
          </w:p>
          <w:p>
            <w:pPr>
              <w:pStyle w:val="TableParagraph"/>
              <w:spacing w:before="39"/>
              <w:ind w:left="1713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w w:val="101"/>
                <w:sz w:val="11"/>
              </w:rPr>
              <w:t>O</w:t>
            </w: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tabs>
                <w:tab w:pos="4028" w:val="left" w:leader="none"/>
              </w:tabs>
              <w:ind w:left="345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O</w:t>
              <w:tab/>
              <w:t>O</w:t>
            </w:r>
          </w:p>
          <w:p>
            <w:pPr>
              <w:pStyle w:val="TableParagraph"/>
              <w:spacing w:before="40"/>
              <w:ind w:left="457" w:right="559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HO</w:t>
            </w:r>
          </w:p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213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OH</w:t>
            </w: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rPr>
                <w:b/>
                <w:sz w:val="12"/>
              </w:rPr>
            </w:pPr>
          </w:p>
          <w:p>
            <w:pPr>
              <w:pStyle w:val="TableParagraph"/>
              <w:spacing w:before="6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3448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w w:val="101"/>
                <w:sz w:val="11"/>
              </w:rPr>
              <w:t>O</w:t>
            </w: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306.269379pt;margin-top:86.480614pt;width:200.55pt;height:171.55pt;mso-position-horizontal-relative:page;mso-position-vertical-relative:page;z-index:-22041088" coordorigin="6125,1730" coordsize="4011,3431">
            <v:shape style="position:absolute;left:6130;top:1734;width:2501;height:1162" coordorigin="6131,1735" coordsize="2501,1162" path="m6369,1901l6369,2233m6409,1924l6409,2209m6369,2233l6658,2399m6658,2399l6948,2233m6658,2352l6908,2209m6948,2233l6948,1901m6948,1901l6658,1735m6908,1924l6658,1780m6658,1735l6369,1901m6948,2233l7236,2399m7236,2399l7527,2233m7527,2233l7527,1901m7486,2209l7486,1924m7527,1901l7291,1766m7182,1767l6948,1901m6369,1901l6133,1766m6658,2399l6658,2670m7527,2233l7815,2399m7815,2399l7815,2731m7855,2422l7855,2707m7815,2731l8106,2897m8106,2897l8394,2731m8106,2850l8354,2707m8394,2731l8394,2399m8394,2399l8106,2233m8354,2422l8106,2278m8106,2233l7815,2399m6369,2233l6131,2368m7257,2387l7257,2670m7216,2387l7216,2670m8394,2731l8631,2866e" filled="false" stroked="true" strokeweight=".537423pt" strokecolor="#000000">
              <v:path arrowok="t"/>
              <v:stroke dashstyle="solid"/>
            </v:shape>
            <v:line style="position:absolute" from="8688,3230" to="8688,2969" stroked="true" strokeweight=".071072pt" strokecolor="#000000">
              <v:stroke dashstyle="solid"/>
            </v:line>
            <v:shape style="position:absolute;left:8650;top:2961;width:67;height:268" coordorigin="8651,2962" coordsize="67,268" path="m8718,2962l8651,2962,8678,3225,8684,3229,8690,3225,8718,2962xe" filled="true" fillcolor="#000000" stroked="false">
              <v:path arrowok="t"/>
              <v:fill type="solid"/>
            </v:shape>
            <v:shape style="position:absolute;left:8394;top:3228;width:579;height:664" coordorigin="8394,3229" coordsize="579,664" path="m8684,3229l8394,3395m8394,3395l8394,3727m8394,3727l8684,3893m8684,3893l8973,3727m8973,3727l8973,3460m8920,3364l8684,3229e" filled="false" stroked="true" strokeweight=".537423pt" strokecolor="#000000">
              <v:path arrowok="t"/>
              <v:stroke dashstyle="solid"/>
            </v:shape>
            <v:line style="position:absolute" from="9265,3894" to="8981,3732" stroked="true" strokeweight=".070930pt" strokecolor="#000000">
              <v:stroke dashstyle="solid"/>
            </v:line>
            <v:shape style="position:absolute;left:8973;top:3722;width:320;height:192" coordorigin="8973,3723" coordsize="320,192" path="m8980,3723l8973,3727,8973,3734,9237,3914,9263,3893,9293,3869,8980,3723xe" filled="true" fillcolor="#000000" stroked="false">
              <v:path arrowok="t"/>
              <v:fill type="solid"/>
            </v:shape>
            <v:shape style="position:absolute;left:8148;top:3234;width:569;height:925" coordorigin="8148,3234" coordsize="569,925" path="m8716,4159l8651,4159m8714,4125l8655,4125m8710,4093l8659,4093m8706,4060l8663,4060m8702,4027l8667,4027m8698,3994l8671,3994m8694,3961l8674,3961m8691,3927l8678,3927m8148,3291l8182,3234m8179,3303l8207,3254m8209,3317l8234,3274m8239,3330l8261,3293m8270,3343l8287,3312m8301,3356l8314,3333m8330,3370l8341,3352m8361,3382l8367,3371e" filled="false" stroked="true" strokeweight=".537423pt" strokecolor="#000000">
              <v:path arrowok="t"/>
              <v:stroke dashstyle="solid"/>
            </v:shape>
            <v:line style="position:absolute" from="8165,3865" to="8396,3732" stroked="true" strokeweight=".070931pt" strokecolor="#000000">
              <v:stroke dashstyle="solid"/>
            </v:line>
            <v:shape style="position:absolute;left:8141;top:3722;width:255;height:169" coordorigin="8141,3723" coordsize="255,169" path="m8389,3723l8141,3833,8175,3891,8395,3734,8394,3727,8389,3723xe" filled="true" fillcolor="#000000" stroked="false">
              <v:path arrowok="t"/>
              <v:fill type="solid"/>
            </v:shape>
            <v:shape style="position:absolute;left:9263;top:3741;width:868;height:1419" coordorigin="9263,3741" coordsize="868,1419" path="m9263,3893l9497,3759m9607,3757l9842,3893m9822,3881l10065,3741m9842,3916l10085,3776m9842,3893l9842,4225m9842,4225l9552,4391m9842,4270l9592,4413m9552,4391l9552,4723m9552,4723l9842,4889m9592,4699l9842,4842m9842,4889l10131,4723m10131,4723l10131,4391m10091,4699l10091,4413m10131,4391l9842,4225m9842,4889l9842,5160e" filled="false" stroked="true" strokeweight=".537423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2040576" from="489.303779pt,262.633423pt" to="477.534729pt,269.406003pt" stroked="true" strokeweight=".537066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0" w:footer="934" w:top="1420" w:bottom="1120" w:left="340" w:right="400"/>
        </w:sectPr>
      </w:pPr>
    </w:p>
    <w:p>
      <w:pPr>
        <w:spacing w:before="61"/>
        <w:ind w:left="59" w:right="0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APPENDIX</w:t>
      </w:r>
      <w:r>
        <w:rPr>
          <w:b/>
          <w:spacing w:val="57"/>
          <w:sz w:val="24"/>
          <w:u w:val="thick"/>
        </w:rPr>
        <w:t> </w:t>
      </w:r>
      <w:r>
        <w:rPr>
          <w:b/>
          <w:sz w:val="24"/>
          <w:u w:val="thick"/>
        </w:rPr>
        <w:t>V1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55" w:right="0" w:firstLine="0"/>
        <w:jc w:val="center"/>
        <w:rPr>
          <w:b/>
          <w:sz w:val="24"/>
        </w:rPr>
      </w:pPr>
      <w:r>
        <w:rPr>
          <w:b/>
          <w:sz w:val="24"/>
          <w:u w:val="thick"/>
        </w:rPr>
        <w:t>Extraction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Of Dye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Stuff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From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Six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Indigenous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Plant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And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Parts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0"/>
        </w:rPr>
      </w:pPr>
    </w:p>
    <w:tbl>
      <w:tblPr>
        <w:tblW w:w="0" w:type="auto"/>
        <w:jc w:val="left"/>
        <w:tblInd w:w="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6"/>
        <w:gridCol w:w="2742"/>
        <w:gridCol w:w="2320"/>
        <w:gridCol w:w="2035"/>
        <w:gridCol w:w="2500"/>
      </w:tblGrid>
      <w:tr>
        <w:trPr>
          <w:trHeight w:val="338" w:hRule="atLeast"/>
        </w:trPr>
        <w:tc>
          <w:tcPr>
            <w:tcW w:w="50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42" w:type="dxa"/>
          </w:tcPr>
          <w:p>
            <w:pPr>
              <w:pStyle w:val="TableParagraph"/>
              <w:spacing w:line="266" w:lineRule="exact"/>
              <w:ind w:left="185"/>
              <w:rPr>
                <w:b/>
                <w:sz w:val="24"/>
              </w:rPr>
            </w:pPr>
            <w:r>
              <w:rPr>
                <w:b/>
                <w:sz w:val="24"/>
              </w:rPr>
              <w:t>Sources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 dye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stuff</w:t>
            </w:r>
          </w:p>
        </w:tc>
        <w:tc>
          <w:tcPr>
            <w:tcW w:w="2320" w:type="dxa"/>
          </w:tcPr>
          <w:p>
            <w:pPr>
              <w:pStyle w:val="TableParagraph"/>
              <w:spacing w:line="266" w:lineRule="exact"/>
              <w:ind w:left="199"/>
              <w:rPr>
                <w:b/>
                <w:sz w:val="24"/>
              </w:rPr>
            </w:pPr>
            <w:r>
              <w:rPr>
                <w:b/>
                <w:sz w:val="24"/>
              </w:rPr>
              <w:t>Extraction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solvent</w:t>
            </w:r>
          </w:p>
        </w:tc>
        <w:tc>
          <w:tcPr>
            <w:tcW w:w="2035" w:type="dxa"/>
          </w:tcPr>
          <w:p>
            <w:pPr>
              <w:pStyle w:val="TableParagraph"/>
              <w:spacing w:line="266" w:lineRule="exact"/>
              <w:ind w:left="248"/>
              <w:rPr>
                <w:b/>
                <w:sz w:val="24"/>
              </w:rPr>
            </w:pPr>
            <w:r>
              <w:rPr>
                <w:b/>
                <w:sz w:val="24"/>
              </w:rPr>
              <w:t>Color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 extract</w:t>
            </w:r>
          </w:p>
        </w:tc>
        <w:tc>
          <w:tcPr>
            <w:tcW w:w="2500" w:type="dxa"/>
          </w:tcPr>
          <w:p>
            <w:pPr>
              <w:pStyle w:val="TableParagraph"/>
              <w:spacing w:line="266" w:lineRule="exact"/>
              <w:ind w:left="163"/>
              <w:rPr>
                <w:b/>
                <w:sz w:val="24"/>
              </w:rPr>
            </w:pPr>
            <w:r>
              <w:rPr>
                <w:b/>
                <w:sz w:val="24"/>
              </w:rPr>
              <w:t>Degree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 extraction.</w:t>
            </w:r>
          </w:p>
        </w:tc>
      </w:tr>
      <w:tr>
        <w:trPr>
          <w:trHeight w:val="1239" w:hRule="atLeast"/>
        </w:trPr>
        <w:tc>
          <w:tcPr>
            <w:tcW w:w="506" w:type="dxa"/>
          </w:tcPr>
          <w:p>
            <w:pPr>
              <w:pStyle w:val="TableParagraph"/>
              <w:spacing w:before="62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42" w:type="dxa"/>
          </w:tcPr>
          <w:p>
            <w:pPr>
              <w:pStyle w:val="TableParagraph"/>
              <w:spacing w:before="62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Garcinia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kola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Mesocarp</w:t>
            </w:r>
          </w:p>
        </w:tc>
        <w:tc>
          <w:tcPr>
            <w:tcW w:w="2320" w:type="dxa"/>
          </w:tcPr>
          <w:p>
            <w:pPr>
              <w:pStyle w:val="TableParagraph"/>
              <w:spacing w:before="62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6" w:lineRule="exact" w:before="28"/>
              <w:ind w:left="199" w:right="269"/>
              <w:rPr>
                <w:sz w:val="24"/>
              </w:rPr>
            </w:pPr>
            <w:r>
              <w:rPr>
                <w:sz w:val="24"/>
              </w:rPr>
              <w:t>Absolute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Methanol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Absolute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Ethanol</w:t>
            </w:r>
          </w:p>
        </w:tc>
        <w:tc>
          <w:tcPr>
            <w:tcW w:w="2035" w:type="dxa"/>
          </w:tcPr>
          <w:p>
            <w:pPr>
              <w:pStyle w:val="TableParagraph"/>
              <w:spacing w:line="360" w:lineRule="auto" w:before="62"/>
              <w:ind w:left="248" w:right="561"/>
              <w:rPr>
                <w:sz w:val="24"/>
              </w:rPr>
            </w:pPr>
            <w:r>
              <w:rPr>
                <w:sz w:val="24"/>
              </w:rPr>
              <w:t>Dark brown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Deep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1"/>
                <w:sz w:val="24"/>
              </w:rPr>
              <w:t>orange</w:t>
            </w:r>
          </w:p>
          <w:p>
            <w:pPr>
              <w:pStyle w:val="TableParagraph"/>
              <w:ind w:left="248"/>
              <w:rPr>
                <w:sz w:val="24"/>
              </w:rPr>
            </w:pPr>
            <w:r>
              <w:rPr>
                <w:sz w:val="24"/>
              </w:rPr>
              <w:t>Deep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orange</w:t>
            </w:r>
          </w:p>
        </w:tc>
        <w:tc>
          <w:tcPr>
            <w:tcW w:w="2500" w:type="dxa"/>
          </w:tcPr>
          <w:p>
            <w:pPr>
              <w:pStyle w:val="TableParagraph"/>
              <w:spacing w:before="62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37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  <w:p>
            <w:pPr>
              <w:pStyle w:val="TableParagraph"/>
              <w:spacing w:before="139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</w:t>
            </w:r>
          </w:p>
        </w:tc>
      </w:tr>
      <w:tr>
        <w:trPr>
          <w:trHeight w:val="1242" w:hRule="atLeast"/>
        </w:trPr>
        <w:tc>
          <w:tcPr>
            <w:tcW w:w="50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42" w:type="dxa"/>
          </w:tcPr>
          <w:p>
            <w:pPr>
              <w:pStyle w:val="TableParagraph"/>
              <w:spacing w:before="63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Vitex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donianna stem</w:t>
            </w:r>
          </w:p>
        </w:tc>
        <w:tc>
          <w:tcPr>
            <w:tcW w:w="2320" w:type="dxa"/>
          </w:tcPr>
          <w:p>
            <w:pPr>
              <w:pStyle w:val="TableParagraph"/>
              <w:spacing w:before="63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0" w:lineRule="atLeast" w:before="5"/>
              <w:ind w:left="199" w:right="269"/>
              <w:rPr>
                <w:sz w:val="24"/>
              </w:rPr>
            </w:pPr>
            <w:r>
              <w:rPr>
                <w:sz w:val="24"/>
              </w:rPr>
              <w:t>Absolute Ethanol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Absolute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3"/>
              <w:ind w:left="248"/>
              <w:rPr>
                <w:sz w:val="24"/>
              </w:rPr>
            </w:pPr>
            <w:r>
              <w:rPr>
                <w:sz w:val="24"/>
              </w:rPr>
              <w:t>Nil</w:t>
            </w:r>
          </w:p>
        </w:tc>
        <w:tc>
          <w:tcPr>
            <w:tcW w:w="2500" w:type="dxa"/>
          </w:tcPr>
          <w:p>
            <w:pPr>
              <w:pStyle w:val="TableParagraph"/>
              <w:spacing w:before="63"/>
              <w:ind w:left="149"/>
              <w:jc w:val="center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>
            <w:pPr>
              <w:pStyle w:val="TableParagraph"/>
              <w:spacing w:before="139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38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>
        <w:trPr>
          <w:trHeight w:val="1242" w:hRule="atLeast"/>
        </w:trPr>
        <w:tc>
          <w:tcPr>
            <w:tcW w:w="506" w:type="dxa"/>
          </w:tcPr>
          <w:p>
            <w:pPr>
              <w:pStyle w:val="TableParagraph"/>
              <w:spacing w:before="64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42" w:type="dxa"/>
          </w:tcPr>
          <w:p>
            <w:pPr>
              <w:pStyle w:val="TableParagraph"/>
              <w:spacing w:before="64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Vitex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donianna fruit</w:t>
            </w:r>
          </w:p>
        </w:tc>
        <w:tc>
          <w:tcPr>
            <w:tcW w:w="2320" w:type="dxa"/>
          </w:tcPr>
          <w:p>
            <w:pPr>
              <w:pStyle w:val="TableParagraph"/>
              <w:spacing w:before="64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6" w:lineRule="exact" w:before="28"/>
              <w:ind w:left="199" w:right="269"/>
              <w:rPr>
                <w:sz w:val="24"/>
              </w:rPr>
            </w:pPr>
            <w:r>
              <w:rPr>
                <w:sz w:val="24"/>
              </w:rPr>
              <w:t>Absolute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Methanol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4"/>
              <w:ind w:left="248"/>
              <w:rPr>
                <w:sz w:val="24"/>
              </w:rPr>
            </w:pPr>
            <w:r>
              <w:rPr>
                <w:sz w:val="24"/>
              </w:rPr>
              <w:t>Brown</w:t>
            </w:r>
          </w:p>
          <w:p>
            <w:pPr>
              <w:pStyle w:val="TableParagraph"/>
              <w:spacing w:line="416" w:lineRule="exact" w:before="28"/>
              <w:ind w:left="248" w:right="561"/>
              <w:rPr>
                <w:sz w:val="24"/>
              </w:rPr>
            </w:pPr>
            <w:r>
              <w:rPr>
                <w:sz w:val="24"/>
              </w:rPr>
              <w:t>Deep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yellow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Golden</w:t>
            </w:r>
          </w:p>
        </w:tc>
        <w:tc>
          <w:tcPr>
            <w:tcW w:w="2500" w:type="dxa"/>
          </w:tcPr>
          <w:p>
            <w:pPr>
              <w:pStyle w:val="TableParagraph"/>
              <w:spacing w:before="64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37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</w:t>
            </w:r>
          </w:p>
          <w:p>
            <w:pPr>
              <w:pStyle w:val="TableParagraph"/>
              <w:spacing w:before="139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</w:tc>
      </w:tr>
      <w:tr>
        <w:trPr>
          <w:trHeight w:val="1242" w:hRule="atLeast"/>
        </w:trPr>
        <w:tc>
          <w:tcPr>
            <w:tcW w:w="50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742" w:type="dxa"/>
          </w:tcPr>
          <w:p>
            <w:pPr>
              <w:pStyle w:val="TableParagraph"/>
              <w:spacing w:before="63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Vitex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donianna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leave</w:t>
            </w:r>
          </w:p>
        </w:tc>
        <w:tc>
          <w:tcPr>
            <w:tcW w:w="2320" w:type="dxa"/>
          </w:tcPr>
          <w:p>
            <w:pPr>
              <w:pStyle w:val="TableParagraph"/>
              <w:spacing w:before="63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0" w:lineRule="atLeast" w:before="5"/>
              <w:ind w:left="199" w:right="268"/>
              <w:rPr>
                <w:sz w:val="24"/>
              </w:rPr>
            </w:pPr>
            <w:r>
              <w:rPr>
                <w:sz w:val="24"/>
              </w:rPr>
              <w:t>Absolute Ethanol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Absolute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3"/>
              <w:ind w:left="248"/>
              <w:rPr>
                <w:sz w:val="24"/>
              </w:rPr>
            </w:pPr>
            <w:r>
              <w:rPr>
                <w:sz w:val="24"/>
              </w:rPr>
              <w:t>Dark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green</w:t>
            </w:r>
          </w:p>
          <w:p>
            <w:pPr>
              <w:pStyle w:val="TableParagraph"/>
              <w:spacing w:line="410" w:lineRule="atLeast" w:before="5"/>
              <w:ind w:left="248" w:right="224"/>
              <w:rPr>
                <w:sz w:val="24"/>
              </w:rPr>
            </w:pPr>
            <w:r>
              <w:rPr>
                <w:sz w:val="24"/>
              </w:rPr>
              <w:t>Very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dark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green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Dark green</w:t>
            </w:r>
          </w:p>
        </w:tc>
        <w:tc>
          <w:tcPr>
            <w:tcW w:w="2500" w:type="dxa"/>
          </w:tcPr>
          <w:p>
            <w:pPr>
              <w:pStyle w:val="TableParagraph"/>
              <w:spacing w:before="63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39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</w:t>
            </w:r>
          </w:p>
          <w:p>
            <w:pPr>
              <w:pStyle w:val="TableParagraph"/>
              <w:spacing w:before="137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</w:tc>
      </w:tr>
      <w:tr>
        <w:trPr>
          <w:trHeight w:val="1242" w:hRule="atLeast"/>
        </w:trPr>
        <w:tc>
          <w:tcPr>
            <w:tcW w:w="506" w:type="dxa"/>
          </w:tcPr>
          <w:p>
            <w:pPr>
              <w:pStyle w:val="TableParagraph"/>
              <w:spacing w:before="64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742" w:type="dxa"/>
          </w:tcPr>
          <w:p>
            <w:pPr>
              <w:pStyle w:val="TableParagraph"/>
              <w:spacing w:before="64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Lantana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aculata fruit</w:t>
            </w:r>
          </w:p>
        </w:tc>
        <w:tc>
          <w:tcPr>
            <w:tcW w:w="2320" w:type="dxa"/>
          </w:tcPr>
          <w:p>
            <w:pPr>
              <w:pStyle w:val="TableParagraph"/>
              <w:spacing w:before="64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6" w:lineRule="exact" w:before="29"/>
              <w:ind w:left="199" w:right="269"/>
              <w:rPr>
                <w:sz w:val="24"/>
              </w:rPr>
            </w:pPr>
            <w:r>
              <w:rPr>
                <w:sz w:val="24"/>
              </w:rPr>
              <w:t>Absolute Ethanol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Absolute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4"/>
              <w:ind w:left="248"/>
              <w:rPr>
                <w:sz w:val="24"/>
              </w:rPr>
            </w:pPr>
            <w:r>
              <w:rPr>
                <w:sz w:val="24"/>
              </w:rPr>
              <w:t>Nil</w:t>
            </w:r>
          </w:p>
          <w:p>
            <w:pPr>
              <w:pStyle w:val="TableParagraph"/>
              <w:spacing w:before="137"/>
              <w:ind w:left="248"/>
              <w:rPr>
                <w:sz w:val="24"/>
              </w:rPr>
            </w:pPr>
            <w:r>
              <w:rPr>
                <w:sz w:val="24"/>
              </w:rPr>
              <w:t>Blue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tinge</w:t>
            </w:r>
          </w:p>
          <w:p>
            <w:pPr>
              <w:pStyle w:val="TableParagraph"/>
              <w:spacing w:before="140"/>
              <w:ind w:left="24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500" w:type="dxa"/>
          </w:tcPr>
          <w:p>
            <w:pPr>
              <w:pStyle w:val="TableParagraph"/>
              <w:spacing w:before="64"/>
              <w:ind w:left="149"/>
              <w:jc w:val="center"/>
              <w:rPr>
                <w:sz w:val="24"/>
              </w:rPr>
            </w:pPr>
            <w:r>
              <w:rPr>
                <w:sz w:val="24"/>
              </w:rPr>
              <w:t>–</w:t>
            </w:r>
          </w:p>
          <w:p>
            <w:pPr>
              <w:pStyle w:val="TableParagraph"/>
              <w:spacing w:before="137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40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</w:tc>
      </w:tr>
      <w:tr>
        <w:trPr>
          <w:trHeight w:val="1241" w:hRule="atLeast"/>
        </w:trPr>
        <w:tc>
          <w:tcPr>
            <w:tcW w:w="50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742" w:type="dxa"/>
          </w:tcPr>
          <w:p>
            <w:pPr>
              <w:pStyle w:val="TableParagraph"/>
              <w:spacing w:before="63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Lawsonia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inermis</w:t>
            </w:r>
          </w:p>
        </w:tc>
        <w:tc>
          <w:tcPr>
            <w:tcW w:w="2320" w:type="dxa"/>
          </w:tcPr>
          <w:p>
            <w:pPr>
              <w:pStyle w:val="TableParagraph"/>
              <w:spacing w:before="63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0" w:lineRule="atLeast" w:before="5"/>
              <w:ind w:left="199" w:right="269"/>
              <w:rPr>
                <w:sz w:val="24"/>
              </w:rPr>
            </w:pPr>
            <w:r>
              <w:rPr>
                <w:sz w:val="24"/>
              </w:rPr>
              <w:t>Absolute Ethanol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Absolute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3"/>
              <w:ind w:left="248"/>
              <w:rPr>
                <w:sz w:val="24"/>
              </w:rPr>
            </w:pPr>
            <w:r>
              <w:rPr>
                <w:sz w:val="24"/>
              </w:rPr>
              <w:t>Orange</w:t>
            </w:r>
          </w:p>
          <w:p>
            <w:pPr>
              <w:pStyle w:val="TableParagraph"/>
              <w:spacing w:line="410" w:lineRule="atLeast" w:before="5"/>
              <w:ind w:left="248" w:right="561"/>
              <w:rPr>
                <w:sz w:val="24"/>
              </w:rPr>
            </w:pPr>
            <w:r>
              <w:rPr>
                <w:sz w:val="24"/>
              </w:rPr>
              <w:t>Deep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orange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Deep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orange</w:t>
            </w:r>
          </w:p>
        </w:tc>
        <w:tc>
          <w:tcPr>
            <w:tcW w:w="2500" w:type="dxa"/>
          </w:tcPr>
          <w:p>
            <w:pPr>
              <w:pStyle w:val="TableParagraph"/>
              <w:spacing w:before="63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</w:t>
            </w:r>
          </w:p>
          <w:p>
            <w:pPr>
              <w:pStyle w:val="TableParagraph"/>
              <w:spacing w:before="139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</w:t>
            </w:r>
          </w:p>
          <w:p>
            <w:pPr>
              <w:pStyle w:val="TableParagraph"/>
              <w:spacing w:before="137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</w:tc>
      </w:tr>
      <w:tr>
        <w:trPr>
          <w:trHeight w:val="1242" w:hRule="atLeast"/>
        </w:trPr>
        <w:tc>
          <w:tcPr>
            <w:tcW w:w="506" w:type="dxa"/>
          </w:tcPr>
          <w:p>
            <w:pPr>
              <w:pStyle w:val="TableParagraph"/>
              <w:spacing w:before="64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742" w:type="dxa"/>
          </w:tcPr>
          <w:p>
            <w:pPr>
              <w:pStyle w:val="TableParagraph"/>
              <w:spacing w:before="64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Cnestis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ferrugea</w:t>
            </w:r>
          </w:p>
        </w:tc>
        <w:tc>
          <w:tcPr>
            <w:tcW w:w="2320" w:type="dxa"/>
          </w:tcPr>
          <w:p>
            <w:pPr>
              <w:pStyle w:val="TableParagraph"/>
              <w:spacing w:line="360" w:lineRule="auto" w:before="64"/>
              <w:ind w:left="199" w:right="1181"/>
              <w:rPr>
                <w:sz w:val="24"/>
              </w:rPr>
            </w:pPr>
            <w:r>
              <w:rPr>
                <w:sz w:val="24"/>
              </w:rPr>
              <w:t>Water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  <w:p>
            <w:pPr>
              <w:pStyle w:val="TableParagraph"/>
              <w:ind w:left="199"/>
              <w:rPr>
                <w:sz w:val="24"/>
              </w:rPr>
            </w:pPr>
            <w:r>
              <w:rPr>
                <w:sz w:val="24"/>
              </w:rPr>
              <w:t>Ethanol</w:t>
            </w:r>
          </w:p>
        </w:tc>
        <w:tc>
          <w:tcPr>
            <w:tcW w:w="2035" w:type="dxa"/>
          </w:tcPr>
          <w:p>
            <w:pPr>
              <w:pStyle w:val="TableParagraph"/>
              <w:spacing w:line="360" w:lineRule="auto" w:before="64"/>
              <w:ind w:left="248" w:right="886"/>
              <w:rPr>
                <w:sz w:val="24"/>
              </w:rPr>
            </w:pPr>
            <w:r>
              <w:rPr>
                <w:spacing w:val="-1"/>
                <w:sz w:val="24"/>
              </w:rPr>
              <w:t>Light </w:t>
            </w:r>
            <w:r>
              <w:rPr>
                <w:sz w:val="24"/>
              </w:rPr>
              <w:t>red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Deep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red</w:t>
            </w:r>
          </w:p>
          <w:p>
            <w:pPr>
              <w:pStyle w:val="TableParagraph"/>
              <w:ind w:left="248"/>
              <w:rPr>
                <w:sz w:val="24"/>
              </w:rPr>
            </w:pPr>
            <w:r>
              <w:rPr>
                <w:sz w:val="24"/>
              </w:rPr>
              <w:t>Deep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red</w:t>
            </w:r>
          </w:p>
        </w:tc>
        <w:tc>
          <w:tcPr>
            <w:tcW w:w="2500" w:type="dxa"/>
          </w:tcPr>
          <w:p>
            <w:pPr>
              <w:pStyle w:val="TableParagraph"/>
              <w:spacing w:before="64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37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  <w:p>
            <w:pPr>
              <w:pStyle w:val="TableParagraph"/>
              <w:spacing w:before="139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</w:tc>
      </w:tr>
      <w:tr>
        <w:trPr>
          <w:trHeight w:val="1167" w:hRule="atLeast"/>
        </w:trPr>
        <w:tc>
          <w:tcPr>
            <w:tcW w:w="506" w:type="dxa"/>
          </w:tcPr>
          <w:p>
            <w:pPr>
              <w:pStyle w:val="TableParagraph"/>
              <w:spacing w:before="6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742" w:type="dxa"/>
          </w:tcPr>
          <w:p>
            <w:pPr>
              <w:pStyle w:val="TableParagraph"/>
              <w:spacing w:before="63"/>
              <w:ind w:left="185"/>
              <w:rPr>
                <w:i/>
                <w:sz w:val="24"/>
              </w:rPr>
            </w:pPr>
            <w:r>
              <w:rPr>
                <w:i/>
                <w:sz w:val="24"/>
              </w:rPr>
              <w:t>Pterocarpus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soyauxii</w:t>
            </w:r>
          </w:p>
        </w:tc>
        <w:tc>
          <w:tcPr>
            <w:tcW w:w="2320" w:type="dxa"/>
          </w:tcPr>
          <w:p>
            <w:pPr>
              <w:pStyle w:val="TableParagraph"/>
              <w:spacing w:before="63"/>
              <w:ind w:left="199"/>
              <w:rPr>
                <w:sz w:val="24"/>
              </w:rPr>
            </w:pPr>
            <w:r>
              <w:rPr>
                <w:sz w:val="24"/>
              </w:rPr>
              <w:t>Water</w:t>
            </w:r>
          </w:p>
          <w:p>
            <w:pPr>
              <w:pStyle w:val="TableParagraph"/>
              <w:spacing w:line="410" w:lineRule="atLeast"/>
              <w:ind w:left="199" w:right="1181"/>
              <w:rPr>
                <w:sz w:val="24"/>
              </w:rPr>
            </w:pPr>
            <w:r>
              <w:rPr>
                <w:sz w:val="24"/>
              </w:rPr>
              <w:t>Ethanol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Methanol</w:t>
            </w:r>
          </w:p>
        </w:tc>
        <w:tc>
          <w:tcPr>
            <w:tcW w:w="2035" w:type="dxa"/>
          </w:tcPr>
          <w:p>
            <w:pPr>
              <w:pStyle w:val="TableParagraph"/>
              <w:spacing w:before="63"/>
              <w:ind w:left="248"/>
              <w:rPr>
                <w:sz w:val="24"/>
              </w:rPr>
            </w:pPr>
            <w:r>
              <w:rPr>
                <w:sz w:val="24"/>
              </w:rPr>
              <w:t>Light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red</w:t>
            </w:r>
          </w:p>
          <w:p>
            <w:pPr>
              <w:pStyle w:val="TableParagraph"/>
              <w:spacing w:line="410" w:lineRule="atLeast"/>
              <w:ind w:left="248" w:right="909"/>
              <w:rPr>
                <w:sz w:val="24"/>
              </w:rPr>
            </w:pPr>
            <w:r>
              <w:rPr>
                <w:sz w:val="24"/>
              </w:rPr>
              <w:t>Deep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red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Deep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1"/>
                <w:sz w:val="24"/>
              </w:rPr>
              <w:t>red</w:t>
            </w:r>
          </w:p>
        </w:tc>
        <w:tc>
          <w:tcPr>
            <w:tcW w:w="2500" w:type="dxa"/>
          </w:tcPr>
          <w:p>
            <w:pPr>
              <w:pStyle w:val="TableParagraph"/>
              <w:spacing w:before="63"/>
              <w:ind w:left="150"/>
              <w:jc w:val="center"/>
              <w:rPr>
                <w:sz w:val="24"/>
              </w:rPr>
            </w:pPr>
            <w:r>
              <w:rPr>
                <w:sz w:val="24"/>
              </w:rPr>
              <w:t>+</w:t>
            </w:r>
          </w:p>
          <w:p>
            <w:pPr>
              <w:pStyle w:val="TableParagraph"/>
              <w:spacing w:before="140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  <w:p>
            <w:pPr>
              <w:pStyle w:val="TableParagraph"/>
              <w:spacing w:line="256" w:lineRule="exact" w:before="136"/>
              <w:ind w:left="1101" w:right="952"/>
              <w:jc w:val="center"/>
              <w:rPr>
                <w:sz w:val="24"/>
              </w:rPr>
            </w:pPr>
            <w:r>
              <w:rPr>
                <w:sz w:val="24"/>
              </w:rPr>
              <w:t>+++</w:t>
            </w:r>
          </w:p>
        </w:tc>
      </w:tr>
    </w:tbl>
    <w:p>
      <w:pPr>
        <w:spacing w:after="0" w:line="256" w:lineRule="exact"/>
        <w:jc w:val="center"/>
        <w:rPr>
          <w:sz w:val="24"/>
        </w:rPr>
        <w:sectPr>
          <w:pgSz w:w="11910" w:h="16840"/>
          <w:pgMar w:header="0" w:footer="934" w:top="1360" w:bottom="1120" w:left="340" w:right="400"/>
        </w:sectPr>
      </w:pPr>
    </w:p>
    <w:p>
      <w:pPr>
        <w:pStyle w:val="Heading1"/>
        <w:spacing w:line="360" w:lineRule="auto"/>
        <w:ind w:left="3928" w:right="3868" w:firstLine="2"/>
        <w:jc w:val="center"/>
      </w:pPr>
      <w:r>
        <w:rPr/>
        <w:t>APPENDIX VII</w:t>
      </w:r>
      <w:r>
        <w:rPr>
          <w:spacing w:val="1"/>
        </w:rPr>
        <w:t> </w:t>
      </w:r>
      <w:r>
        <w:rPr/>
        <w:t>ANTIMICROBIAL</w:t>
      </w:r>
      <w:r>
        <w:rPr>
          <w:spacing w:val="-9"/>
        </w:rPr>
        <w:t> </w:t>
      </w:r>
      <w:r>
        <w:rPr/>
        <w:t>ASSAY</w:t>
      </w:r>
    </w:p>
    <w:p>
      <w:pPr>
        <w:pStyle w:val="BodyText"/>
        <w:spacing w:before="10"/>
        <w:rPr>
          <w:b/>
          <w:sz w:val="23"/>
        </w:rPr>
      </w:pPr>
    </w:p>
    <w:p>
      <w:pPr>
        <w:pStyle w:val="Heading2"/>
        <w:jc w:val="both"/>
      </w:pPr>
      <w:r>
        <w:rPr/>
        <w:t>MATERIALS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METHODS</w:t>
      </w:r>
    </w:p>
    <w:p>
      <w:pPr>
        <w:pStyle w:val="BodyText"/>
        <w:rPr>
          <w:b/>
        </w:rPr>
      </w:pPr>
    </w:p>
    <w:p>
      <w:pPr>
        <w:spacing w:before="0"/>
        <w:ind w:left="1100" w:right="0" w:firstLine="0"/>
        <w:jc w:val="both"/>
        <w:rPr>
          <w:b/>
          <w:sz w:val="24"/>
        </w:rPr>
      </w:pPr>
      <w:r>
        <w:rPr>
          <w:b/>
          <w:sz w:val="24"/>
        </w:rPr>
        <w:t>Test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organisms</w:t>
      </w:r>
    </w:p>
    <w:p>
      <w:pPr>
        <w:pStyle w:val="BodyText"/>
        <w:spacing w:before="6"/>
        <w:rPr>
          <w:b/>
          <w:sz w:val="23"/>
        </w:rPr>
      </w:pPr>
    </w:p>
    <w:p>
      <w:pPr>
        <w:spacing w:line="480" w:lineRule="auto" w:before="1"/>
        <w:ind w:left="1100" w:right="1034" w:firstLine="0"/>
        <w:jc w:val="both"/>
        <w:rPr>
          <w:sz w:val="24"/>
        </w:rPr>
      </w:pPr>
      <w:r>
        <w:rPr>
          <w:sz w:val="24"/>
        </w:rPr>
        <w:t>Ten (10) strains of both Gram negative and Gram positive bacteria (</w:t>
      </w:r>
      <w:r>
        <w:rPr>
          <w:i/>
          <w:sz w:val="24"/>
        </w:rPr>
        <w:t>Morganella morganii,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Pseudomonas aeruginosa, Klebsiella pneumoniae, Bacillus subtilis, Staphylococcus aureus,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Streptococcuspneumonia Escherichia coli, Proteus mirabilis, Staphylococcus aureus </w:t>
      </w:r>
      <w:r>
        <w:rPr>
          <w:sz w:val="24"/>
        </w:rPr>
        <w:t>(ATCC</w:t>
      </w:r>
      <w:r>
        <w:rPr>
          <w:spacing w:val="1"/>
          <w:sz w:val="24"/>
        </w:rPr>
        <w:t> </w:t>
      </w:r>
      <w:r>
        <w:rPr>
          <w:sz w:val="24"/>
        </w:rPr>
        <w:t>25923)</w:t>
      </w:r>
      <w:r>
        <w:rPr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Salmonella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typhi</w:t>
      </w:r>
      <w:r>
        <w:rPr>
          <w:i/>
          <w:spacing w:val="1"/>
          <w:sz w:val="24"/>
        </w:rPr>
        <w:t> </w:t>
      </w:r>
      <w:r>
        <w:rPr>
          <w:sz w:val="24"/>
        </w:rPr>
        <w:t>(ATCC</w:t>
      </w:r>
      <w:r>
        <w:rPr>
          <w:spacing w:val="1"/>
          <w:sz w:val="24"/>
        </w:rPr>
        <w:t> </w:t>
      </w:r>
      <w:r>
        <w:rPr>
          <w:sz w:val="24"/>
        </w:rPr>
        <w:t>14028)and</w:t>
      </w:r>
      <w:r>
        <w:rPr>
          <w:spacing w:val="1"/>
          <w:sz w:val="24"/>
        </w:rPr>
        <w:t> </w:t>
      </w:r>
      <w:r>
        <w:rPr>
          <w:sz w:val="24"/>
        </w:rPr>
        <w:t>three</w:t>
      </w:r>
      <w:r>
        <w:rPr>
          <w:spacing w:val="1"/>
          <w:sz w:val="24"/>
        </w:rPr>
        <w:t> </w:t>
      </w:r>
      <w:r>
        <w:rPr>
          <w:sz w:val="24"/>
        </w:rPr>
        <w:t>fungal</w:t>
      </w:r>
      <w:r>
        <w:rPr>
          <w:spacing w:val="1"/>
          <w:sz w:val="24"/>
        </w:rPr>
        <w:t> </w:t>
      </w:r>
      <w:r>
        <w:rPr>
          <w:sz w:val="24"/>
        </w:rPr>
        <w:t>strains</w:t>
      </w:r>
      <w:r>
        <w:rPr>
          <w:spacing w:val="1"/>
          <w:sz w:val="24"/>
        </w:rPr>
        <w:t> </w:t>
      </w:r>
      <w:r>
        <w:rPr>
          <w:sz w:val="24"/>
        </w:rPr>
        <w:t>(</w:t>
      </w:r>
      <w:r>
        <w:rPr>
          <w:i/>
          <w:sz w:val="24"/>
        </w:rPr>
        <w:t>Aspergillus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</w:t>
      </w:r>
      <w:r>
        <w:rPr>
          <w:sz w:val="24"/>
        </w:rPr>
        <w:t>,</w:t>
      </w:r>
      <w:r>
        <w:rPr>
          <w:spacing w:val="-57"/>
          <w:sz w:val="24"/>
        </w:rPr>
        <w:t> </w:t>
      </w:r>
      <w:r>
        <w:rPr>
          <w:i/>
          <w:sz w:val="24"/>
        </w:rPr>
        <w:t>Candida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albican</w:t>
      </w:r>
      <w:r>
        <w:rPr>
          <w:sz w:val="24"/>
        </w:rPr>
        <w:t>s and</w:t>
      </w:r>
      <w:r>
        <w:rPr>
          <w:spacing w:val="-1"/>
          <w:sz w:val="24"/>
        </w:rPr>
        <w:t> </w:t>
      </w:r>
      <w:r>
        <w:rPr>
          <w:i/>
          <w:sz w:val="24"/>
        </w:rPr>
        <w:t>Candida albicans </w:t>
      </w:r>
      <w:r>
        <w:rPr>
          <w:sz w:val="24"/>
        </w:rPr>
        <w:t>(ATCC 10231)</w:t>
      </w:r>
      <w:r>
        <w:rPr>
          <w:spacing w:val="-2"/>
          <w:sz w:val="24"/>
        </w:rPr>
        <w:t> </w:t>
      </w:r>
      <w:r>
        <w:rPr>
          <w:sz w:val="24"/>
        </w:rPr>
        <w:t>were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 this study.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spacing w:before="1"/>
        <w:jc w:val="both"/>
      </w:pPr>
      <w:r>
        <w:rPr/>
        <w:t>Culture</w:t>
      </w:r>
      <w:r>
        <w:rPr>
          <w:spacing w:val="-3"/>
        </w:rPr>
        <w:t> </w:t>
      </w:r>
      <w:r>
        <w:rPr/>
        <w:t>Media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100" w:right="1036"/>
        <w:jc w:val="both"/>
      </w:pPr>
      <w:r>
        <w:rPr/>
        <w:t>Culture media used include Mueller Hinton Agar (Titan Biotech Ltd., India) and Sabouraud</w:t>
      </w:r>
      <w:r>
        <w:rPr>
          <w:spacing w:val="1"/>
        </w:rPr>
        <w:t> </w:t>
      </w:r>
      <w:r>
        <w:rPr/>
        <w:t>Dextrose Agar (Guandong Huankai Microbial Sci. and Tech. Co. Ltd., China).Culture media</w:t>
      </w:r>
      <w:r>
        <w:rPr>
          <w:spacing w:val="1"/>
        </w:rPr>
        <w:t> </w:t>
      </w:r>
      <w:r>
        <w:rPr/>
        <w:t>were</w:t>
      </w:r>
      <w:r>
        <w:rPr>
          <w:spacing w:val="-3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according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manufacturer‟s</w:t>
      </w:r>
      <w:r>
        <w:rPr>
          <w:spacing w:val="-2"/>
        </w:rPr>
        <w:t> </w:t>
      </w:r>
      <w:r>
        <w:rPr/>
        <w:t>instructions.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  <w:spacing w:before="1"/>
        <w:jc w:val="both"/>
      </w:pPr>
      <w:r>
        <w:rPr/>
        <w:t>Equipment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Instruments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1100" w:right="1036"/>
        <w:jc w:val="both"/>
      </w:pPr>
      <w:r>
        <w:rPr/>
        <w:t>These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Incubator</w:t>
      </w:r>
      <w:r>
        <w:rPr>
          <w:spacing w:val="1"/>
        </w:rPr>
        <w:t> </w:t>
      </w:r>
      <w:r>
        <w:rPr/>
        <w:t>(Genlab,</w:t>
      </w:r>
      <w:r>
        <w:rPr>
          <w:spacing w:val="1"/>
        </w:rPr>
        <w:t> </w:t>
      </w:r>
      <w:r>
        <w:rPr/>
        <w:t>UK),</w:t>
      </w:r>
      <w:r>
        <w:rPr>
          <w:spacing w:val="1"/>
        </w:rPr>
        <w:t> </w:t>
      </w:r>
      <w:r>
        <w:rPr/>
        <w:t>Autoclave</w:t>
      </w:r>
      <w:r>
        <w:rPr>
          <w:spacing w:val="1"/>
        </w:rPr>
        <w:t> </w:t>
      </w:r>
      <w:r>
        <w:rPr/>
        <w:t>(EQUITRON</w:t>
      </w:r>
      <w:r>
        <w:rPr>
          <w:spacing w:val="1"/>
        </w:rPr>
        <w:t> </w:t>
      </w:r>
      <w:r>
        <w:rPr/>
        <w:t>Partially</w:t>
      </w:r>
      <w:r>
        <w:rPr>
          <w:spacing w:val="1"/>
        </w:rPr>
        <w:t> </w:t>
      </w:r>
      <w:r>
        <w:rPr/>
        <w:t>Automatic</w:t>
      </w:r>
      <w:r>
        <w:rPr>
          <w:spacing w:val="1"/>
        </w:rPr>
        <w:t> </w:t>
      </w:r>
      <w:r>
        <w:rPr/>
        <w:t>Autoclave, by Medica Instrument Manufacturing Co., India), Hot Air Oven (Genlab, UK),</w:t>
      </w:r>
      <w:r>
        <w:rPr>
          <w:spacing w:val="1"/>
        </w:rPr>
        <w:t> </w:t>
      </w:r>
      <w:r>
        <w:rPr/>
        <w:t>Electronic</w:t>
      </w:r>
      <w:r>
        <w:rPr>
          <w:spacing w:val="-2"/>
        </w:rPr>
        <w:t> </w:t>
      </w:r>
      <w:r>
        <w:rPr/>
        <w:t>weighing</w:t>
      </w:r>
      <w:r>
        <w:rPr>
          <w:spacing w:val="-3"/>
        </w:rPr>
        <w:t> </w:t>
      </w:r>
      <w:r>
        <w:rPr/>
        <w:t>balance</w:t>
      </w:r>
      <w:r>
        <w:rPr>
          <w:spacing w:val="-1"/>
        </w:rPr>
        <w:t> </w:t>
      </w:r>
      <w:r>
        <w:rPr/>
        <w:t>(Ohaus Corp., USA),</w:t>
      </w:r>
      <w:r>
        <w:rPr>
          <w:spacing w:val="2"/>
        </w:rPr>
        <w:t> </w:t>
      </w:r>
      <w:r>
        <w:rPr/>
        <w:t>etc.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2"/>
        </w:rPr>
      </w:pPr>
    </w:p>
    <w:p>
      <w:pPr>
        <w:pStyle w:val="Heading2"/>
        <w:jc w:val="both"/>
      </w:pPr>
      <w:r>
        <w:rPr/>
        <w:t>Preparation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Stock</w:t>
      </w:r>
      <w:r>
        <w:rPr>
          <w:spacing w:val="-2"/>
        </w:rPr>
        <w:t> </w:t>
      </w:r>
      <w:r>
        <w:rPr/>
        <w:t>Solutions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 w:before="1"/>
        <w:ind w:left="1100" w:right="1036"/>
        <w:jc w:val="both"/>
      </w:pPr>
      <w:r>
        <w:rPr/>
        <w:t>For the primary antimicrobial screening of the plant extracts, stock solutions of the respective</w:t>
      </w:r>
      <w:r>
        <w:rPr>
          <w:spacing w:val="-57"/>
        </w:rPr>
        <w:t> </w:t>
      </w:r>
      <w:r>
        <w:rPr/>
        <w:t>plant</w:t>
      </w:r>
      <w:r>
        <w:rPr>
          <w:spacing w:val="6"/>
        </w:rPr>
        <w:t> </w:t>
      </w:r>
      <w:r>
        <w:rPr/>
        <w:t>extracts</w:t>
      </w:r>
      <w:r>
        <w:rPr>
          <w:spacing w:val="7"/>
        </w:rPr>
        <w:t> </w:t>
      </w:r>
      <w:r>
        <w:rPr/>
        <w:t>were</w:t>
      </w:r>
      <w:r>
        <w:rPr>
          <w:spacing w:val="5"/>
        </w:rPr>
        <w:t> </w:t>
      </w:r>
      <w:r>
        <w:rPr/>
        <w:t>prepared</w:t>
      </w:r>
      <w:r>
        <w:rPr>
          <w:spacing w:val="6"/>
        </w:rPr>
        <w:t> </w:t>
      </w:r>
      <w:r>
        <w:rPr/>
        <w:t>by</w:t>
      </w:r>
      <w:r>
        <w:rPr>
          <w:spacing w:val="-1"/>
        </w:rPr>
        <w:t> </w:t>
      </w:r>
      <w:r>
        <w:rPr/>
        <w:t>dissolving</w:t>
      </w:r>
      <w:r>
        <w:rPr>
          <w:spacing w:val="4"/>
        </w:rPr>
        <w:t> </w:t>
      </w:r>
      <w:r>
        <w:rPr/>
        <w:t>600</w:t>
      </w:r>
      <w:r>
        <w:rPr>
          <w:spacing w:val="6"/>
        </w:rPr>
        <w:t> </w:t>
      </w:r>
      <w:r>
        <w:rPr/>
        <w:t>mg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extract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3</w:t>
      </w:r>
      <w:r>
        <w:rPr>
          <w:spacing w:val="6"/>
        </w:rPr>
        <w:t> </w:t>
      </w:r>
      <w:r>
        <w:rPr/>
        <w:t>mL</w:t>
      </w:r>
      <w:r>
        <w:rPr>
          <w:spacing w:val="4"/>
        </w:rPr>
        <w:t> </w:t>
      </w:r>
      <w:r>
        <w:rPr/>
        <w:t>of</w:t>
      </w:r>
      <w:r>
        <w:rPr>
          <w:spacing w:val="6"/>
        </w:rPr>
        <w:t> </w:t>
      </w:r>
      <w:r>
        <w:rPr/>
        <w:t>DMSO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obtain</w:t>
      </w:r>
      <w:r>
        <w:rPr>
          <w:spacing w:val="-57"/>
        </w:rPr>
        <w:t> </w:t>
      </w:r>
      <w:r>
        <w:rPr/>
        <w:t>a final concentration of 200 mg/mL. For determining the MICs, stock solutions of the plant</w:t>
      </w:r>
      <w:r>
        <w:rPr>
          <w:spacing w:val="1"/>
        </w:rPr>
        <w:t> </w:t>
      </w:r>
      <w:r>
        <w:rPr/>
        <w:t>extracts</w:t>
      </w:r>
      <w:r>
        <w:rPr>
          <w:spacing w:val="25"/>
        </w:rPr>
        <w:t> </w:t>
      </w:r>
      <w:r>
        <w:rPr/>
        <w:t>were</w:t>
      </w:r>
      <w:r>
        <w:rPr>
          <w:spacing w:val="24"/>
        </w:rPr>
        <w:t> </w:t>
      </w:r>
      <w:r>
        <w:rPr/>
        <w:t>prepared</w:t>
      </w:r>
      <w:r>
        <w:rPr>
          <w:spacing w:val="26"/>
        </w:rPr>
        <w:t> </w:t>
      </w:r>
      <w:r>
        <w:rPr/>
        <w:t>by</w:t>
      </w:r>
      <w:r>
        <w:rPr>
          <w:spacing w:val="23"/>
        </w:rPr>
        <w:t> </w:t>
      </w:r>
      <w:r>
        <w:rPr/>
        <w:t>dissolving</w:t>
      </w:r>
      <w:r>
        <w:rPr>
          <w:spacing w:val="22"/>
        </w:rPr>
        <w:t> </w:t>
      </w:r>
      <w:r>
        <w:rPr/>
        <w:t>4000</w:t>
      </w:r>
      <w:r>
        <w:rPr>
          <w:spacing w:val="26"/>
        </w:rPr>
        <w:t> </w:t>
      </w:r>
      <w:r>
        <w:rPr/>
        <w:t>mg</w:t>
      </w:r>
      <w:r>
        <w:rPr>
          <w:spacing w:val="24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4"/>
        </w:rPr>
        <w:t> </w:t>
      </w:r>
      <w:r>
        <w:rPr/>
        <w:t>extract</w:t>
      </w:r>
      <w:r>
        <w:rPr>
          <w:spacing w:val="26"/>
        </w:rPr>
        <w:t> </w:t>
      </w:r>
      <w:r>
        <w:rPr/>
        <w:t>in</w:t>
      </w:r>
      <w:r>
        <w:rPr>
          <w:spacing w:val="26"/>
        </w:rPr>
        <w:t> </w:t>
      </w:r>
      <w:r>
        <w:rPr/>
        <w:t>4</w:t>
      </w:r>
      <w:r>
        <w:rPr>
          <w:spacing w:val="23"/>
        </w:rPr>
        <w:t> </w:t>
      </w:r>
      <w:r>
        <w:rPr/>
        <w:t>mL</w:t>
      </w:r>
      <w:r>
        <w:rPr>
          <w:spacing w:val="20"/>
        </w:rPr>
        <w:t> </w:t>
      </w:r>
      <w:r>
        <w:rPr/>
        <w:t>of</w:t>
      </w:r>
      <w:r>
        <w:rPr>
          <w:spacing w:val="27"/>
        </w:rPr>
        <w:t> </w:t>
      </w:r>
      <w:r>
        <w:rPr/>
        <w:t>DMSO</w:t>
      </w:r>
      <w:r>
        <w:rPr>
          <w:spacing w:val="25"/>
        </w:rPr>
        <w:t> </w:t>
      </w:r>
      <w:r>
        <w:rPr/>
        <w:t>to</w:t>
      </w:r>
      <w:r>
        <w:rPr>
          <w:spacing w:val="26"/>
        </w:rPr>
        <w:t> </w:t>
      </w:r>
      <w:r>
        <w:rPr/>
        <w:t>attain</w:t>
      </w:r>
      <w:r>
        <w:rPr>
          <w:spacing w:val="25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1910" w:h="16840"/>
          <w:pgMar w:header="0" w:footer="934" w:top="1360" w:bottom="1200" w:left="340" w:right="400"/>
        </w:sectPr>
      </w:pPr>
    </w:p>
    <w:p>
      <w:pPr>
        <w:pStyle w:val="BodyText"/>
        <w:spacing w:line="480" w:lineRule="auto" w:before="73"/>
        <w:ind w:left="1100" w:right="1043"/>
        <w:jc w:val="both"/>
      </w:pPr>
      <w:r>
        <w:rPr/>
        <w:t>final concentration of 1000 mg/mL. These were transferred to a screw capped bottle and</w:t>
      </w:r>
      <w:r>
        <w:rPr>
          <w:spacing w:val="1"/>
        </w:rPr>
        <w:t> </w:t>
      </w:r>
      <w:r>
        <w:rPr/>
        <w:t>stored</w:t>
      </w:r>
      <w:r>
        <w:rPr>
          <w:spacing w:val="-1"/>
        </w:rPr>
        <w:t> </w:t>
      </w:r>
      <w:r>
        <w:rPr/>
        <w:t>at 4°C.</w:t>
      </w:r>
    </w:p>
    <w:p>
      <w:pPr>
        <w:pStyle w:val="BodyText"/>
        <w:spacing w:before="6"/>
        <w:rPr>
          <w:sz w:val="20"/>
        </w:rPr>
      </w:pPr>
    </w:p>
    <w:p>
      <w:pPr>
        <w:pStyle w:val="Heading2"/>
        <w:jc w:val="both"/>
      </w:pPr>
      <w:r>
        <w:rPr/>
        <w:t>Primary</w:t>
      </w:r>
      <w:r>
        <w:rPr>
          <w:spacing w:val="-2"/>
        </w:rPr>
        <w:t> </w:t>
      </w:r>
      <w:r>
        <w:rPr/>
        <w:t>Screening</w:t>
      </w:r>
      <w:r>
        <w:rPr>
          <w:spacing w:val="-1"/>
        </w:rPr>
        <w:t> </w:t>
      </w:r>
      <w:r>
        <w:rPr/>
        <w:t>of Plant</w:t>
      </w:r>
      <w:r>
        <w:rPr>
          <w:spacing w:val="-2"/>
        </w:rPr>
        <w:t> </w:t>
      </w:r>
      <w:r>
        <w:rPr/>
        <w:t>Extracts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Antibacterial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Antifungal</w:t>
      </w:r>
      <w:r>
        <w:rPr>
          <w:spacing w:val="-3"/>
        </w:rPr>
        <w:t> </w:t>
      </w:r>
      <w:r>
        <w:rPr/>
        <w:t>Activity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1100" w:right="1036"/>
        <w:jc w:val="both"/>
      </w:pPr>
      <w:r>
        <w:rPr/>
        <w:t>The</w:t>
      </w:r>
      <w:r>
        <w:rPr>
          <w:spacing w:val="31"/>
        </w:rPr>
        <w:t> </w:t>
      </w:r>
      <w:r>
        <w:rPr/>
        <w:t>antibacterial</w:t>
      </w:r>
      <w:r>
        <w:rPr>
          <w:spacing w:val="33"/>
        </w:rPr>
        <w:t> </w:t>
      </w:r>
      <w:r>
        <w:rPr/>
        <w:t>and</w:t>
      </w:r>
      <w:r>
        <w:rPr>
          <w:spacing w:val="34"/>
        </w:rPr>
        <w:t> </w:t>
      </w:r>
      <w:r>
        <w:rPr/>
        <w:t>antifungal</w:t>
      </w:r>
      <w:r>
        <w:rPr>
          <w:spacing w:val="33"/>
        </w:rPr>
        <w:t> </w:t>
      </w:r>
      <w:r>
        <w:rPr/>
        <w:t>activity</w:t>
      </w:r>
      <w:r>
        <w:rPr>
          <w:spacing w:val="28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plant</w:t>
      </w:r>
      <w:r>
        <w:rPr>
          <w:spacing w:val="32"/>
        </w:rPr>
        <w:t> </w:t>
      </w:r>
      <w:r>
        <w:rPr/>
        <w:t>extracts</w:t>
      </w:r>
      <w:r>
        <w:rPr>
          <w:spacing w:val="34"/>
        </w:rPr>
        <w:t> </w:t>
      </w:r>
      <w:r>
        <w:rPr/>
        <w:t>were</w:t>
      </w:r>
      <w:r>
        <w:rPr>
          <w:spacing w:val="31"/>
        </w:rPr>
        <w:t> </w:t>
      </w:r>
      <w:r>
        <w:rPr/>
        <w:t>determined</w:t>
      </w:r>
      <w:r>
        <w:rPr>
          <w:spacing w:val="32"/>
        </w:rPr>
        <w:t> </w:t>
      </w:r>
      <w:r>
        <w:rPr/>
        <w:t>by</w:t>
      </w:r>
      <w:r>
        <w:rPr>
          <w:spacing w:val="28"/>
        </w:rPr>
        <w:t> </w:t>
      </w:r>
      <w:r>
        <w:rPr/>
        <w:t>the</w:t>
      </w:r>
      <w:r>
        <w:rPr>
          <w:spacing w:val="35"/>
        </w:rPr>
        <w:t> </w:t>
      </w:r>
      <w:r>
        <w:rPr/>
        <w:t>agar</w:t>
      </w:r>
      <w:r>
        <w:rPr>
          <w:spacing w:val="-58"/>
        </w:rPr>
        <w:t> </w:t>
      </w:r>
      <w:r>
        <w:rPr/>
        <w:t>well diffusion method. Dilutions of 100, 50, 25, 12.5, and 6.25, 3.12 mg/mL were prepared</w:t>
      </w:r>
      <w:r>
        <w:rPr>
          <w:spacing w:val="1"/>
        </w:rPr>
        <w:t> </w:t>
      </w:r>
      <w:r>
        <w:rPr/>
        <w:t>from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200</w:t>
      </w:r>
      <w:r>
        <w:rPr>
          <w:spacing w:val="6"/>
        </w:rPr>
        <w:t> </w:t>
      </w:r>
      <w:r>
        <w:rPr/>
        <w:t>mg/mL</w:t>
      </w:r>
      <w:r>
        <w:rPr>
          <w:spacing w:val="4"/>
        </w:rPr>
        <w:t> </w:t>
      </w:r>
      <w:r>
        <w:rPr/>
        <w:t>stock</w:t>
      </w:r>
      <w:r>
        <w:rPr>
          <w:spacing w:val="6"/>
        </w:rPr>
        <w:t> </w:t>
      </w:r>
      <w:r>
        <w:rPr/>
        <w:t>solution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each</w:t>
      </w:r>
      <w:r>
        <w:rPr>
          <w:spacing w:val="5"/>
        </w:rPr>
        <w:t> </w:t>
      </w:r>
      <w:r>
        <w:rPr/>
        <w:t>plant</w:t>
      </w:r>
      <w:r>
        <w:rPr>
          <w:spacing w:val="9"/>
        </w:rPr>
        <w:t> </w:t>
      </w:r>
      <w:r>
        <w:rPr/>
        <w:t>extract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a</w:t>
      </w:r>
      <w:r>
        <w:rPr>
          <w:spacing w:val="6"/>
        </w:rPr>
        <w:t> </w:t>
      </w:r>
      <w:r>
        <w:rPr/>
        <w:t>2-fold</w:t>
      </w:r>
      <w:r>
        <w:rPr>
          <w:spacing w:val="6"/>
        </w:rPr>
        <w:t> </w:t>
      </w:r>
      <w:r>
        <w:rPr/>
        <w:t>dilution</w:t>
      </w:r>
      <w:r>
        <w:rPr>
          <w:spacing w:val="6"/>
        </w:rPr>
        <w:t> </w:t>
      </w:r>
      <w:r>
        <w:rPr/>
        <w:t>process.</w:t>
      </w:r>
      <w:r>
        <w:rPr>
          <w:spacing w:val="6"/>
        </w:rPr>
        <w:t> </w:t>
      </w:r>
      <w:r>
        <w:rPr/>
        <w:t>Twenty</w:t>
      </w:r>
    </w:p>
    <w:p>
      <w:pPr>
        <w:pStyle w:val="BodyText"/>
        <w:spacing w:line="480" w:lineRule="auto"/>
        <w:ind w:left="1100" w:right="1035"/>
        <w:jc w:val="both"/>
      </w:pPr>
      <w:r>
        <w:rPr/>
        <w:t>(20) mL of molten Mueller Hinton Agar (MHA) and Sabouraud Dextrose Agar (SDA) (for</w:t>
      </w:r>
      <w:r>
        <w:rPr>
          <w:spacing w:val="1"/>
        </w:rPr>
        <w:t> </w:t>
      </w:r>
      <w:r>
        <w:rPr/>
        <w:t>bacterial and fungal isolates respectively) were poured into sterile Petri dishes (90 mm) and</w:t>
      </w:r>
      <w:r>
        <w:rPr>
          <w:spacing w:val="1"/>
        </w:rPr>
        <w:t> </w:t>
      </w:r>
      <w:r>
        <w:rPr/>
        <w:t>allowed to set. Standardized concentrations (McFarland 0.5) of overnight cultures of test</w:t>
      </w:r>
      <w:r>
        <w:rPr>
          <w:spacing w:val="1"/>
        </w:rPr>
        <w:t> </w:t>
      </w:r>
      <w:r>
        <w:rPr/>
        <w:t>isolates were swabbed aseptically on the agar plates and holes (6 mm) were made in the agar</w:t>
      </w:r>
      <w:r>
        <w:rPr>
          <w:spacing w:val="1"/>
        </w:rPr>
        <w:t> </w:t>
      </w:r>
      <w:r>
        <w:rPr/>
        <w:t>plates using a sterile metal cork-borer. Twenty (20µl) of the various dilutions of the plant</w:t>
      </w:r>
      <w:r>
        <w:rPr>
          <w:spacing w:val="1"/>
        </w:rPr>
        <w:t> </w:t>
      </w:r>
      <w:r>
        <w:rPr/>
        <w:t>extract and controls were put in each hole under aseptic condition, kept at room temperature</w:t>
      </w:r>
      <w:r>
        <w:rPr>
          <w:spacing w:val="1"/>
        </w:rPr>
        <w:t> </w:t>
      </w:r>
      <w:r>
        <w:rPr/>
        <w:t>for 1 hour to allow the agents to diffuse into the agar medium and incubated accordingly.</w:t>
      </w:r>
      <w:r>
        <w:rPr>
          <w:spacing w:val="1"/>
        </w:rPr>
        <w:t> </w:t>
      </w:r>
      <w:r>
        <w:rPr/>
        <w:t>Ciprofloxacin (5 μg/mL) and miconazole (50 µg/mL) were used as positive controls in the</w:t>
      </w:r>
      <w:r>
        <w:rPr>
          <w:spacing w:val="1"/>
        </w:rPr>
        <w:t> </w:t>
      </w:r>
      <w:r>
        <w:rPr/>
        <w:t>antibacterial and antifungal evaluations respectively; while DMSO was used as the negative</w:t>
      </w:r>
      <w:r>
        <w:rPr>
          <w:spacing w:val="1"/>
        </w:rPr>
        <w:t> </w:t>
      </w:r>
      <w:r>
        <w:rPr/>
        <w:t>control. The MHA plates were then incubated at 37</w:t>
      </w:r>
      <w:r>
        <w:rPr>
          <w:vertAlign w:val="superscript"/>
        </w:rPr>
        <w:t>o</w:t>
      </w:r>
      <w:r>
        <w:rPr>
          <w:vertAlign w:val="baseline"/>
        </w:rPr>
        <w:t>C for 24 hours, and the SDA plates were</w:t>
      </w:r>
      <w:r>
        <w:rPr>
          <w:spacing w:val="1"/>
          <w:vertAlign w:val="baseline"/>
        </w:rPr>
        <w:t> </w:t>
      </w:r>
      <w:r>
        <w:rPr>
          <w:vertAlign w:val="baseline"/>
        </w:rPr>
        <w:t>incubated at room temperature (25-27</w:t>
      </w:r>
      <w:r>
        <w:rPr>
          <w:vertAlign w:val="superscript"/>
        </w:rPr>
        <w:t>o</w:t>
      </w:r>
      <w:r>
        <w:rPr>
          <w:vertAlign w:val="baseline"/>
        </w:rPr>
        <w:t>C) for 2-3days. The inhibition zones diameters (IZDs)</w:t>
      </w:r>
      <w:r>
        <w:rPr>
          <w:spacing w:val="1"/>
          <w:vertAlign w:val="baseline"/>
        </w:rPr>
        <w:t> </w:t>
      </w:r>
      <w:r>
        <w:rPr>
          <w:vertAlign w:val="baseline"/>
        </w:rPr>
        <w:t>were measured and recorded. The size of the cork borer (6mm) was deducted from the values</w:t>
      </w:r>
      <w:r>
        <w:rPr>
          <w:spacing w:val="1"/>
          <w:vertAlign w:val="baseline"/>
        </w:rPr>
        <w:t> </w:t>
      </w:r>
      <w:r>
        <w:rPr>
          <w:vertAlign w:val="baseline"/>
        </w:rPr>
        <w:t>recorded for the IZDs to get the actual diameter. This procedure was conducted in triplicate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the mean</w:t>
      </w:r>
      <w:r>
        <w:rPr>
          <w:spacing w:val="2"/>
          <w:vertAlign w:val="baseline"/>
        </w:rPr>
        <w:t> </w:t>
      </w:r>
      <w:r>
        <w:rPr>
          <w:vertAlign w:val="baseline"/>
        </w:rPr>
        <w:t>IZDs calculated and recorded.</w:t>
      </w:r>
    </w:p>
    <w:p>
      <w:pPr>
        <w:spacing w:after="0" w:line="480" w:lineRule="auto"/>
        <w:jc w:val="both"/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066" w:firstLine="0"/>
        <w:jc w:val="left"/>
        <w:rPr>
          <w:b/>
          <w:sz w:val="22"/>
        </w:rPr>
      </w:pPr>
      <w:r>
        <w:rPr>
          <w:b/>
          <w:sz w:val="22"/>
        </w:rPr>
        <w:t>Table 1:`Antimicrobial activity of ethanol Extract of </w:t>
      </w:r>
      <w:r>
        <w:rPr>
          <w:b/>
          <w:i/>
          <w:sz w:val="22"/>
        </w:rPr>
        <w:t>Garcinia kola </w:t>
      </w:r>
      <w:r>
        <w:rPr>
          <w:b/>
          <w:sz w:val="22"/>
        </w:rPr>
        <w:t>showing the Mean Inhibition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Zone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 test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2"/>
        <w:gridCol w:w="657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7" w:hRule="atLeast"/>
        </w:trPr>
        <w:tc>
          <w:tcPr>
            <w:tcW w:w="2632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5092" w:type="dxa"/>
            <w:gridSpan w:val="7"/>
          </w:tcPr>
          <w:p>
            <w:pPr>
              <w:pStyle w:val="TableParagraph"/>
              <w:spacing w:line="244" w:lineRule="exact"/>
              <w:ind w:left="218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  <w:tc>
          <w:tcPr>
            <w:tcW w:w="134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82" w:hRule="atLeast"/>
        </w:trPr>
        <w:tc>
          <w:tcPr>
            <w:tcW w:w="2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9" w:type="dxa"/>
            <w:gridSpan w:val="5"/>
          </w:tcPr>
          <w:p>
            <w:pPr>
              <w:pStyle w:val="TableParagraph"/>
              <w:spacing w:before="114"/>
              <w:ind w:left="570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8" w:lineRule="auto" w:before="114"/>
              <w:ind w:left="458" w:right="593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8" w:lineRule="auto" w:before="114"/>
              <w:ind w:left="399" w:right="185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5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4"/>
              <w:ind w:left="129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5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218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left="8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left="-15" w:right="14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8" w:hRule="atLeast"/>
        </w:trPr>
        <w:tc>
          <w:tcPr>
            <w:tcW w:w="2632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57" w:type="dxa"/>
          </w:tcPr>
          <w:p>
            <w:pPr>
              <w:pStyle w:val="TableParagraph"/>
              <w:spacing w:before="113"/>
              <w:ind w:left="282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546" w:type="dxa"/>
          </w:tcPr>
          <w:p>
            <w:pPr>
              <w:pStyle w:val="TableParagraph"/>
              <w:spacing w:before="113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36" w:type="dxa"/>
          </w:tcPr>
          <w:p>
            <w:pPr>
              <w:pStyle w:val="TableParagraph"/>
              <w:spacing w:before="1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436" w:type="dxa"/>
          </w:tcPr>
          <w:p>
            <w:pPr>
              <w:pStyle w:val="TableParagraph"/>
              <w:spacing w:before="1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4" w:type="dxa"/>
          </w:tcPr>
          <w:p>
            <w:pPr>
              <w:pStyle w:val="TableParagraph"/>
              <w:spacing w:before="113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3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57" w:type="dxa"/>
          </w:tcPr>
          <w:p>
            <w:pPr>
              <w:pStyle w:val="TableParagraph"/>
              <w:spacing w:before="117"/>
              <w:ind w:left="10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7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7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10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57" w:type="dxa"/>
          </w:tcPr>
          <w:p>
            <w:pPr>
              <w:pStyle w:val="TableParagraph"/>
              <w:spacing w:before="117"/>
              <w:ind w:left="282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7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ind w:left="85" w:right="8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4" w:type="dxa"/>
          </w:tcPr>
          <w:p>
            <w:pPr>
              <w:pStyle w:val="TableParagraph"/>
              <w:spacing w:before="117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20" w:type="dxa"/>
          </w:tcPr>
          <w:p>
            <w:pPr>
              <w:pStyle w:val="TableParagraph"/>
              <w:spacing w:before="117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282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57" w:type="dxa"/>
          </w:tcPr>
          <w:p>
            <w:pPr>
              <w:pStyle w:val="TableParagraph"/>
              <w:spacing w:before="117"/>
              <w:ind w:left="282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6" w:type="dxa"/>
          </w:tcPr>
          <w:p>
            <w:pPr>
              <w:pStyle w:val="TableParagraph"/>
              <w:spacing w:before="117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4" w:type="dxa"/>
          </w:tcPr>
          <w:p>
            <w:pPr>
              <w:pStyle w:val="TableParagraph"/>
              <w:spacing w:before="117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20" w:type="dxa"/>
          </w:tcPr>
          <w:p>
            <w:pPr>
              <w:pStyle w:val="TableParagraph"/>
              <w:spacing w:before="117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57" w:type="dxa"/>
          </w:tcPr>
          <w:p>
            <w:pPr>
              <w:pStyle w:val="TableParagraph"/>
              <w:spacing w:before="117"/>
              <w:ind w:left="282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6" w:type="dxa"/>
          </w:tcPr>
          <w:p>
            <w:pPr>
              <w:pStyle w:val="TableParagraph"/>
              <w:spacing w:before="117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4" w:type="dxa"/>
          </w:tcPr>
          <w:p>
            <w:pPr>
              <w:pStyle w:val="TableParagraph"/>
              <w:spacing w:before="117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20" w:type="dxa"/>
          </w:tcPr>
          <w:p>
            <w:pPr>
              <w:pStyle w:val="TableParagraph"/>
              <w:spacing w:before="117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32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10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57" w:type="dxa"/>
          </w:tcPr>
          <w:p>
            <w:pPr>
              <w:pStyle w:val="TableParagraph"/>
              <w:spacing w:before="117"/>
              <w:ind w:left="282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6" w:type="dxa"/>
          </w:tcPr>
          <w:p>
            <w:pPr>
              <w:pStyle w:val="TableParagraph"/>
              <w:spacing w:before="117"/>
              <w:ind w:left="88" w:right="87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436" w:type="dxa"/>
          </w:tcPr>
          <w:p>
            <w:pPr>
              <w:pStyle w:val="TableParagraph"/>
              <w:spacing w:before="1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4" w:type="dxa"/>
          </w:tcPr>
          <w:p>
            <w:pPr>
              <w:pStyle w:val="TableParagraph"/>
              <w:spacing w:before="117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520" w:type="dxa"/>
          </w:tcPr>
          <w:p>
            <w:pPr>
              <w:pStyle w:val="TableParagraph"/>
              <w:spacing w:before="117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32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10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5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7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6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7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32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57" w:type="dxa"/>
          </w:tcPr>
          <w:p>
            <w:pPr>
              <w:pStyle w:val="TableParagraph"/>
              <w:spacing w:before="112"/>
              <w:ind w:left="32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2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2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2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2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2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32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57" w:type="dxa"/>
          </w:tcPr>
          <w:p>
            <w:pPr>
              <w:pStyle w:val="TableParagraph"/>
              <w:spacing w:before="114"/>
              <w:ind w:left="32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32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57" w:type="dxa"/>
          </w:tcPr>
          <w:p>
            <w:pPr>
              <w:pStyle w:val="TableParagraph"/>
              <w:spacing w:before="115"/>
              <w:ind w:left="328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pStyle w:val="BodyText"/>
        <w:spacing w:before="11"/>
        <w:rPr>
          <w:b/>
          <w:sz w:val="20"/>
        </w:rPr>
      </w:pPr>
    </w:p>
    <w:p>
      <w:pPr>
        <w:spacing w:line="276" w:lineRule="auto" w:before="91"/>
        <w:ind w:left="1100" w:right="1470" w:firstLine="0"/>
        <w:jc w:val="left"/>
        <w:rPr>
          <w:b/>
          <w:sz w:val="22"/>
        </w:rPr>
      </w:pPr>
      <w:r>
        <w:rPr>
          <w:b/>
          <w:sz w:val="22"/>
        </w:rPr>
        <w:t>Table 2:`Antimicrobial activity of ethanol extract of </w:t>
      </w:r>
      <w:r>
        <w:rPr>
          <w:b/>
          <w:i/>
          <w:sz w:val="22"/>
        </w:rPr>
        <w:t>Vitex donniana </w:t>
      </w:r>
      <w:r>
        <w:rPr>
          <w:b/>
          <w:sz w:val="22"/>
        </w:rPr>
        <w:t>stem showing the Mean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Inhibition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Zone Diameters (IZDs) 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organisms.</w:t>
      </w:r>
    </w:p>
    <w:p>
      <w:pPr>
        <w:pStyle w:val="BodyText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5"/>
        <w:gridCol w:w="644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8" w:hRule="atLeast"/>
        </w:trPr>
        <w:tc>
          <w:tcPr>
            <w:tcW w:w="2645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7" w:type="dxa"/>
            <w:gridSpan w:val="6"/>
          </w:tcPr>
          <w:p>
            <w:pPr>
              <w:pStyle w:val="TableParagraph"/>
              <w:spacing w:line="244" w:lineRule="exact"/>
              <w:ind w:left="63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6" w:type="dxa"/>
            <w:gridSpan w:val="5"/>
          </w:tcPr>
          <w:p>
            <w:pPr>
              <w:pStyle w:val="TableParagraph"/>
              <w:spacing w:before="115"/>
              <w:ind w:left="557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6" w:lineRule="auto" w:before="115"/>
              <w:ind w:left="458" w:right="593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6" w:lineRule="auto" w:before="115"/>
              <w:ind w:left="399" w:right="185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5"/>
              <w:ind w:left="129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25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185" w:right="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8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left="8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left="-15" w:right="14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spacing w:before="113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</w:t>
            </w:r>
          </w:p>
        </w:tc>
        <w:tc>
          <w:tcPr>
            <w:tcW w:w="644" w:type="dxa"/>
          </w:tcPr>
          <w:p>
            <w:pPr>
              <w:pStyle w:val="TableParagraph"/>
              <w:spacing w:before="113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3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3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3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3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3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3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2.3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3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2.3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6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9"/>
              <w:rPr>
                <w:b/>
                <w:sz w:val="20"/>
              </w:rPr>
            </w:pPr>
          </w:p>
          <w:p>
            <w:pPr>
              <w:pStyle w:val="TableParagraph"/>
              <w:ind w:left="26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6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1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1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1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1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580" w:bottom="1200" w:left="340" w:right="400"/>
        </w:sectPr>
      </w:pPr>
    </w:p>
    <w:p>
      <w:pPr>
        <w:spacing w:line="276" w:lineRule="auto" w:before="80"/>
        <w:ind w:left="1100" w:right="1348" w:firstLine="0"/>
        <w:jc w:val="left"/>
        <w:rPr>
          <w:b/>
          <w:sz w:val="22"/>
        </w:rPr>
      </w:pPr>
      <w:r>
        <w:rPr>
          <w:b/>
          <w:sz w:val="22"/>
        </w:rPr>
        <w:t>Table 3:`Antimicrobial activity of ethanol Extract of </w:t>
      </w:r>
      <w:r>
        <w:rPr>
          <w:b/>
          <w:i/>
          <w:sz w:val="22"/>
        </w:rPr>
        <w:t>Vitex donniana </w:t>
      </w:r>
      <w:r>
        <w:rPr>
          <w:b/>
          <w:sz w:val="22"/>
        </w:rPr>
        <w:t>fruits showing the Mean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Inhibition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Zone Diameters (IZDs) 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7"/>
        <w:gridCol w:w="602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7" w:hRule="atLeast"/>
        </w:trPr>
        <w:tc>
          <w:tcPr>
            <w:tcW w:w="2687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7" w:type="dxa"/>
            <w:gridSpan w:val="6"/>
          </w:tcPr>
          <w:p>
            <w:pPr>
              <w:pStyle w:val="TableParagraph"/>
              <w:spacing w:line="244" w:lineRule="exact"/>
              <w:ind w:left="63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4" w:type="dxa"/>
            <w:gridSpan w:val="5"/>
          </w:tcPr>
          <w:p>
            <w:pPr>
              <w:pStyle w:val="TableParagraph"/>
              <w:spacing w:before="114"/>
              <w:ind w:left="515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8" w:lineRule="auto" w:before="114"/>
              <w:ind w:left="458" w:right="593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8" w:lineRule="auto" w:before="114"/>
              <w:ind w:left="399" w:right="185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4"/>
              <w:ind w:left="129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5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143" w:right="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left="8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left="-15" w:right="14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02" w:type="dxa"/>
          </w:tcPr>
          <w:p>
            <w:pPr>
              <w:pStyle w:val="TableParagraph"/>
              <w:spacing w:before="111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1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1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1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7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6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7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2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2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2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2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2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2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299" w:firstLine="0"/>
        <w:jc w:val="left"/>
        <w:rPr>
          <w:b/>
          <w:sz w:val="22"/>
        </w:rPr>
      </w:pPr>
      <w:r>
        <w:rPr>
          <w:b/>
          <w:sz w:val="22"/>
        </w:rPr>
        <w:t>Table 4:`Antimicrobial activity of ethanol Extract of </w:t>
      </w:r>
      <w:r>
        <w:rPr>
          <w:b/>
          <w:i/>
          <w:sz w:val="22"/>
        </w:rPr>
        <w:t>Vitex donniana </w:t>
      </w:r>
      <w:r>
        <w:rPr>
          <w:b/>
          <w:sz w:val="22"/>
        </w:rPr>
        <w:t>leaves showing the Mean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Inhibition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Zone Diameters (IZDs) 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87"/>
        <w:gridCol w:w="602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7" w:hRule="atLeast"/>
        </w:trPr>
        <w:tc>
          <w:tcPr>
            <w:tcW w:w="2687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7" w:type="dxa"/>
            <w:gridSpan w:val="6"/>
          </w:tcPr>
          <w:p>
            <w:pPr>
              <w:pStyle w:val="TableParagraph"/>
              <w:spacing w:line="244" w:lineRule="exact"/>
              <w:ind w:left="63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44" w:type="dxa"/>
            <w:gridSpan w:val="5"/>
          </w:tcPr>
          <w:p>
            <w:pPr>
              <w:pStyle w:val="TableParagraph"/>
              <w:spacing w:before="114"/>
              <w:ind w:left="515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8" w:lineRule="auto" w:before="114"/>
              <w:ind w:left="458" w:right="593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8" w:lineRule="auto" w:before="114"/>
              <w:ind w:left="399" w:right="185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4"/>
              <w:ind w:left="129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5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143" w:right="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left="8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left="-15" w:right="14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02" w:type="dxa"/>
          </w:tcPr>
          <w:p>
            <w:pPr>
              <w:pStyle w:val="TableParagraph"/>
              <w:spacing w:before="111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1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1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1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8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7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6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7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87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02" w:type="dxa"/>
          </w:tcPr>
          <w:p>
            <w:pPr>
              <w:pStyle w:val="TableParagraph"/>
              <w:spacing w:before="112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2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2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2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2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2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87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02" w:type="dxa"/>
          </w:tcPr>
          <w:p>
            <w:pPr>
              <w:pStyle w:val="TableParagraph"/>
              <w:spacing w:before="114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87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02" w:type="dxa"/>
          </w:tcPr>
          <w:p>
            <w:pPr>
              <w:pStyle w:val="TableParagraph"/>
              <w:spacing w:before="115"/>
              <w:ind w:left="5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489" w:firstLine="0"/>
        <w:jc w:val="left"/>
        <w:rPr>
          <w:b/>
          <w:sz w:val="22"/>
        </w:rPr>
      </w:pPr>
      <w:r>
        <w:rPr>
          <w:b/>
          <w:sz w:val="22"/>
        </w:rPr>
        <w:t>Table 5:`Antimicrobial activity of Methanol Extract of </w:t>
      </w:r>
      <w:r>
        <w:rPr>
          <w:b/>
          <w:i/>
          <w:sz w:val="22"/>
        </w:rPr>
        <w:t>Lantana aculeata </w:t>
      </w:r>
      <w:r>
        <w:rPr>
          <w:b/>
          <w:sz w:val="22"/>
        </w:rPr>
        <w:t>leaves showing the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Mean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Inhibition Zone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(IZDs) produce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against test 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60"/>
        <w:gridCol w:w="630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7" w:hRule="atLeast"/>
        </w:trPr>
        <w:tc>
          <w:tcPr>
            <w:tcW w:w="2660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7" w:type="dxa"/>
            <w:gridSpan w:val="6"/>
          </w:tcPr>
          <w:p>
            <w:pPr>
              <w:pStyle w:val="TableParagraph"/>
              <w:spacing w:line="244" w:lineRule="exact"/>
              <w:ind w:left="62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72" w:type="dxa"/>
            <w:gridSpan w:val="5"/>
          </w:tcPr>
          <w:p>
            <w:pPr>
              <w:pStyle w:val="TableParagraph"/>
              <w:spacing w:before="114"/>
              <w:ind w:left="542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3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8" w:lineRule="auto" w:before="114"/>
              <w:ind w:left="457" w:right="594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8" w:lineRule="auto" w:before="114"/>
              <w:ind w:left="398" w:right="186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4"/>
              <w:ind w:left="128" w:right="3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4" w:right="3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383" w:right="26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170" w:right="8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7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06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4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left="86" w:right="2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left="-16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60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30" w:type="dxa"/>
          </w:tcPr>
          <w:p>
            <w:pPr>
              <w:pStyle w:val="TableParagraph"/>
              <w:spacing w:before="111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1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1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30" w:type="dxa"/>
          </w:tcPr>
          <w:p>
            <w:pPr>
              <w:pStyle w:val="TableParagraph"/>
              <w:spacing w:before="114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30" w:type="dxa"/>
          </w:tcPr>
          <w:p>
            <w:pPr>
              <w:pStyle w:val="TableParagraph"/>
              <w:spacing w:before="114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170" w:right="89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60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30" w:type="dxa"/>
          </w:tcPr>
          <w:p>
            <w:pPr>
              <w:pStyle w:val="TableParagraph"/>
              <w:spacing w:before="114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2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60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30" w:type="dxa"/>
          </w:tcPr>
          <w:p>
            <w:pPr>
              <w:pStyle w:val="TableParagraph"/>
              <w:spacing w:before="114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6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7"/>
              <w:ind w:left="256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68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7"/>
              <w:ind w:left="383" w:right="26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60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30" w:type="dxa"/>
          </w:tcPr>
          <w:p>
            <w:pPr>
              <w:pStyle w:val="TableParagraph"/>
              <w:spacing w:before="112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2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2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2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2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60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30" w:type="dxa"/>
          </w:tcPr>
          <w:p>
            <w:pPr>
              <w:pStyle w:val="TableParagraph"/>
              <w:spacing w:before="114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2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60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30" w:type="dxa"/>
          </w:tcPr>
          <w:p>
            <w:pPr>
              <w:pStyle w:val="TableParagraph"/>
              <w:spacing w:before="115"/>
              <w:ind w:left="8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1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righ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6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128" w:firstLine="0"/>
        <w:jc w:val="left"/>
        <w:rPr>
          <w:b/>
          <w:sz w:val="22"/>
        </w:rPr>
      </w:pPr>
      <w:r>
        <w:rPr>
          <w:b/>
          <w:sz w:val="22"/>
        </w:rPr>
        <w:t>Table 6:`Antimicrobial activity of ethanol extract of </w:t>
      </w:r>
      <w:r>
        <w:rPr>
          <w:b/>
          <w:i/>
          <w:sz w:val="22"/>
        </w:rPr>
        <w:t>Lawsonia inermis </w:t>
      </w:r>
      <w:r>
        <w:rPr>
          <w:b/>
          <w:sz w:val="22"/>
        </w:rPr>
        <w:t>leaves showing the Mean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Inhibition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Zone Diameters 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test 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69"/>
        <w:gridCol w:w="620"/>
        <w:gridCol w:w="565"/>
        <w:gridCol w:w="451"/>
        <w:gridCol w:w="452"/>
        <w:gridCol w:w="715"/>
        <w:gridCol w:w="561"/>
        <w:gridCol w:w="1729"/>
        <w:gridCol w:w="1299"/>
      </w:tblGrid>
      <w:tr>
        <w:trPr>
          <w:trHeight w:val="367" w:hRule="atLeast"/>
        </w:trPr>
        <w:tc>
          <w:tcPr>
            <w:tcW w:w="2769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772" w:type="dxa"/>
            <w:gridSpan w:val="7"/>
          </w:tcPr>
          <w:p>
            <w:pPr>
              <w:pStyle w:val="TableParagraph"/>
              <w:spacing w:line="244" w:lineRule="exact"/>
              <w:ind w:left="519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7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03" w:type="dxa"/>
            <w:gridSpan w:val="5"/>
          </w:tcPr>
          <w:p>
            <w:pPr>
              <w:pStyle w:val="TableParagraph"/>
              <w:spacing w:before="114"/>
              <w:ind w:left="539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5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29" w:type="dxa"/>
          </w:tcPr>
          <w:p>
            <w:pPr>
              <w:pStyle w:val="TableParagraph"/>
              <w:spacing w:line="278" w:lineRule="auto" w:before="114"/>
              <w:ind w:left="466" w:right="541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299" w:type="dxa"/>
          </w:tcPr>
          <w:p>
            <w:pPr>
              <w:pStyle w:val="TableParagraph"/>
              <w:spacing w:line="278" w:lineRule="auto" w:before="114"/>
              <w:ind w:left="355" w:right="180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5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5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29" w:type="dxa"/>
            <w:vMerge w:val="restart"/>
          </w:tcPr>
          <w:p>
            <w:pPr>
              <w:pStyle w:val="TableParagraph"/>
              <w:spacing w:before="114"/>
              <w:ind w:left="136" w:right="25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36" w:right="25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4"/>
              <w:ind w:left="343" w:right="25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7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left="94" w:right="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99" w:right="9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ind w:left="95" w:right="9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left="99" w:right="19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left="6" w:right="13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9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769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20" w:type="dxa"/>
          </w:tcPr>
          <w:p>
            <w:pPr>
              <w:pStyle w:val="TableParagraph"/>
              <w:spacing w:before="111"/>
              <w:ind w:left="94" w:right="98"/>
              <w:jc w:val="center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565" w:type="dxa"/>
          </w:tcPr>
          <w:p>
            <w:pPr>
              <w:pStyle w:val="TableParagraph"/>
              <w:spacing w:before="111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451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452" w:type="dxa"/>
          </w:tcPr>
          <w:p>
            <w:pPr>
              <w:pStyle w:val="TableParagraph"/>
              <w:spacing w:before="111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15" w:type="dxa"/>
          </w:tcPr>
          <w:p>
            <w:pPr>
              <w:pStyle w:val="TableParagraph"/>
              <w:spacing w:before="111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561" w:type="dxa"/>
          </w:tcPr>
          <w:p>
            <w:pPr>
              <w:pStyle w:val="TableParagraph"/>
              <w:spacing w:before="111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1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1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769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left="96" w:right="98"/>
              <w:jc w:val="center"/>
              <w:rPr>
                <w:sz w:val="22"/>
              </w:rPr>
            </w:pPr>
            <w:r>
              <w:rPr>
                <w:sz w:val="22"/>
              </w:rPr>
              <w:t>12.3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5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20" w:type="dxa"/>
          </w:tcPr>
          <w:p>
            <w:pPr>
              <w:pStyle w:val="TableParagraph"/>
              <w:spacing w:before="114"/>
              <w:ind w:left="96" w:right="98"/>
              <w:jc w:val="center"/>
              <w:rPr>
                <w:sz w:val="22"/>
              </w:rPr>
            </w:pPr>
            <w:r>
              <w:rPr>
                <w:sz w:val="22"/>
              </w:rPr>
              <w:t>5.3</w:t>
            </w:r>
          </w:p>
        </w:tc>
        <w:tc>
          <w:tcPr>
            <w:tcW w:w="565" w:type="dxa"/>
          </w:tcPr>
          <w:p>
            <w:pPr>
              <w:pStyle w:val="TableParagraph"/>
              <w:spacing w:before="114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51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4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15" w:type="dxa"/>
          </w:tcPr>
          <w:p>
            <w:pPr>
              <w:pStyle w:val="TableParagraph"/>
              <w:spacing w:before="114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4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4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left="94" w:right="98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5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20" w:type="dxa"/>
          </w:tcPr>
          <w:p>
            <w:pPr>
              <w:pStyle w:val="TableParagraph"/>
              <w:spacing w:before="114"/>
              <w:ind w:left="94" w:right="98"/>
              <w:jc w:val="center"/>
              <w:rPr>
                <w:sz w:val="22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565" w:type="dxa"/>
          </w:tcPr>
          <w:p>
            <w:pPr>
              <w:pStyle w:val="TableParagraph"/>
              <w:spacing w:before="114"/>
              <w:ind w:left="99" w:right="96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451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452" w:type="dxa"/>
          </w:tcPr>
          <w:p>
            <w:pPr>
              <w:pStyle w:val="TableParagraph"/>
              <w:spacing w:before="114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715" w:type="dxa"/>
          </w:tcPr>
          <w:p>
            <w:pPr>
              <w:pStyle w:val="TableParagraph"/>
              <w:spacing w:before="114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561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4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4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769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left="96" w:right="74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5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29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91" w:hRule="atLeast"/>
        </w:trPr>
        <w:tc>
          <w:tcPr>
            <w:tcW w:w="2769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20" w:type="dxa"/>
          </w:tcPr>
          <w:p>
            <w:pPr>
              <w:pStyle w:val="TableParagraph"/>
              <w:spacing w:before="114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565" w:type="dxa"/>
          </w:tcPr>
          <w:p>
            <w:pPr>
              <w:pStyle w:val="TableParagraph"/>
              <w:spacing w:before="114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451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52" w:type="dxa"/>
          </w:tcPr>
          <w:p>
            <w:pPr>
              <w:pStyle w:val="TableParagraph"/>
              <w:spacing w:before="114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715" w:type="dxa"/>
          </w:tcPr>
          <w:p>
            <w:pPr>
              <w:pStyle w:val="TableParagraph"/>
              <w:spacing w:before="114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4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29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left="94" w:right="98"/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99" w:right="96"/>
              <w:jc w:val="center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ind w:left="95" w:right="95"/>
              <w:jc w:val="center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right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5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769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20" w:type="dxa"/>
          </w:tcPr>
          <w:p>
            <w:pPr>
              <w:pStyle w:val="TableParagraph"/>
              <w:spacing w:before="114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565" w:type="dxa"/>
          </w:tcPr>
          <w:p>
            <w:pPr>
              <w:pStyle w:val="TableParagraph"/>
              <w:spacing w:before="114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1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4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15" w:type="dxa"/>
          </w:tcPr>
          <w:p>
            <w:pPr>
              <w:pStyle w:val="TableParagraph"/>
              <w:spacing w:before="114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4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4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769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5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5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6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29" w:type="dxa"/>
          </w:tcPr>
          <w:p>
            <w:pPr>
              <w:pStyle w:val="TableParagraph"/>
              <w:spacing w:before="117"/>
              <w:ind w:left="264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7"/>
              <w:ind w:left="343" w:right="25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769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20" w:type="dxa"/>
          </w:tcPr>
          <w:p>
            <w:pPr>
              <w:pStyle w:val="TableParagraph"/>
              <w:spacing w:before="112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5" w:type="dxa"/>
          </w:tcPr>
          <w:p>
            <w:pPr>
              <w:pStyle w:val="TableParagraph"/>
              <w:spacing w:before="112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1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2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15" w:type="dxa"/>
          </w:tcPr>
          <w:p>
            <w:pPr>
              <w:pStyle w:val="TableParagraph"/>
              <w:spacing w:before="112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2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2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2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769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20" w:type="dxa"/>
          </w:tcPr>
          <w:p>
            <w:pPr>
              <w:pStyle w:val="TableParagraph"/>
              <w:spacing w:before="114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5" w:type="dxa"/>
          </w:tcPr>
          <w:p>
            <w:pPr>
              <w:pStyle w:val="TableParagraph"/>
              <w:spacing w:before="114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1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4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15" w:type="dxa"/>
          </w:tcPr>
          <w:p>
            <w:pPr>
              <w:pStyle w:val="TableParagraph"/>
              <w:spacing w:before="114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4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4"/>
              <w:ind w:right="12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4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391" w:hRule="atLeast"/>
        </w:trPr>
        <w:tc>
          <w:tcPr>
            <w:tcW w:w="2769" w:type="dxa"/>
          </w:tcPr>
          <w:p>
            <w:pPr>
              <w:pStyle w:val="TableParagraph"/>
              <w:spacing w:line="256" w:lineRule="exact" w:before="115"/>
              <w:ind w:left="200"/>
              <w:rPr>
                <w:sz w:val="24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4"/>
              </w:rPr>
              <w:t>10231)</w:t>
            </w:r>
          </w:p>
        </w:tc>
        <w:tc>
          <w:tcPr>
            <w:tcW w:w="620" w:type="dxa"/>
          </w:tcPr>
          <w:p>
            <w:pPr>
              <w:pStyle w:val="TableParagraph"/>
              <w:spacing w:before="115"/>
              <w:ind w:righ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5" w:type="dxa"/>
          </w:tcPr>
          <w:p>
            <w:pPr>
              <w:pStyle w:val="TableParagraph"/>
              <w:spacing w:before="115"/>
              <w:ind w:left="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1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52" w:type="dxa"/>
          </w:tcPr>
          <w:p>
            <w:pPr>
              <w:pStyle w:val="TableParagraph"/>
              <w:spacing w:before="115"/>
              <w:ind w:left="170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15" w:type="dxa"/>
          </w:tcPr>
          <w:p>
            <w:pPr>
              <w:pStyle w:val="TableParagraph"/>
              <w:spacing w:before="115"/>
              <w:ind w:right="9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61" w:type="dxa"/>
          </w:tcPr>
          <w:p>
            <w:pPr>
              <w:pStyle w:val="TableParagraph"/>
              <w:spacing w:before="115"/>
              <w:ind w:right="12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29" w:type="dxa"/>
          </w:tcPr>
          <w:p>
            <w:pPr>
              <w:pStyle w:val="TableParagraph"/>
              <w:spacing w:before="115"/>
              <w:ind w:left="673" w:right="795"/>
              <w:jc w:val="center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299" w:type="dxa"/>
          </w:tcPr>
          <w:p>
            <w:pPr>
              <w:pStyle w:val="TableParagraph"/>
              <w:spacing w:before="115"/>
              <w:ind w:left="8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201" w:firstLine="0"/>
        <w:jc w:val="left"/>
        <w:rPr>
          <w:b/>
          <w:sz w:val="22"/>
        </w:rPr>
      </w:pPr>
      <w:r>
        <w:rPr>
          <w:b/>
          <w:sz w:val="22"/>
        </w:rPr>
        <w:t>Table 7:`Antimicrobial activity of ethanol extract of </w:t>
      </w:r>
      <w:r>
        <w:rPr>
          <w:b/>
          <w:i/>
          <w:sz w:val="22"/>
        </w:rPr>
        <w:t>Cnestis ferruginea </w:t>
      </w:r>
      <w:r>
        <w:rPr>
          <w:b/>
          <w:sz w:val="22"/>
        </w:rPr>
        <w:t>fruit showing the Mean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Inhibition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Zone Diameters 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5"/>
        <w:gridCol w:w="695"/>
        <w:gridCol w:w="545"/>
        <w:gridCol w:w="435"/>
        <w:gridCol w:w="436"/>
        <w:gridCol w:w="708"/>
        <w:gridCol w:w="530"/>
        <w:gridCol w:w="1765"/>
        <w:gridCol w:w="1341"/>
      </w:tblGrid>
      <w:tr>
        <w:trPr>
          <w:trHeight w:val="367" w:hRule="atLeast"/>
        </w:trPr>
        <w:tc>
          <w:tcPr>
            <w:tcW w:w="2615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9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15" w:type="dxa"/>
            <w:gridSpan w:val="6"/>
          </w:tcPr>
          <w:p>
            <w:pPr>
              <w:pStyle w:val="TableParagraph"/>
              <w:spacing w:line="244" w:lineRule="exact"/>
              <w:ind w:left="27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819" w:type="dxa"/>
            <w:gridSpan w:val="5"/>
          </w:tcPr>
          <w:p>
            <w:pPr>
              <w:pStyle w:val="TableParagraph"/>
              <w:spacing w:before="114"/>
              <w:ind w:left="583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6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65" w:type="dxa"/>
          </w:tcPr>
          <w:p>
            <w:pPr>
              <w:pStyle w:val="TableParagraph"/>
              <w:spacing w:line="278" w:lineRule="auto" w:before="114"/>
              <w:ind w:left="464" w:right="579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1" w:type="dxa"/>
          </w:tcPr>
          <w:p>
            <w:pPr>
              <w:pStyle w:val="TableParagraph"/>
              <w:spacing w:line="278" w:lineRule="auto" w:before="114"/>
              <w:ind w:left="404" w:right="173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0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65" w:type="dxa"/>
            <w:vMerge w:val="restart"/>
          </w:tcPr>
          <w:p>
            <w:pPr>
              <w:pStyle w:val="TableParagraph"/>
              <w:spacing w:before="114"/>
              <w:ind w:left="135" w:right="29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32" w:right="29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389" w:right="25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1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80" w:right="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08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7" w:right="8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left="93" w:right="18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15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95" w:type="dxa"/>
          </w:tcPr>
          <w:p>
            <w:pPr>
              <w:pStyle w:val="TableParagraph"/>
              <w:spacing w:before="111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3.3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1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5" w:type="dxa"/>
          </w:tcPr>
          <w:p>
            <w:pPr>
              <w:pStyle w:val="TableParagraph"/>
              <w:spacing w:before="111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1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1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1"/>
              <w:ind w:left="690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1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9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690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95" w:type="dxa"/>
          </w:tcPr>
          <w:p>
            <w:pPr>
              <w:pStyle w:val="TableParagraph"/>
              <w:spacing w:before="114"/>
              <w:ind w:left="9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45" w:type="dxa"/>
          </w:tcPr>
          <w:p>
            <w:pPr>
              <w:pStyle w:val="TableParagraph"/>
              <w:spacing w:before="114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5" w:type="dxa"/>
          </w:tcPr>
          <w:p>
            <w:pPr>
              <w:pStyle w:val="TableParagraph"/>
              <w:spacing w:before="114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4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4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4"/>
              <w:ind w:left="690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3.3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690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95" w:type="dxa"/>
          </w:tcPr>
          <w:p>
            <w:pPr>
              <w:pStyle w:val="TableParagraph"/>
              <w:spacing w:before="114"/>
              <w:ind w:left="9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545" w:type="dxa"/>
          </w:tcPr>
          <w:p>
            <w:pPr>
              <w:pStyle w:val="TableParagraph"/>
              <w:spacing w:before="114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5" w:type="dxa"/>
          </w:tcPr>
          <w:p>
            <w:pPr>
              <w:pStyle w:val="TableParagraph"/>
              <w:spacing w:before="114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4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4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4"/>
              <w:ind w:left="690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3.3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690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2.5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690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1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95" w:type="dxa"/>
          </w:tcPr>
          <w:p>
            <w:pPr>
              <w:pStyle w:val="TableParagraph"/>
              <w:spacing w:before="114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2.5</w:t>
            </w:r>
          </w:p>
        </w:tc>
        <w:tc>
          <w:tcPr>
            <w:tcW w:w="545" w:type="dxa"/>
          </w:tcPr>
          <w:p>
            <w:pPr>
              <w:pStyle w:val="TableParagraph"/>
              <w:spacing w:before="114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5" w:type="dxa"/>
          </w:tcPr>
          <w:p>
            <w:pPr>
              <w:pStyle w:val="TableParagraph"/>
              <w:spacing w:before="114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4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4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4"/>
              <w:ind w:left="690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5.3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745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735" w:hRule="atLeast"/>
        </w:trPr>
        <w:tc>
          <w:tcPr>
            <w:tcW w:w="2615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95" w:type="dxa"/>
          </w:tcPr>
          <w:p>
            <w:pPr>
              <w:pStyle w:val="TableParagraph"/>
              <w:spacing w:before="114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  <w:tc>
          <w:tcPr>
            <w:tcW w:w="545" w:type="dxa"/>
          </w:tcPr>
          <w:p>
            <w:pPr>
              <w:pStyle w:val="TableParagraph"/>
              <w:spacing w:before="114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5" w:type="dxa"/>
          </w:tcPr>
          <w:p>
            <w:pPr>
              <w:pStyle w:val="TableParagraph"/>
              <w:spacing w:before="114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4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4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4"/>
              <w:ind w:left="690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736" w:hRule="atLeast"/>
        </w:trPr>
        <w:tc>
          <w:tcPr>
            <w:tcW w:w="2615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95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9.3</w:t>
            </w:r>
          </w:p>
        </w:tc>
        <w:tc>
          <w:tcPr>
            <w:tcW w:w="545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35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08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690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1" w:type="dxa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1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95" w:type="dxa"/>
          </w:tcPr>
          <w:p>
            <w:pPr>
              <w:pStyle w:val="TableParagraph"/>
              <w:spacing w:before="115"/>
              <w:ind w:left="177" w:right="88"/>
              <w:jc w:val="center"/>
              <w:rPr>
                <w:sz w:val="22"/>
              </w:rPr>
            </w:pPr>
            <w:r>
              <w:rPr>
                <w:sz w:val="22"/>
              </w:rPr>
              <w:t>5.3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5"/>
              <w:ind w:left="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5" w:type="dxa"/>
          </w:tcPr>
          <w:p>
            <w:pPr>
              <w:pStyle w:val="TableParagraph"/>
              <w:spacing w:before="115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08" w:type="dxa"/>
          </w:tcPr>
          <w:p>
            <w:pPr>
              <w:pStyle w:val="TableParagraph"/>
              <w:spacing w:before="115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30" w:type="dxa"/>
          </w:tcPr>
          <w:p>
            <w:pPr>
              <w:pStyle w:val="TableParagraph"/>
              <w:spacing w:before="115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5"/>
              <w:ind w:left="745"/>
              <w:rPr>
                <w:sz w:val="22"/>
              </w:rPr>
            </w:pPr>
            <w:r>
              <w:rPr>
                <w:w w:val="100"/>
                <w:sz w:val="22"/>
              </w:rPr>
              <w:t>9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5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3" w:hRule="atLeast"/>
        </w:trPr>
        <w:tc>
          <w:tcPr>
            <w:tcW w:w="2615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40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95" w:type="dxa"/>
          </w:tcPr>
          <w:p>
            <w:pPr>
              <w:pStyle w:val="TableParagraph"/>
              <w:spacing w:before="114"/>
              <w:ind w:left="182" w:right="88"/>
              <w:jc w:val="center"/>
              <w:rPr>
                <w:sz w:val="22"/>
              </w:rPr>
            </w:pPr>
            <w:r>
              <w:rPr>
                <w:sz w:val="22"/>
              </w:rPr>
              <w:t>12.3</w:t>
            </w:r>
          </w:p>
        </w:tc>
        <w:tc>
          <w:tcPr>
            <w:tcW w:w="545" w:type="dxa"/>
          </w:tcPr>
          <w:p>
            <w:pPr>
              <w:pStyle w:val="TableParagraph"/>
              <w:spacing w:before="114"/>
              <w:ind w:left="164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435" w:type="dxa"/>
          </w:tcPr>
          <w:p>
            <w:pPr>
              <w:pStyle w:val="TableParagraph"/>
              <w:spacing w:before="114"/>
              <w:ind w:left="163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  <w:tc>
          <w:tcPr>
            <w:tcW w:w="708" w:type="dxa"/>
          </w:tcPr>
          <w:p>
            <w:pPr>
              <w:pStyle w:val="TableParagraph"/>
              <w:spacing w:before="114"/>
              <w:ind w:right="98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  <w:tc>
          <w:tcPr>
            <w:tcW w:w="530" w:type="dxa"/>
          </w:tcPr>
          <w:p>
            <w:pPr>
              <w:pStyle w:val="TableParagraph"/>
              <w:spacing w:before="114"/>
              <w:ind w:right="136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65" w:type="dxa"/>
          </w:tcPr>
          <w:p>
            <w:pPr>
              <w:pStyle w:val="TableParagraph"/>
              <w:spacing w:before="114"/>
              <w:ind w:left="690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1" w:type="dxa"/>
          </w:tcPr>
          <w:p>
            <w:pPr>
              <w:pStyle w:val="TableParagraph"/>
              <w:spacing w:before="114"/>
              <w:ind w:left="140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line="276" w:lineRule="auto" w:before="80"/>
        <w:ind w:left="1100" w:right="1342" w:firstLine="0"/>
        <w:jc w:val="left"/>
        <w:rPr>
          <w:b/>
          <w:sz w:val="22"/>
        </w:rPr>
      </w:pPr>
      <w:r>
        <w:rPr>
          <w:b/>
          <w:sz w:val="22"/>
        </w:rPr>
        <w:t>Table 8:`Antimicrobial activity of Methanol extract of </w:t>
      </w:r>
      <w:r>
        <w:rPr>
          <w:b/>
          <w:i/>
          <w:sz w:val="22"/>
        </w:rPr>
        <w:t>Pterocarpus soyauxii </w:t>
      </w:r>
      <w:r>
        <w:rPr>
          <w:b/>
          <w:sz w:val="22"/>
        </w:rPr>
        <w:t>stem showing the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Mean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Inhibition Zone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(IZDs) produced against test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organisms.</w:t>
      </w:r>
    </w:p>
    <w:p>
      <w:pPr>
        <w:pStyle w:val="BodyText"/>
        <w:spacing w:before="2" w:after="1"/>
        <w:rPr>
          <w:b/>
          <w:sz w:val="18"/>
        </w:rPr>
      </w:pPr>
    </w:p>
    <w:tbl>
      <w:tblPr>
        <w:tblW w:w="0" w:type="auto"/>
        <w:jc w:val="left"/>
        <w:tblInd w:w="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5"/>
        <w:gridCol w:w="644"/>
        <w:gridCol w:w="546"/>
        <w:gridCol w:w="436"/>
        <w:gridCol w:w="436"/>
        <w:gridCol w:w="724"/>
        <w:gridCol w:w="520"/>
        <w:gridCol w:w="1773"/>
        <w:gridCol w:w="1348"/>
      </w:tblGrid>
      <w:tr>
        <w:trPr>
          <w:trHeight w:val="367" w:hRule="atLeast"/>
        </w:trPr>
        <w:tc>
          <w:tcPr>
            <w:tcW w:w="2645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2"/>
              </w:rPr>
            </w:pPr>
            <w:r>
              <w:rPr>
                <w:b/>
                <w:sz w:val="22"/>
              </w:rPr>
              <w:t>Test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Organism</w:t>
            </w: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37" w:type="dxa"/>
            <w:gridSpan w:val="6"/>
          </w:tcPr>
          <w:p>
            <w:pPr>
              <w:pStyle w:val="TableParagraph"/>
              <w:spacing w:line="244" w:lineRule="exact"/>
              <w:ind w:left="63"/>
              <w:rPr>
                <w:b/>
                <w:sz w:val="22"/>
              </w:rPr>
            </w:pPr>
            <w:r>
              <w:rPr>
                <w:b/>
                <w:sz w:val="22"/>
              </w:rPr>
              <w:t>Mean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Inhibition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Zone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Diameters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(IZDs)(mm)</w:t>
            </w:r>
          </w:p>
        </w:tc>
      </w:tr>
      <w:tr>
        <w:trPr>
          <w:trHeight w:val="782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86" w:type="dxa"/>
            <w:gridSpan w:val="5"/>
          </w:tcPr>
          <w:p>
            <w:pPr>
              <w:pStyle w:val="TableParagraph"/>
              <w:spacing w:before="114"/>
              <w:ind w:left="557" w:right="-15"/>
              <w:rPr>
                <w:b/>
                <w:sz w:val="22"/>
              </w:rPr>
            </w:pPr>
            <w:r>
              <w:rPr>
                <w:b/>
                <w:sz w:val="22"/>
              </w:rPr>
              <w:t>Concentration</w:t>
            </w:r>
            <w:r>
              <w:rPr>
                <w:b/>
                <w:spacing w:val="-14"/>
                <w:sz w:val="22"/>
              </w:rPr>
              <w:t> </w:t>
            </w:r>
            <w:r>
              <w:rPr>
                <w:b/>
                <w:sz w:val="22"/>
              </w:rPr>
              <w:t>(mg/mL)</w:t>
            </w: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line="278" w:lineRule="auto" w:before="114"/>
              <w:ind w:left="458" w:right="593" w:hanging="32"/>
              <w:rPr>
                <w:b/>
                <w:sz w:val="22"/>
              </w:rPr>
            </w:pPr>
            <w:r>
              <w:rPr>
                <w:b/>
                <w:sz w:val="22"/>
              </w:rPr>
              <w:t>Positive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  <w:tc>
          <w:tcPr>
            <w:tcW w:w="1348" w:type="dxa"/>
          </w:tcPr>
          <w:p>
            <w:pPr>
              <w:pStyle w:val="TableParagraph"/>
              <w:spacing w:line="278" w:lineRule="auto" w:before="114"/>
              <w:ind w:left="399" w:right="185" w:hanging="75"/>
              <w:rPr>
                <w:b/>
                <w:sz w:val="22"/>
              </w:rPr>
            </w:pPr>
            <w:r>
              <w:rPr>
                <w:b/>
                <w:sz w:val="22"/>
              </w:rPr>
              <w:t>Negative</w:t>
            </w:r>
            <w:r>
              <w:rPr>
                <w:b/>
                <w:spacing w:val="-52"/>
                <w:sz w:val="22"/>
              </w:rPr>
              <w:t> </w:t>
            </w:r>
            <w:r>
              <w:rPr>
                <w:b/>
                <w:sz w:val="22"/>
              </w:rPr>
              <w:t>control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  <w:vMerge w:val="restart"/>
          </w:tcPr>
          <w:p>
            <w:pPr>
              <w:pStyle w:val="TableParagraph"/>
              <w:spacing w:before="114"/>
              <w:ind w:left="129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Ciprofloxacin</w:t>
            </w:r>
          </w:p>
          <w:p>
            <w:pPr>
              <w:pStyle w:val="TableParagraph"/>
              <w:spacing w:before="8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25" w:right="30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(5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185" w:right="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88" w:right="8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50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85" w:right="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25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left="87" w:right="20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12.5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left="-15" w:right="146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6.25</w:t>
            </w:r>
          </w:p>
        </w:tc>
        <w:tc>
          <w:tcPr>
            <w:tcW w:w="17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4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spacing w:before="111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M.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morganii</w:t>
            </w:r>
          </w:p>
        </w:tc>
        <w:tc>
          <w:tcPr>
            <w:tcW w:w="644" w:type="dxa"/>
          </w:tcPr>
          <w:p>
            <w:pPr>
              <w:pStyle w:val="TableParagraph"/>
              <w:spacing w:before="111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1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1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1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1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1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P. aeruginosa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185" w:right="88"/>
              <w:jc w:val="center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K. pneumoniae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5.3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B.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subtilis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4.6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6.6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2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S. pneumoniae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3.6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E.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coli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1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P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i/>
                <w:sz w:val="22"/>
              </w:rPr>
              <w:t>mirabilis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aureus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25923)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183" w:right="88"/>
              <w:jc w:val="center"/>
              <w:rPr>
                <w:sz w:val="22"/>
              </w:rPr>
            </w:pPr>
            <w:r>
              <w:rPr>
                <w:sz w:val="22"/>
              </w:rPr>
              <w:t>9.3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2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3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S.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typhi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14028)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981" w:hRule="atLeast"/>
        </w:trPr>
        <w:tc>
          <w:tcPr>
            <w:tcW w:w="264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4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2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73" w:type="dxa"/>
          </w:tcPr>
          <w:p>
            <w:pPr>
              <w:pStyle w:val="TableParagraph"/>
              <w:spacing w:before="117"/>
              <w:ind w:left="257"/>
              <w:rPr>
                <w:b/>
                <w:sz w:val="22"/>
              </w:rPr>
            </w:pPr>
            <w:r>
              <w:rPr>
                <w:b/>
                <w:sz w:val="22"/>
              </w:rPr>
              <w:t>Miconazole</w:t>
            </w: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ind w:left="269"/>
              <w:rPr>
                <w:b/>
                <w:sz w:val="22"/>
              </w:rPr>
            </w:pPr>
            <w:r>
              <w:rPr>
                <w:b/>
                <w:sz w:val="22"/>
              </w:rPr>
              <w:t>(50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µg/mL)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7"/>
              <w:ind w:left="384" w:right="26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DMSO</w:t>
            </w:r>
          </w:p>
        </w:tc>
      </w:tr>
      <w:tr>
        <w:trPr>
          <w:trHeight w:val="488" w:hRule="atLeast"/>
        </w:trPr>
        <w:tc>
          <w:tcPr>
            <w:tcW w:w="2645" w:type="dxa"/>
          </w:tcPr>
          <w:p>
            <w:pPr>
              <w:pStyle w:val="TableParagraph"/>
              <w:spacing w:before="112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C. albicans</w:t>
            </w:r>
          </w:p>
        </w:tc>
        <w:tc>
          <w:tcPr>
            <w:tcW w:w="644" w:type="dxa"/>
          </w:tcPr>
          <w:p>
            <w:pPr>
              <w:pStyle w:val="TableParagraph"/>
              <w:spacing w:before="112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2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2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2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2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2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2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490" w:hRule="atLeast"/>
        </w:trPr>
        <w:tc>
          <w:tcPr>
            <w:tcW w:w="2645" w:type="dxa"/>
          </w:tcPr>
          <w:p>
            <w:pPr>
              <w:pStyle w:val="TableParagraph"/>
              <w:spacing w:before="114"/>
              <w:ind w:left="200"/>
              <w:rPr>
                <w:i/>
                <w:sz w:val="22"/>
              </w:rPr>
            </w:pPr>
            <w:r>
              <w:rPr>
                <w:i/>
                <w:sz w:val="22"/>
              </w:rPr>
              <w:t>A. niger</w:t>
            </w:r>
          </w:p>
        </w:tc>
        <w:tc>
          <w:tcPr>
            <w:tcW w:w="644" w:type="dxa"/>
          </w:tcPr>
          <w:p>
            <w:pPr>
              <w:pStyle w:val="TableParagraph"/>
              <w:spacing w:before="114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4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4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4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4"/>
              <w:ind w:right="92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4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  <w:tr>
        <w:trPr>
          <w:trHeight w:val="682" w:hRule="atLeast"/>
        </w:trPr>
        <w:tc>
          <w:tcPr>
            <w:tcW w:w="2645" w:type="dxa"/>
          </w:tcPr>
          <w:p>
            <w:pPr>
              <w:pStyle w:val="TableParagraph"/>
              <w:spacing w:before="115"/>
              <w:ind w:left="200"/>
              <w:rPr>
                <w:sz w:val="22"/>
              </w:rPr>
            </w:pPr>
            <w:r>
              <w:rPr>
                <w:i/>
                <w:sz w:val="22"/>
              </w:rPr>
              <w:t>C.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albicans</w:t>
            </w:r>
            <w:r>
              <w:rPr>
                <w:i/>
                <w:spacing w:val="-2"/>
                <w:sz w:val="22"/>
              </w:rPr>
              <w:t> </w:t>
            </w:r>
            <w:r>
              <w:rPr>
                <w:sz w:val="22"/>
              </w:rPr>
              <w:t>(ATCC</w:t>
            </w:r>
          </w:p>
          <w:p>
            <w:pPr>
              <w:pStyle w:val="TableParagraph"/>
              <w:spacing w:line="256" w:lineRule="exact" w:before="38"/>
              <w:ind w:left="200"/>
              <w:rPr>
                <w:sz w:val="24"/>
              </w:rPr>
            </w:pPr>
            <w:r>
              <w:rPr>
                <w:sz w:val="24"/>
              </w:rPr>
              <w:t>10231)</w:t>
            </w:r>
          </w:p>
        </w:tc>
        <w:tc>
          <w:tcPr>
            <w:tcW w:w="644" w:type="dxa"/>
          </w:tcPr>
          <w:p>
            <w:pPr>
              <w:pStyle w:val="TableParagraph"/>
              <w:spacing w:before="115"/>
              <w:ind w:left="97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46" w:type="dxa"/>
          </w:tcPr>
          <w:p>
            <w:pPr>
              <w:pStyle w:val="TableParagraph"/>
              <w:spacing w:before="115"/>
              <w:ind w:left="1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ind w:left="162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436" w:type="dxa"/>
          </w:tcPr>
          <w:p>
            <w:pPr>
              <w:pStyle w:val="TableParagraph"/>
              <w:spacing w:before="115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724" w:type="dxa"/>
          </w:tcPr>
          <w:p>
            <w:pPr>
              <w:pStyle w:val="TableParagraph"/>
              <w:spacing w:before="115"/>
              <w:ind w:right="124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520" w:type="dxa"/>
          </w:tcPr>
          <w:p>
            <w:pPr>
              <w:pStyle w:val="TableParagraph"/>
              <w:spacing w:before="115"/>
              <w:ind w:right="16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1773" w:type="dxa"/>
          </w:tcPr>
          <w:p>
            <w:pPr>
              <w:pStyle w:val="TableParagraph"/>
              <w:spacing w:before="115"/>
              <w:ind w:right="865"/>
              <w:jc w:val="right"/>
              <w:rPr>
                <w:sz w:val="22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348" w:type="dxa"/>
          </w:tcPr>
          <w:p>
            <w:pPr>
              <w:pStyle w:val="TableParagraph"/>
              <w:spacing w:before="115"/>
              <w:ind w:left="123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</w:tr>
    </w:tbl>
    <w:p>
      <w:pPr>
        <w:spacing w:after="0"/>
        <w:jc w:val="center"/>
        <w:rPr>
          <w:sz w:val="22"/>
        </w:rPr>
        <w:sectPr>
          <w:pgSz w:w="11910" w:h="16840"/>
          <w:pgMar w:header="0" w:footer="934" w:top="1340" w:bottom="1200" w:left="340" w:right="400"/>
        </w:sectPr>
      </w:pPr>
    </w:p>
    <w:p>
      <w:pPr>
        <w:spacing w:before="61"/>
        <w:ind w:left="55" w:right="0" w:firstLine="0"/>
        <w:jc w:val="center"/>
        <w:rPr>
          <w:b/>
          <w:sz w:val="32"/>
        </w:rPr>
      </w:pPr>
      <w:r>
        <w:rPr>
          <w:b/>
          <w:sz w:val="32"/>
        </w:rPr>
        <w:t>PICTURES OF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CULTURE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PLATES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  <w:r>
        <w:rPr/>
        <w:pict>
          <v:group style="position:absolute;margin-left:22.450001pt;margin-top:14.333515pt;width:480.35pt;height:499.05pt;mso-position-horizontal-relative:page;mso-position-vertical-relative:paragraph;z-index:-15699456;mso-wrap-distance-left:0;mso-wrap-distance-right:0" coordorigin="449,287" coordsize="9607,9981">
            <v:shape style="position:absolute;left:449;top:286;width:9607;height:4992" type="#_x0000_t75" stroked="false">
              <v:imagedata r:id="rId62" o:title=""/>
            </v:shape>
            <v:shape style="position:absolute;left:449;top:5278;width:5133;height:4989" type="#_x0000_t75" alt="C:\Users\PHIL\AppData\Local\Microsoft\Windows\Temporary Internet Files\Content.Word\IMG_20150422_110018.jpg" stroked="false">
              <v:imagedata r:id="rId63" o:title=""/>
            </v:shape>
            <w10:wrap type="topAndBottom"/>
          </v:group>
        </w:pict>
      </w:r>
    </w:p>
    <w:p>
      <w:pPr>
        <w:pStyle w:val="BodyText"/>
        <w:spacing w:before="5"/>
        <w:rPr>
          <w:b/>
          <w:sz w:val="10"/>
        </w:rPr>
      </w:pPr>
    </w:p>
    <w:p>
      <w:pPr>
        <w:spacing w:line="276" w:lineRule="auto" w:before="92"/>
        <w:ind w:left="108" w:right="335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Lawsonia hermis </w:t>
      </w:r>
      <w:r>
        <w:rPr>
          <w:b/>
          <w:sz w:val="22"/>
        </w:rPr>
        <w:t>leaves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0" w:footer="934" w:top="136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474.6pt;height:463.3pt;mso-position-horizontal-relative:char;mso-position-vertical-relative:line" coordorigin="0,0" coordsize="9492,9266">
            <v:shape style="position:absolute;left:0;top:0;width:9492;height:4637" type="#_x0000_t75" stroked="false">
              <v:imagedata r:id="rId64" o:title=""/>
            </v:shape>
            <v:shape style="position:absolute;left:0;top:4634;width:4697;height:4632" type="#_x0000_t75" alt="C:\Users\PHIL\AppData\Local\Microsoft\Windows\Temporary Internet Files\Content.Word\IMG_20150422_104533.jpg" stroked="false">
              <v:imagedata r:id="rId65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b/>
          <w:sz w:val="12"/>
        </w:rPr>
      </w:pPr>
    </w:p>
    <w:p>
      <w:pPr>
        <w:spacing w:line="276" w:lineRule="auto" w:before="91"/>
        <w:ind w:left="108" w:right="103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Pterocarpus soyauxii </w:t>
      </w:r>
      <w:r>
        <w:rPr>
          <w:b/>
          <w:sz w:val="22"/>
        </w:rPr>
        <w:t>stem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501.7pt;height:492.1pt;mso-position-horizontal-relative:char;mso-position-vertical-relative:line" coordorigin="0,0" coordsize="10034,9842">
            <v:shape style="position:absolute;left:0;top:0;width:10034;height:4982" type="#_x0000_t75" stroked="false">
              <v:imagedata r:id="rId66" o:title=""/>
            </v:shape>
            <v:shape style="position:absolute;left:0;top:4980;width:4778;height:4862" type="#_x0000_t75" alt="C:\Users\PHIL\AppData\Local\Microsoft\Windows\Temporary Internet Files\Content.Word\IMG_20150424_175016.jpg" stroked="false">
              <v:imagedata r:id="rId67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b/>
          <w:sz w:val="12"/>
        </w:rPr>
      </w:pPr>
    </w:p>
    <w:p>
      <w:pPr>
        <w:spacing w:line="276" w:lineRule="auto" w:before="92"/>
        <w:ind w:left="108" w:right="396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Lantana aculata </w:t>
      </w:r>
      <w:r>
        <w:rPr>
          <w:b/>
          <w:sz w:val="22"/>
        </w:rPr>
        <w:t>leaves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481.3pt;height:467.3pt;mso-position-horizontal-relative:char;mso-position-vertical-relative:line" coordorigin="0,0" coordsize="9626,9346">
            <v:shape style="position:absolute;left:0;top:0;width:9626;height:4658" type="#_x0000_t75" stroked="false">
              <v:imagedata r:id="rId68" o:title=""/>
            </v:shape>
            <v:shape style="position:absolute;left:0;top:4658;width:5073;height:4688" type="#_x0000_t75" alt="C:\Users\PHIL\AppData\Local\Microsoft\Windows\Temporary Internet Files\Content.Word\IMG_20150424_174032.jpg" stroked="false">
              <v:imagedata r:id="rId69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11"/>
        </w:rPr>
      </w:pPr>
    </w:p>
    <w:p>
      <w:pPr>
        <w:spacing w:line="276" w:lineRule="auto" w:before="91"/>
        <w:ind w:left="108" w:right="493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Vitex donniana </w:t>
      </w:r>
      <w:r>
        <w:rPr>
          <w:b/>
          <w:sz w:val="22"/>
        </w:rPr>
        <w:t>leaves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6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501.95pt;height:469.3pt;mso-position-horizontal-relative:char;mso-position-vertical-relative:line" coordorigin="0,0" coordsize="10039,9386">
            <v:shape style="position:absolute;left:0;top:0;width:10039;height:4694" type="#_x0000_t75" stroked="false">
              <v:imagedata r:id="rId70" o:title=""/>
            </v:shape>
            <v:shape style="position:absolute;left:0;top:4694;width:4725;height:4692" type="#_x0000_t75" alt="C:\Users\PHIL\AppData\Local\Microsoft\Windows\Temporary Internet Files\Content.Word\IMG_20150428_112443.jpg" stroked="false">
              <v:imagedata r:id="rId71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sz w:val="11"/>
        </w:rPr>
      </w:pPr>
    </w:p>
    <w:p>
      <w:pPr>
        <w:spacing w:line="278" w:lineRule="auto" w:before="91"/>
        <w:ind w:left="108" w:right="542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Vitex donniana </w:t>
      </w:r>
      <w:r>
        <w:rPr>
          <w:b/>
          <w:sz w:val="22"/>
        </w:rPr>
        <w:t>fruits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8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468.35pt;height:420.5pt;mso-position-horizontal-relative:char;mso-position-vertical-relative:line" coordorigin="0,0" coordsize="9367,8410">
            <v:shape style="position:absolute;left:0;top:0;width:4685;height:4222" type="#_x0000_t75" alt="C:\Users\PHIL\AppData\Local\Microsoft\Windows\Temporary Internet Files\Content.Word\IMG_20150525_092803.jpg" stroked="false">
              <v:imagedata r:id="rId72" o:title=""/>
            </v:shape>
            <v:shape style="position:absolute;left:4685;top:22;width:4682;height:4200" type="#_x0000_t75" alt="C:\Users\PHIL\AppData\Local\Microsoft\Windows\Temporary Internet Files\Content.Word\IMG_20150525_093028.jpg" stroked="false">
              <v:imagedata r:id="rId73" o:title=""/>
            </v:shape>
            <v:shape style="position:absolute;left:0;top:4222;width:4682;height:4188" type="#_x0000_t75" alt="C:\Users\PHIL\AppData\Local\Microsoft\Windows\Temporary Internet Files\Content.Word\IMG_20150525_093130.jpg" stroked="false">
              <v:imagedata r:id="rId74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11"/>
        </w:rPr>
      </w:pPr>
    </w:p>
    <w:p>
      <w:pPr>
        <w:spacing w:line="278" w:lineRule="auto" w:before="91"/>
        <w:ind w:left="108" w:right="671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Vitex donniana</w:t>
      </w:r>
      <w:r>
        <w:rPr>
          <w:b/>
          <w:sz w:val="22"/>
        </w:rPr>
        <w:t>stem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8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495.25pt;height:444.85pt;mso-position-horizontal-relative:char;mso-position-vertical-relative:line" coordorigin="0,0" coordsize="9905,8897">
            <v:shape style="position:absolute;left:0;top:0;width:9905;height:4447" type="#_x0000_t75" stroked="false">
              <v:imagedata r:id="rId75" o:title=""/>
            </v:shape>
            <v:shape style="position:absolute;left:0;top:4445;width:4713;height:4452" type="#_x0000_t75" alt="C:\Users\PHIL\AppData\Local\Microsoft\Windows\Temporary Internet Files\Content.Word\IMG_20150428_112806.jpg" stroked="false">
              <v:imagedata r:id="rId76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11"/>
        </w:rPr>
      </w:pPr>
    </w:p>
    <w:p>
      <w:pPr>
        <w:spacing w:line="278" w:lineRule="auto" w:before="92"/>
        <w:ind w:left="108" w:right="298" w:firstLine="0"/>
        <w:jc w:val="left"/>
        <w:rPr>
          <w:b/>
          <w:sz w:val="22"/>
        </w:rPr>
      </w:pPr>
      <w:r>
        <w:rPr>
          <w:b/>
          <w:sz w:val="22"/>
        </w:rPr>
        <w:t>Figure showing Antimicrobial activity of Methanol Extract of </w:t>
      </w:r>
      <w:r>
        <w:rPr>
          <w:b/>
          <w:i/>
          <w:sz w:val="22"/>
        </w:rPr>
        <w:t>Garcinia kola </w:t>
      </w:r>
      <w:r>
        <w:rPr>
          <w:b/>
          <w:sz w:val="22"/>
        </w:rPr>
        <w:t>mesocarp 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organisms.</w:t>
      </w:r>
    </w:p>
    <w:p>
      <w:pPr>
        <w:spacing w:after="0" w:line="278" w:lineRule="auto"/>
        <w:jc w:val="left"/>
        <w:rPr>
          <w:sz w:val="22"/>
        </w:rPr>
        <w:sectPr>
          <w:pgSz w:w="11910" w:h="16840"/>
          <w:pgMar w:header="0" w:footer="934" w:top="1420" w:bottom="1200" w:left="340" w:right="400"/>
        </w:sectPr>
      </w:pPr>
    </w:p>
    <w:p>
      <w:pPr>
        <w:pStyle w:val="BodyText"/>
        <w:ind w:left="109"/>
        <w:rPr>
          <w:sz w:val="20"/>
        </w:rPr>
      </w:pPr>
      <w:r>
        <w:rPr>
          <w:sz w:val="20"/>
        </w:rPr>
        <w:pict>
          <v:group style="width:486.7pt;height:473.05pt;mso-position-horizontal-relative:char;mso-position-vertical-relative:line" coordorigin="0,0" coordsize="9734,9461">
            <v:shape style="position:absolute;left:0;top:0;width:9734;height:4730" type="#_x0000_t75" stroked="false">
              <v:imagedata r:id="rId77" o:title=""/>
            </v:shape>
            <v:shape style="position:absolute;left:0;top:4730;width:4973;height:4731" type="#_x0000_t75" alt="C:\Users\PHIL\AppData\Local\Microsoft\Windows\Temporary Internet Files\Content.Word\IMG_20150525_093233.jpg" stroked="false">
              <v:imagedata r:id="rId78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b/>
          <w:sz w:val="11"/>
        </w:rPr>
      </w:pPr>
    </w:p>
    <w:p>
      <w:pPr>
        <w:spacing w:line="276" w:lineRule="auto" w:before="92"/>
        <w:ind w:left="108" w:right="353" w:firstLine="0"/>
        <w:jc w:val="left"/>
        <w:rPr>
          <w:b/>
          <w:sz w:val="22"/>
        </w:rPr>
      </w:pPr>
      <w:r>
        <w:rPr>
          <w:b/>
          <w:sz w:val="22"/>
        </w:rPr>
        <w:t>Figure showing`Antimicrobial activity of Methanol Extract of </w:t>
      </w:r>
      <w:r>
        <w:rPr>
          <w:b/>
          <w:i/>
          <w:sz w:val="22"/>
        </w:rPr>
        <w:t>Cnestis ferruginea fruit </w:t>
      </w:r>
      <w:r>
        <w:rPr>
          <w:b/>
          <w:sz w:val="22"/>
        </w:rPr>
        <w:t>showing the Inhibition Zone</w:t>
      </w:r>
      <w:r>
        <w:rPr>
          <w:b/>
          <w:spacing w:val="-52"/>
          <w:sz w:val="22"/>
        </w:rPr>
        <w:t> </w:t>
      </w:r>
      <w:r>
        <w:rPr>
          <w:b/>
          <w:sz w:val="22"/>
        </w:rPr>
        <w:t>Diameters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(IZDs)</w:t>
      </w:r>
      <w:r>
        <w:rPr>
          <w:b/>
          <w:spacing w:val="3"/>
          <w:sz w:val="22"/>
        </w:rPr>
        <w:t> </w:t>
      </w:r>
      <w:r>
        <w:rPr>
          <w:b/>
          <w:sz w:val="22"/>
        </w:rPr>
        <w:t>produced against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test organism</w:t>
      </w:r>
    </w:p>
    <w:sectPr>
      <w:pgSz w:w="11910" w:h="16840"/>
      <w:pgMar w:header="0" w:footer="934" w:top="1420" w:bottom="1200" w:left="340" w:right="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9.130005pt;margin-top:780.200012pt;width:17.3pt;height:13.05pt;mso-position-horizontal-relative:page;mso-position-vertical-relative:page;z-index:-2206924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2.390015pt;margin-top:533.600037pt;width:17.3pt;height:13.05pt;mso-position-horizontal-relative:page;mso-position-vertical-relative:page;z-index:-2206873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130005pt;margin-top:780.200012pt;width:17.3pt;height:13.05pt;mso-position-horizontal-relative:page;mso-position-vertical-relative:page;z-index:-220682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2.390015pt;margin-top:533.600037pt;width:17.3pt;height:13.05pt;mso-position-horizontal-relative:page;mso-position-vertical-relative:page;z-index:-22067712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86.369995pt;margin-top:780.200012pt;width:22.8pt;height:13.05pt;mso-position-horizontal-relative:page;mso-position-vertical-relative:page;z-index:-2206720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1"/>
      <w:numFmt w:val="decimal"/>
      <w:lvlText w:val="%1"/>
      <w:lvlJc w:val="left"/>
      <w:pPr>
        <w:ind w:left="756" w:hanging="528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15" w:hanging="52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71" w:hanging="5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27" w:hanging="5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83" w:hanging="5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039" w:hanging="5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495" w:hanging="5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950" w:hanging="5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06" w:hanging="528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upperRoman"/>
      <w:lvlText w:val="%1."/>
      <w:lvlJc w:val="left"/>
      <w:pPr>
        <w:ind w:left="182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10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9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7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5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89" w:hanging="72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upperRoman"/>
      <w:lvlText w:val="%1."/>
      <w:lvlJc w:val="left"/>
      <w:pPr>
        <w:ind w:left="200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16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33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49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99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1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3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upperRoman"/>
      <w:lvlText w:val="%1."/>
      <w:lvlJc w:val="left"/>
      <w:pPr>
        <w:ind w:left="1911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4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6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9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1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4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6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9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17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1"/>
      <w:numFmt w:val="upperRoman"/>
      <w:lvlText w:val="%1."/>
      <w:lvlJc w:val="left"/>
      <w:pPr>
        <w:ind w:left="1731" w:hanging="632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82" w:hanging="63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25" w:hanging="63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6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10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3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38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1" w:hanging="632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upperRoman"/>
      <w:lvlText w:val="%1."/>
      <w:lvlJc w:val="left"/>
      <w:pPr>
        <w:ind w:left="1880" w:hanging="66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08" w:hanging="6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37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65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94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23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51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80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09" w:hanging="66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upperRoman"/>
      <w:lvlText w:val="%1."/>
      <w:lvlJc w:val="left"/>
      <w:pPr>
        <w:ind w:left="182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5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2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5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9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2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97" w:hanging="72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upperRoman"/>
      <w:lvlText w:val="%1."/>
      <w:lvlJc w:val="left"/>
      <w:pPr>
        <w:ind w:left="182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5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2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5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9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2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97" w:hanging="72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upperRoman"/>
      <w:lvlText w:val="%1."/>
      <w:lvlJc w:val="left"/>
      <w:pPr>
        <w:ind w:left="1911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4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6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9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1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4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6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9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17" w:hanging="72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upperRoman"/>
      <w:lvlText w:val="%1."/>
      <w:lvlJc w:val="left"/>
      <w:pPr>
        <w:ind w:left="1820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5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2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5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9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2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97" w:hanging="72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upperRoman"/>
      <w:lvlText w:val="%1."/>
      <w:lvlJc w:val="left"/>
      <w:pPr>
        <w:ind w:left="1731" w:hanging="632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1"/>
      <w:numFmt w:val="upperRoman"/>
      <w:lvlText w:val="%2."/>
      <w:lvlJc w:val="left"/>
      <w:pPr>
        <w:ind w:left="2180" w:hanging="36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7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7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7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7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7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7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69" w:hanging="36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upperRoman"/>
      <w:lvlText w:val="%1."/>
      <w:lvlJc w:val="left"/>
      <w:pPr>
        <w:ind w:left="1731" w:hanging="632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82" w:hanging="63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25" w:hanging="63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6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10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3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38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1" w:hanging="632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upperRoman"/>
      <w:lvlText w:val="%1."/>
      <w:lvlJc w:val="left"/>
      <w:pPr>
        <w:ind w:left="1820" w:hanging="66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54" w:hanging="6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9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23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58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93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27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97" w:hanging="66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upperRoman"/>
      <w:lvlText w:val="%1."/>
      <w:lvlJc w:val="left"/>
      <w:pPr>
        <w:ind w:left="1911" w:hanging="72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4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69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9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1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4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67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9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17" w:hanging="72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731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8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6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1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9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1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5"/>
      <w:numFmt w:val="decimal"/>
      <w:lvlText w:val="%1"/>
      <w:lvlJc w:val="left"/>
      <w:pPr>
        <w:ind w:left="4941" w:hanging="3841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4941" w:hanging="384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185" w:hanging="38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07" w:hanging="38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430" w:hanging="38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053" w:hanging="38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675" w:hanging="38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298" w:hanging="38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921" w:hanging="384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4"/>
      <w:numFmt w:val="decimal"/>
      <w:lvlText w:val="%1"/>
      <w:lvlJc w:val="left"/>
      <w:pPr>
        <w:ind w:left="820" w:hanging="66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20" w:hanging="660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85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67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50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15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8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81" w:hanging="66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3"/>
      <w:numFmt w:val="decimal"/>
      <w:lvlText w:val="%1"/>
      <w:lvlJc w:val="left"/>
      <w:pPr>
        <w:ind w:left="820" w:hanging="720"/>
        <w:jc w:val="left"/>
      </w:pPr>
      <w:rPr>
        <w:rFonts w:hint="default"/>
        <w:lang w:val="en-US" w:eastAsia="en-US" w:bidi="ar-SA"/>
      </w:rPr>
    </w:lvl>
    <w:lvl w:ilvl="1">
      <w:start w:val="21"/>
      <w:numFmt w:val="decimal"/>
      <w:lvlText w:val="%1.%2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6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5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1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81" w:hanging="72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.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00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8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65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4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1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1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97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80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3"/>
      <w:numFmt w:val="decimal"/>
      <w:lvlText w:val="%1"/>
      <w:lvlJc w:val="left"/>
      <w:pPr>
        <w:ind w:left="82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6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2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76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8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38" w:hanging="72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2"/>
      <w:numFmt w:val="decimal"/>
      <w:lvlText w:val="%1"/>
      <w:lvlJc w:val="left"/>
      <w:pPr>
        <w:ind w:left="820" w:hanging="66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820" w:hanging="6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2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0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76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5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2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98" w:hanging="72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820" w:hanging="72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.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0" w:hanging="6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67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50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15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8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81" w:hanging="66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892" w:hanging="792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92" w:hanging="792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20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93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79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73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6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59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892" w:hanging="79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74" w:hanging="79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49" w:hanging="79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23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98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3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7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22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7" w:hanging="792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upperRoman"/>
      <w:lvlText w:val="%1."/>
      <w:lvlJc w:val="left"/>
      <w:pPr>
        <w:ind w:left="880" w:hanging="660"/>
        <w:jc w:val="lef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56" w:hanging="6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33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09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6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63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39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6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3" w:hanging="6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820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82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8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6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5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1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81" w:hanging="720"/>
      </w:pPr>
      <w:rPr>
        <w:rFonts w:hint="default"/>
        <w:lang w:val="en-US" w:eastAsia="en-US" w:bidi="ar-SA"/>
      </w:rPr>
    </w:lvl>
  </w:abstractNum>
  <w:num w:numId="11">
    <w:abstractNumId w:val="10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59"/>
      <w:ind w:left="960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100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820" w:hanging="721"/>
      <w:jc w:val="both"/>
      <w:outlineLvl w:val="3"/>
    </w:pPr>
    <w:rPr>
      <w:rFonts w:ascii="Times New Roman" w:hAnsi="Times New Roman" w:eastAsia="Times New Roman" w:cs="Times New Roman"/>
      <w:b/>
      <w:bCs/>
      <w:i/>
      <w:i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820" w:hanging="721"/>
      <w:jc w:val="both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footer" Target="footer2.xml"/><Relationship Id="rId19" Type="http://schemas.openxmlformats.org/officeDocument/2006/relationships/footer" Target="footer3.xml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footer" Target="footer4.xml"/><Relationship Id="rId25" Type="http://schemas.openxmlformats.org/officeDocument/2006/relationships/footer" Target="footer5.xml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2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hyperlink" Target="http://en.m.wikipedia.com/wiki.nnewi" TargetMode="External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image" Target="media/image36.jpeg"/><Relationship Id="rId47" Type="http://schemas.openxmlformats.org/officeDocument/2006/relationships/image" Target="media/image37.jpeg"/><Relationship Id="rId48" Type="http://schemas.openxmlformats.org/officeDocument/2006/relationships/image" Target="media/image38.jpeg"/><Relationship Id="rId49" Type="http://schemas.openxmlformats.org/officeDocument/2006/relationships/image" Target="media/image39.jpeg"/><Relationship Id="rId50" Type="http://schemas.openxmlformats.org/officeDocument/2006/relationships/image" Target="media/image40.jpe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jpe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jpeg"/><Relationship Id="rId64" Type="http://schemas.openxmlformats.org/officeDocument/2006/relationships/image" Target="media/image54.png"/><Relationship Id="rId65" Type="http://schemas.openxmlformats.org/officeDocument/2006/relationships/image" Target="media/image55.jpeg"/><Relationship Id="rId66" Type="http://schemas.openxmlformats.org/officeDocument/2006/relationships/image" Target="media/image56.png"/><Relationship Id="rId67" Type="http://schemas.openxmlformats.org/officeDocument/2006/relationships/image" Target="media/image57.jpeg"/><Relationship Id="rId68" Type="http://schemas.openxmlformats.org/officeDocument/2006/relationships/image" Target="media/image58.png"/><Relationship Id="rId69" Type="http://schemas.openxmlformats.org/officeDocument/2006/relationships/image" Target="media/image59.jpeg"/><Relationship Id="rId70" Type="http://schemas.openxmlformats.org/officeDocument/2006/relationships/image" Target="media/image60.png"/><Relationship Id="rId71" Type="http://schemas.openxmlformats.org/officeDocument/2006/relationships/image" Target="media/image61.jpeg"/><Relationship Id="rId72" Type="http://schemas.openxmlformats.org/officeDocument/2006/relationships/image" Target="media/image62.jpeg"/><Relationship Id="rId73" Type="http://schemas.openxmlformats.org/officeDocument/2006/relationships/image" Target="media/image63.jpeg"/><Relationship Id="rId74" Type="http://schemas.openxmlformats.org/officeDocument/2006/relationships/image" Target="media/image64.jpeg"/><Relationship Id="rId75" Type="http://schemas.openxmlformats.org/officeDocument/2006/relationships/image" Target="media/image65.png"/><Relationship Id="rId76" Type="http://schemas.openxmlformats.org/officeDocument/2006/relationships/image" Target="media/image66.jpeg"/><Relationship Id="rId77" Type="http://schemas.openxmlformats.org/officeDocument/2006/relationships/image" Target="media/image67.png"/><Relationship Id="rId78" Type="http://schemas.openxmlformats.org/officeDocument/2006/relationships/image" Target="media/image68.jpeg"/><Relationship Id="rId7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dcterms:created xsi:type="dcterms:W3CDTF">2023-11-14T18:08:05Z</dcterms:created>
  <dcterms:modified xsi:type="dcterms:W3CDTF">2023-11-14T18:08:05Z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2023-11-14T00:00:00Z</vt:filetime>
  </property>
</Properties>
</file>